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03" w:rsidRPr="00C109EA" w:rsidRDefault="00670F03" w:rsidP="00C109EA">
      <w:pPr>
        <w:pBdr>
          <w:bottom w:val="single" w:sz="12" w:space="0" w:color="EC7B4D"/>
        </w:pBdr>
        <w:shd w:val="clear" w:color="auto" w:fill="FFFFFF"/>
        <w:spacing w:after="15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</w:rPr>
      </w:pPr>
      <w:r w:rsidRPr="00C109EA">
        <w:rPr>
          <w:rFonts w:ascii="Arial" w:hAnsi="Arial" w:cs="Arial"/>
          <w:color w:val="333333"/>
          <w:sz w:val="27"/>
          <w:szCs w:val="27"/>
        </w:rPr>
        <w:t>VENITUL MINIM GARANTAT (Ajutorul social)</w:t>
      </w:r>
    </w:p>
    <w:p w:rsidR="00670F03" w:rsidRPr="00C109EA" w:rsidRDefault="00670F03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Familiile şi persoanele singure ale căror venituri se situează sub nivelul lunar al venitului minim garantat, stabilit prin ordonanţă de urgenţă, au dreptul la ajutor social.</w:t>
      </w:r>
    </w:p>
    <w:p w:rsidR="00670F03" w:rsidRPr="00C109EA" w:rsidRDefault="00670F03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Cuantumul ajutorului social se stabileşte ca diferenţă între nivelul venitului minim garantat şi venitul net lunar al familiei sau persoanei singure.</w:t>
      </w:r>
    </w:p>
    <w:p w:rsidR="00670F03" w:rsidRPr="00C109EA" w:rsidRDefault="00670F03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Cuantumul lunar al Venitului Minim Garantat (VMG) este stabilit prin raportare la indicatorul social de referinţă ISR a cărui valoare este stabilita prin lege la 500 LEI.</w:t>
      </w:r>
    </w:p>
    <w:p w:rsidR="00670F03" w:rsidRPr="00C109EA" w:rsidRDefault="00670F03" w:rsidP="00C109EA">
      <w:pPr>
        <w:shd w:val="clear" w:color="auto" w:fill="FFFFFF"/>
        <w:spacing w:after="0" w:line="240" w:lineRule="auto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Nivelurile pentru VMG sunt următoarele: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Persoana singura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142lei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2 persoane =255lei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3 persoane =357lei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4 persoane =</w:t>
      </w:r>
      <w:r w:rsidRPr="00C109EA">
        <w:rPr>
          <w:rFonts w:ascii="Arial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</w:rPr>
        <w:t> </w:t>
      </w:r>
      <w:r w:rsidRPr="00C109EA">
        <w:rPr>
          <w:rFonts w:ascii="Arial" w:hAnsi="Arial" w:cs="Arial"/>
          <w:color w:val="333333"/>
          <w:sz w:val="21"/>
          <w:szCs w:val="21"/>
        </w:rPr>
        <w:t>442lei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Familia formata din 5 persoane = 527lei</w:t>
      </w:r>
    </w:p>
    <w:p w:rsidR="00670F03" w:rsidRPr="00C109EA" w:rsidRDefault="00670F03" w:rsidP="00C109EA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C109EA">
        <w:rPr>
          <w:rFonts w:ascii="Arial" w:hAnsi="Arial" w:cs="Arial"/>
          <w:color w:val="333333"/>
          <w:sz w:val="21"/>
          <w:szCs w:val="21"/>
        </w:rPr>
        <w:t>Pentru fiecare alta persoana peste numărul de 5 persoane, ajutorul social se măreşte cu0.073 x ISR =36.5 lei</w:t>
      </w:r>
    </w:p>
    <w:p w:rsidR="00670F03" w:rsidRDefault="00670F03"/>
    <w:p w:rsidR="00670F03" w:rsidRDefault="00670F03"/>
    <w:p w:rsidR="00670F03" w:rsidRDefault="00670F03" w:rsidP="00C109EA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ALOCAŢIA PENTRU SUSŢINEREA FAMILIEI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ACTE NECESARE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în vederea întocmirii dosarului</w:t>
      </w:r>
      <w:r>
        <w:rPr>
          <w:rFonts w:ascii="Arial" w:hAnsi="Arial" w:cs="Arial"/>
          <w:color w:val="333333"/>
          <w:sz w:val="21"/>
          <w:szCs w:val="21"/>
        </w:rPr>
        <w:t> pentru alocaţia de susţinere a familiei, pentru familiile care au în întreţinere copii minori şi care au un venit net de până la 530 lei/ membru de familie: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livretul de familie (copie şi original);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cărţi /buletine de identitate ale părinţilor (copie si original);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atestare fiscală pentru anul anterior depunerii cererii;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căsătorie al părinţilor (copie şi original);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certificate de naştere ale copiilor minori şi cărţi de identitate (dupa caz);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adeverinţe privind venitul net, sau cupoane de pensie / ajutor de şomaj / ajutor social, în adeverinţele de salariat fiind necesar să se menţioneze şi dacă solicitanţii beneficiază sau nu de bonuri de masă;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cupon pensie de întreţinere, dacă este cazul;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cupon alocaţie de stat/ extras de cont;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adeverinţă bunuri de la administraţia financiară (terenuri, autoturisme etc), dacă este cazul;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adeverinţe de elev pentru copiii de vârsta şcolară, în care să se menţioneze dacă minorii repetă anul şcolar şi motivul, dacă este cazul; pentru copiii care repetă anul din motive medicale, se va ataşa copie după certificatul medical;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hotărâre de plasament familial, dacă este cazul;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hotărâre judecătorească definitivă de divorţ, certificat de deces sau adeverinţă de la penitenciar pentru soţul arestat, dacă este cazul;</w:t>
      </w:r>
    </w:p>
    <w:p w:rsidR="00670F03" w:rsidRDefault="00670F03" w:rsidP="00C109E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 de încadrare în grad de handicap pentru copii şi/sau adulţi, dacă este cazul;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În cazul uniunii consensuale (concubinaj), considerată familie beneficiară după noua lege, vor fi prezentate şi documente referitoare la componenţa familiei şi venituri pentru partenerul (concubinul) solicitantului.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  <w:bdr w:val="none" w:sz="0" w:space="0" w:color="auto" w:frame="1"/>
        </w:rPr>
        <w:t>CUANTUMUL LUNAR AL ALOCAŢIEI DE SUSTINEREA FAMILIEI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Familiile cu ambii părinţi, cu venitul net mediu lunar pe membru de familie sub 200 lei:</w:t>
      </w:r>
    </w:p>
    <w:p w:rsidR="00670F03" w:rsidRDefault="00670F03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82 LEI</w:t>
      </w:r>
    </w:p>
    <w:p w:rsidR="00670F03" w:rsidRDefault="00670F03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164 LEI</w:t>
      </w:r>
    </w:p>
    <w:p w:rsidR="00670F03" w:rsidRDefault="00670F03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246 LEI</w:t>
      </w:r>
    </w:p>
    <w:p w:rsidR="00670F03" w:rsidRDefault="00670F03" w:rsidP="00C109EA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328 LEI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Familiile cu ambii părinţi, cu venitul net mediu lunar pe membru de familie între 201 şi 530 lei:</w:t>
      </w:r>
    </w:p>
    <w:p w:rsidR="00670F03" w:rsidRDefault="00670F03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75 LEI</w:t>
      </w:r>
    </w:p>
    <w:p w:rsidR="00670F03" w:rsidRDefault="00670F03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150 LEI</w:t>
      </w:r>
    </w:p>
    <w:p w:rsidR="00670F03" w:rsidRDefault="00670F03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225 LEI</w:t>
      </w:r>
    </w:p>
    <w:p w:rsidR="00670F03" w:rsidRDefault="00670F03" w:rsidP="00C109E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300 LEI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Familiile cu un părinte, cu venitul net mediu lunar pe membru de familie sub 200 lei:</w:t>
      </w:r>
    </w:p>
    <w:p w:rsidR="00670F03" w:rsidRDefault="00670F03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- 107 LEI</w:t>
      </w:r>
    </w:p>
    <w:p w:rsidR="00670F03" w:rsidRDefault="00670F03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214 LEI</w:t>
      </w:r>
    </w:p>
    <w:p w:rsidR="00670F03" w:rsidRDefault="00670F03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321 LEI</w:t>
      </w:r>
    </w:p>
    <w:p w:rsidR="00670F03" w:rsidRDefault="00670F03" w:rsidP="00C109EA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428 LEI</w:t>
      </w:r>
    </w:p>
    <w:p w:rsidR="00670F03" w:rsidRDefault="00670F03" w:rsidP="00C109EA">
      <w:pPr>
        <w:pStyle w:val="NormalWeb"/>
        <w:shd w:val="clear" w:color="auto" w:fill="FFFFFF"/>
        <w:spacing w:before="0" w:beforeAutospacing="0" w:after="0" w:afterAutospacing="0"/>
        <w:ind w:left="1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Familiile cu un părinte, cu venitul net mediu lunar pe membru de familie între 201 şi 530 lei:</w:t>
      </w:r>
    </w:p>
    <w:p w:rsidR="00670F03" w:rsidRDefault="00670F03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copil – 102 LEI</w:t>
      </w:r>
    </w:p>
    <w:p w:rsidR="00670F03" w:rsidRDefault="00670F03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copii – 204 LEI</w:t>
      </w:r>
    </w:p>
    <w:p w:rsidR="00670F03" w:rsidRDefault="00670F03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copii – 306 LEI</w:t>
      </w:r>
    </w:p>
    <w:p w:rsidR="00670F03" w:rsidRDefault="00670F03" w:rsidP="00C109EA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sau mai mulţi copii – 408 LEI</w:t>
      </w:r>
    </w:p>
    <w:p w:rsidR="00670F03" w:rsidRDefault="00670F03"/>
    <w:p w:rsidR="00670F03" w:rsidRDefault="00670F03"/>
    <w:p w:rsidR="00670F03" w:rsidRDefault="00670F03" w:rsidP="00F066BE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Acte necesare pentru angajare ca asistent personal al persoanei cu handicap grav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 tip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buletin de identitate / carte de identitate pentru bolnav şi persoana care solicită angajarea;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certificatul de încadrare în grad de handicap, pentru bolnav;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optiunea  persoanei cu handicap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cazier şi adeverinţa medicală pentru persoana care solicită angajarea.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extras de cont bancă, în cazul în care se doreşte primirea dreptului în cont bancar 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carte de muncă/ adeverinţă vechime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acte studi</w:t>
      </w:r>
    </w:p>
    <w:p w:rsidR="00670F03" w:rsidRDefault="00670F03" w:rsidP="00F066B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dosar cu şină</w:t>
      </w:r>
    </w:p>
    <w:p w:rsidR="00670F03" w:rsidRDefault="00670F03"/>
    <w:p w:rsidR="00670F03" w:rsidRDefault="00670F03" w:rsidP="00610394">
      <w:pPr>
        <w:pStyle w:val="Heading2"/>
        <w:pBdr>
          <w:bottom w:val="single" w:sz="12" w:space="0" w:color="EC7B4D"/>
        </w:pBdr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Acte necesare pentru întocmirea dosarului de plasament familial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Cererea solicitanţilor;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Copii xerox după actele de stare civilă ale solicitanţilor (B.I., certificat de căsătorie, certificate de naştere);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Copii xerox după actele de stare civilă ale părinţilor copilului (B.I., certificat de căsătorie, certificate de naştere); dacă părinţii sunt decedaţi, se anexează copii xerox după certificatele de deces;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Acordul/dezacordul părinţilor în ceea ce priveşte stabilirea unei măsuri de protecţie specială pentru copilul (copiii) lor; dacă părinţii au divorţat se anexează o copie după sentinţa civilă de divorţ;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Copie xerox după certificatul de naştere al copilului (copiilor);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</w:t>
      </w:r>
      <w:r>
        <w:rPr>
          <w:rFonts w:ascii="Tahoma" w:hAnsi="Tahoma" w:cs="Tahoma"/>
          <w:color w:val="333333"/>
          <w:sz w:val="21"/>
          <w:szCs w:val="21"/>
        </w:rPr>
        <w:t>ț</w:t>
      </w:r>
      <w:r>
        <w:rPr>
          <w:rFonts w:ascii="Arial" w:hAnsi="Arial" w:cs="Arial"/>
          <w:color w:val="333333"/>
          <w:sz w:val="21"/>
          <w:szCs w:val="21"/>
        </w:rPr>
        <w:t>e medicale pentru solicitanţi şi copil (copii);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</w:t>
      </w:r>
      <w:r>
        <w:rPr>
          <w:rFonts w:ascii="Tahoma" w:hAnsi="Tahoma" w:cs="Tahoma"/>
          <w:color w:val="333333"/>
          <w:sz w:val="21"/>
          <w:szCs w:val="21"/>
        </w:rPr>
        <w:t>ț</w:t>
      </w:r>
      <w:r>
        <w:rPr>
          <w:rFonts w:ascii="Arial" w:hAnsi="Arial" w:cs="Arial"/>
          <w:color w:val="333333"/>
          <w:sz w:val="21"/>
          <w:szCs w:val="21"/>
        </w:rPr>
        <w:t>e de venituri pentru solicitanţi sau, dacă este cazul, cupoane de pensie;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Adeverin</w:t>
      </w:r>
      <w:r>
        <w:rPr>
          <w:rFonts w:ascii="Tahoma" w:hAnsi="Tahoma" w:cs="Tahoma"/>
          <w:color w:val="333333"/>
          <w:sz w:val="21"/>
          <w:szCs w:val="21"/>
        </w:rPr>
        <w:t>ț</w:t>
      </w:r>
      <w:r>
        <w:rPr>
          <w:rFonts w:ascii="Arial" w:hAnsi="Arial" w:cs="Arial"/>
          <w:color w:val="333333"/>
          <w:sz w:val="21"/>
          <w:szCs w:val="21"/>
        </w:rPr>
        <w:t xml:space="preserve">ă de la </w:t>
      </w:r>
      <w:r>
        <w:rPr>
          <w:rFonts w:ascii="Tahoma" w:hAnsi="Tahoma" w:cs="Tahoma"/>
          <w:color w:val="333333"/>
          <w:sz w:val="21"/>
          <w:szCs w:val="21"/>
        </w:rPr>
        <w:t>ș</w:t>
      </w:r>
      <w:r>
        <w:rPr>
          <w:rFonts w:ascii="Arial" w:hAnsi="Arial" w:cs="Arial"/>
          <w:color w:val="333333"/>
          <w:sz w:val="21"/>
          <w:szCs w:val="21"/>
        </w:rPr>
        <w:t xml:space="preserve">coală </w:t>
      </w:r>
      <w:r>
        <w:rPr>
          <w:rFonts w:ascii="Tahoma" w:hAnsi="Tahoma" w:cs="Tahoma"/>
          <w:color w:val="333333"/>
          <w:sz w:val="21"/>
          <w:szCs w:val="21"/>
        </w:rPr>
        <w:t>ș</w:t>
      </w:r>
      <w:r>
        <w:rPr>
          <w:rFonts w:ascii="Arial" w:hAnsi="Arial" w:cs="Arial"/>
          <w:color w:val="333333"/>
          <w:sz w:val="21"/>
          <w:szCs w:val="21"/>
        </w:rPr>
        <w:t>i caracterizare pentru copil (copii) dacă este înscris într-o formă de învăţământ;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Anchetă socială;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Plan de servicii întocmit conform Legii nr. 272/2004 întocmit de Compartimentulde  de Asistenţă Socială de la domiciliul părinţilor copilului ;</w:t>
      </w:r>
    </w:p>
    <w:p w:rsidR="00670F03" w:rsidRDefault="00670F03" w:rsidP="00610394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Cazier solicitant.</w:t>
      </w:r>
    </w:p>
    <w:p w:rsidR="00670F03" w:rsidRDefault="00670F03"/>
    <w:p w:rsidR="00670F03" w:rsidRDefault="00670F03"/>
    <w:p w:rsidR="00670F03" w:rsidRDefault="00670F03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</w:rPr>
      </w:pPr>
      <w:hyperlink r:id="rId5" w:history="1">
        <w:r w:rsidRPr="00084213">
          <w:rPr>
            <w:rFonts w:ascii="Arial" w:hAnsi="Arial" w:cs="Arial"/>
            <w:color w:val="0000FF"/>
            <w:sz w:val="27"/>
            <w:szCs w:val="27"/>
            <w:bdr w:val="none" w:sz="0" w:space="0" w:color="auto" w:frame="1"/>
          </w:rPr>
          <w:t>Ajutoare pentru încălzirea locuinţei pentru sezonul rece 201</w:t>
        </w:r>
        <w:r>
          <w:rPr>
            <w:rFonts w:ascii="Arial" w:hAnsi="Arial" w:cs="Arial"/>
            <w:color w:val="0000FF"/>
            <w:sz w:val="27"/>
            <w:szCs w:val="27"/>
            <w:bdr w:val="none" w:sz="0" w:space="0" w:color="auto" w:frame="1"/>
          </w:rPr>
          <w:t>8-2019</w:t>
        </w:r>
      </w:hyperlink>
    </w:p>
    <w:p w:rsidR="00670F03" w:rsidRPr="00084213" w:rsidRDefault="00670F03" w:rsidP="00084213">
      <w:pPr>
        <w:pBdr>
          <w:bottom w:val="single" w:sz="12" w:space="0" w:color="EC7B4D"/>
        </w:pBdr>
        <w:shd w:val="clear" w:color="auto" w:fill="FFFFFF"/>
        <w:spacing w:after="0" w:line="240" w:lineRule="auto"/>
        <w:textAlignment w:val="baseline"/>
        <w:outlineLvl w:val="1"/>
        <w:rPr>
          <w:rFonts w:ascii="Arial" w:hAnsi="Arial" w:cs="Arial"/>
          <w:color w:val="333333"/>
          <w:sz w:val="27"/>
          <w:szCs w:val="27"/>
        </w:rPr>
      </w:pPr>
    </w:p>
    <w:p w:rsidR="00670F03" w:rsidRPr="00084213" w:rsidRDefault="00670F03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084213">
        <w:rPr>
          <w:rFonts w:ascii="Arial" w:hAnsi="Arial" w:cs="Arial"/>
          <w:color w:val="333333"/>
          <w:sz w:val="21"/>
          <w:szCs w:val="21"/>
        </w:rPr>
        <w:t>Începând cu data de </w:t>
      </w:r>
      <w:r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01.10.2018</w:t>
      </w:r>
      <w:r w:rsidRPr="00084213">
        <w:rPr>
          <w:rFonts w:ascii="Arial" w:hAnsi="Arial" w:cs="Arial"/>
          <w:color w:val="333333"/>
          <w:sz w:val="21"/>
          <w:szCs w:val="21"/>
        </w:rPr>
        <w:t>, familiile/persoanele singure care realizează venituri de până la </w:t>
      </w:r>
      <w:r w:rsidRPr="00084213">
        <w:rPr>
          <w:rFonts w:ascii="Arial" w:hAnsi="Arial" w:cs="Arial"/>
          <w:b/>
          <w:bCs/>
          <w:color w:val="333333"/>
          <w:sz w:val="21"/>
          <w:szCs w:val="21"/>
          <w:bdr w:val="none" w:sz="0" w:space="0" w:color="auto" w:frame="1"/>
        </w:rPr>
        <w:t>615 lei/ membru de familie</w:t>
      </w:r>
      <w:r w:rsidRPr="00084213">
        <w:rPr>
          <w:rFonts w:ascii="Arial" w:hAnsi="Arial" w:cs="Arial"/>
          <w:color w:val="333333"/>
          <w:sz w:val="21"/>
          <w:szCs w:val="21"/>
        </w:rPr>
        <w:t> pot depune dosare de acordarea ajutorelor pentru încălzirea locuinţei cu lemne, gaz sau energie electrică.</w:t>
      </w:r>
    </w:p>
    <w:p w:rsidR="00670F03" w:rsidRPr="00084213" w:rsidRDefault="00670F03" w:rsidP="00084213">
      <w:pPr>
        <w:shd w:val="clear" w:color="auto" w:fill="FFFFFF"/>
        <w:spacing w:after="0" w:line="240" w:lineRule="auto"/>
        <w:ind w:left="150"/>
        <w:jc w:val="both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084213">
        <w:rPr>
          <w:rFonts w:ascii="Arial" w:hAnsi="Arial" w:cs="Arial"/>
          <w:color w:val="333333"/>
          <w:sz w:val="21"/>
          <w:szCs w:val="21"/>
        </w:rPr>
        <w:t>Persoanele care depun dosare </w:t>
      </w:r>
      <w:r w:rsidRPr="00084213">
        <w:rPr>
          <w:rFonts w:ascii="Arial" w:hAnsi="Arial" w:cs="Arial"/>
          <w:b/>
          <w:bCs/>
          <w:color w:val="333333"/>
          <w:sz w:val="21"/>
          <w:szCs w:val="21"/>
          <w:u w:val="single"/>
          <w:bdr w:val="none" w:sz="0" w:space="0" w:color="auto" w:frame="1"/>
        </w:rPr>
        <w:t>până pe data de 20 a lunii</w:t>
      </w:r>
      <w:r w:rsidRPr="00084213">
        <w:rPr>
          <w:rFonts w:ascii="Arial" w:hAnsi="Arial" w:cs="Arial"/>
          <w:color w:val="333333"/>
          <w:sz w:val="21"/>
          <w:szCs w:val="21"/>
        </w:rPr>
        <w:t> în perioada sezonului rece noiembrie-martie, beneficiază de ajutor pentru încălzirea locuin</w:t>
      </w:r>
      <w:r w:rsidRPr="00084213">
        <w:rPr>
          <w:rFonts w:ascii="Tahoma" w:hAnsi="Tahoma" w:cs="Tahoma"/>
          <w:color w:val="333333"/>
          <w:sz w:val="21"/>
          <w:szCs w:val="21"/>
        </w:rPr>
        <w:t>ț</w:t>
      </w:r>
      <w:r w:rsidRPr="00084213">
        <w:rPr>
          <w:rFonts w:ascii="Arial" w:hAnsi="Arial" w:cs="Arial"/>
          <w:color w:val="333333"/>
          <w:sz w:val="21"/>
          <w:szCs w:val="21"/>
        </w:rPr>
        <w:t>ei începând cu luna depunerii cererii.</w:t>
      </w:r>
    </w:p>
    <w:p w:rsidR="00670F03" w:rsidRDefault="00670F03" w:rsidP="009D0471">
      <w:pPr>
        <w:spacing w:after="0" w:line="240" w:lineRule="auto"/>
        <w:jc w:val="both"/>
        <w:textAlignment w:val="baseline"/>
      </w:pPr>
      <w:bookmarkStart w:id="0" w:name="_GoBack"/>
      <w:bookmarkEnd w:id="0"/>
    </w:p>
    <w:p w:rsidR="00670F03" w:rsidRDefault="00670F03" w:rsidP="009D0471">
      <w:pPr>
        <w:spacing w:after="0" w:line="240" w:lineRule="auto"/>
        <w:textAlignment w:val="baseline"/>
      </w:pPr>
      <w:r>
        <w:t xml:space="preserve"> ACTE NECESARE  DEPUNERII DOSARULUI PENTRU INCALZIREA LOCUINTEI</w:t>
      </w:r>
    </w:p>
    <w:p w:rsidR="00670F03" w:rsidRPr="009D0471" w:rsidRDefault="00670F03" w:rsidP="009D0471">
      <w:pPr>
        <w:spacing w:after="0" w:line="240" w:lineRule="auto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b/>
          <w:bCs/>
          <w:color w:val="333333"/>
          <w:sz w:val="21"/>
          <w:szCs w:val="21"/>
          <w:bdr w:val="none" w:sz="0" w:space="0" w:color="auto" w:frame="1"/>
        </w:rPr>
        <w:br/>
        <w:t>1. </w:t>
      </w:r>
      <w:r w:rsidRPr="009D0471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Acte doveditoare privind componenţa familiei şi a persoanelor care trăiesc şi se gospodăresc în locuinţa pentru care se solicită ajutorul(ORIGINAL ŞI COPIE BI /CI/ CN/ </w:t>
      </w:r>
      <w:smartTag w:uri="urn:schemas-microsoft-com:office:smarttags" w:element="place">
        <w:smartTag w:uri="urn:schemas-microsoft-com:office:smarttags" w:element="City">
          <w:r w:rsidRPr="009D0471">
            <w:rPr>
              <w:rFonts w:ascii="Trebuchet MS" w:hAnsi="Trebuchet MS"/>
              <w:b/>
              <w:bCs/>
              <w:color w:val="333333"/>
              <w:sz w:val="21"/>
              <w:szCs w:val="21"/>
              <w:u w:val="single"/>
              <w:bdr w:val="none" w:sz="0" w:space="0" w:color="auto" w:frame="1"/>
            </w:rPr>
            <w:t>LIVRET</w:t>
          </w:r>
        </w:smartTag>
        <w:r w:rsidRPr="009D0471">
          <w:rPr>
            <w:rFonts w:ascii="Trebuchet MS" w:hAnsi="Trebuchet MS"/>
            <w:b/>
            <w:bCs/>
            <w:color w:val="333333"/>
            <w:sz w:val="21"/>
            <w:szCs w:val="21"/>
            <w:u w:val="single"/>
            <w:bdr w:val="none" w:sz="0" w:space="0" w:color="auto" w:frame="1"/>
          </w:rPr>
          <w:t xml:space="preserve"> </w:t>
        </w:r>
        <w:smartTag w:uri="urn:schemas-microsoft-com:office:smarttags" w:element="State">
          <w:r w:rsidRPr="009D0471">
            <w:rPr>
              <w:rFonts w:ascii="Trebuchet MS" w:hAnsi="Trebuchet MS"/>
              <w:b/>
              <w:bCs/>
              <w:color w:val="333333"/>
              <w:sz w:val="21"/>
              <w:szCs w:val="21"/>
              <w:u w:val="single"/>
              <w:bdr w:val="none" w:sz="0" w:space="0" w:color="auto" w:frame="1"/>
            </w:rPr>
            <w:t>DE</w:t>
          </w:r>
        </w:smartTag>
      </w:smartTag>
      <w:r w:rsidRPr="009D0471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</w:rPr>
        <w:t xml:space="preserve"> FAMILIE)</w:t>
      </w:r>
      <w:r w:rsidRPr="009D0471">
        <w:rPr>
          <w:rFonts w:ascii="Trebuchet MS" w:hAnsi="Trebuchet MS"/>
          <w:color w:val="333333"/>
          <w:sz w:val="21"/>
          <w:szCs w:val="21"/>
        </w:rPr>
        <w:t>;</w:t>
      </w:r>
    </w:p>
    <w:p w:rsidR="00670F03" w:rsidRPr="009D0471" w:rsidRDefault="00670F03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2. Hotărârea judecătorească de divorţ </w:t>
      </w:r>
      <w:r w:rsidRPr="009D0471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</w:rPr>
        <w:t>(după caz)</w:t>
      </w:r>
      <w:r w:rsidRPr="009D0471">
        <w:rPr>
          <w:rFonts w:ascii="Trebuchet MS" w:hAnsi="Trebuchet MS"/>
          <w:color w:val="333333"/>
          <w:sz w:val="21"/>
          <w:szCs w:val="21"/>
        </w:rPr>
        <w:t>;</w:t>
      </w:r>
    </w:p>
    <w:p w:rsidR="00670F03" w:rsidRPr="009D0471" w:rsidRDefault="00670F03" w:rsidP="009D0471">
      <w:pPr>
        <w:numPr>
          <w:ilvl w:val="0"/>
          <w:numId w:val="21"/>
        </w:numPr>
        <w:spacing w:after="0" w:line="240" w:lineRule="auto"/>
        <w:ind w:left="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3. Venitul </w:t>
      </w:r>
      <w:r w:rsidRPr="009D0471">
        <w:rPr>
          <w:rFonts w:ascii="Trebuchet MS" w:hAnsi="Trebuchet MS"/>
          <w:b/>
          <w:bCs/>
          <w:color w:val="333333"/>
          <w:sz w:val="21"/>
          <w:szCs w:val="21"/>
          <w:u w:val="single"/>
          <w:bdr w:val="none" w:sz="0" w:space="0" w:color="auto" w:frame="1"/>
        </w:rPr>
        <w:t>net</w:t>
      </w:r>
      <w:r w:rsidRPr="009D0471">
        <w:rPr>
          <w:rFonts w:ascii="Trebuchet MS" w:hAnsi="Trebuchet MS"/>
          <w:color w:val="333333"/>
          <w:sz w:val="21"/>
          <w:szCs w:val="21"/>
        </w:rPr>
        <w:t> realizat în luna anterioară depunderii cererii:</w:t>
      </w:r>
    </w:p>
    <w:p w:rsidR="00670F03" w:rsidRPr="009D0471" w:rsidRDefault="00670F03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- Adeverinţă de salariat/Valoarea tichetelor de masă;</w:t>
      </w:r>
    </w:p>
    <w:p w:rsidR="00670F03" w:rsidRPr="009D0471" w:rsidRDefault="00670F03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- Cupon de pensie/extras de cont :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limită de vârstă;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anticipată;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anticipată parţial;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invaliditate;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urmaş;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agricultor;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militară;</w:t>
      </w:r>
    </w:p>
    <w:p w:rsidR="00670F03" w:rsidRPr="009D0471" w:rsidRDefault="00670F03" w:rsidP="009D0471">
      <w:pPr>
        <w:numPr>
          <w:ilvl w:val="1"/>
          <w:numId w:val="21"/>
        </w:numPr>
        <w:spacing w:after="0" w:line="240" w:lineRule="auto"/>
        <w:ind w:left="48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- Cupon/extras de cont - indemnizaţie de şomaj;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de înso</w:t>
      </w:r>
      <w:r w:rsidRPr="009D0471">
        <w:rPr>
          <w:rFonts w:ascii="Tahoma" w:hAnsi="Tahoma" w:cs="Tahoma"/>
          <w:color w:val="333333"/>
          <w:sz w:val="21"/>
          <w:szCs w:val="21"/>
        </w:rPr>
        <w:t>ț</w:t>
      </w:r>
      <w:r w:rsidRPr="009D0471">
        <w:rPr>
          <w:rFonts w:ascii="Trebuchet MS" w:hAnsi="Trebuchet MS"/>
          <w:color w:val="333333"/>
          <w:sz w:val="21"/>
          <w:szCs w:val="21"/>
        </w:rPr>
        <w:t>itor;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pentru persoanele cu handicap;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indemnizaţie pentru creşterea copilului;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stimulent de inser</w:t>
      </w:r>
      <w:r w:rsidRPr="009D0471">
        <w:rPr>
          <w:rFonts w:ascii="Tahoma" w:hAnsi="Tahoma" w:cs="Tahoma"/>
          <w:color w:val="333333"/>
          <w:sz w:val="21"/>
          <w:szCs w:val="21"/>
        </w:rPr>
        <w:t>ț</w:t>
      </w:r>
      <w:r w:rsidRPr="009D0471">
        <w:rPr>
          <w:rFonts w:ascii="Trebuchet MS" w:hAnsi="Trebuchet MS"/>
          <w:color w:val="333333"/>
          <w:sz w:val="21"/>
          <w:szCs w:val="21"/>
        </w:rPr>
        <w:t>ie;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alocaţie plasament;</w:t>
      </w:r>
    </w:p>
    <w:p w:rsidR="00670F03" w:rsidRPr="009D0471" w:rsidRDefault="00670F03" w:rsidP="009D0471">
      <w:pPr>
        <w:numPr>
          <w:ilvl w:val="2"/>
          <w:numId w:val="21"/>
        </w:numPr>
        <w:spacing w:after="0" w:line="240" w:lineRule="auto"/>
        <w:ind w:left="1440"/>
        <w:jc w:val="both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alocaţie de întreţinere/pensie alimentară (mandat, hotărârea judecătorească);</w:t>
      </w:r>
    </w:p>
    <w:p w:rsidR="00670F03" w:rsidRPr="009D0471" w:rsidRDefault="00670F03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5. Certificatul fiscal de la biroul de Impozite şi Taxe Locale(Primărie) - (soţ/soţie pentru proprietăţile care nu sunt în comun);</w:t>
      </w:r>
    </w:p>
    <w:p w:rsidR="00670F03" w:rsidRPr="009D0471" w:rsidRDefault="00670F03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6. Adeverinţă de la alte unităţi administrativ teritoriale (Primării) privind bunurile mobile/imobile deţinute pe raza altor localităţi;</w:t>
      </w:r>
    </w:p>
    <w:p w:rsidR="00670F03" w:rsidRPr="009D0471" w:rsidRDefault="00670F03" w:rsidP="009D0471">
      <w:pPr>
        <w:numPr>
          <w:ilvl w:val="0"/>
          <w:numId w:val="21"/>
        </w:numPr>
        <w:spacing w:after="0" w:line="240" w:lineRule="auto"/>
        <w:ind w:left="0"/>
        <w:textAlignment w:val="baseline"/>
        <w:rPr>
          <w:rFonts w:ascii="Trebuchet MS" w:hAnsi="Trebuchet MS"/>
          <w:color w:val="333333"/>
          <w:sz w:val="21"/>
          <w:szCs w:val="21"/>
        </w:rPr>
      </w:pPr>
      <w:r w:rsidRPr="009D0471">
        <w:rPr>
          <w:rFonts w:ascii="Trebuchet MS" w:hAnsi="Trebuchet MS"/>
          <w:color w:val="333333"/>
          <w:sz w:val="21"/>
          <w:szCs w:val="21"/>
        </w:rPr>
        <w:t>7. Adeverinţă de la Registrul Agricol (Primărie);</w:t>
      </w:r>
    </w:p>
    <w:p w:rsidR="00670F03" w:rsidRDefault="00670F03" w:rsidP="009D0471">
      <w:pPr>
        <w:numPr>
          <w:ilvl w:val="0"/>
          <w:numId w:val="21"/>
        </w:numPr>
        <w:spacing w:after="0" w:line="240" w:lineRule="auto"/>
        <w:ind w:left="0"/>
        <w:textAlignment w:val="baseline"/>
      </w:pPr>
      <w:r w:rsidRPr="009D0471">
        <w:rPr>
          <w:rFonts w:ascii="Trebuchet MS" w:hAnsi="Trebuchet MS"/>
          <w:color w:val="333333"/>
          <w:sz w:val="21"/>
          <w:szCs w:val="21"/>
        </w:rPr>
        <w:t xml:space="preserve">9. Cerere tip </w:t>
      </w:r>
    </w:p>
    <w:sectPr w:rsidR="00670F03" w:rsidSect="0047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6315"/>
    <w:multiLevelType w:val="multilevel"/>
    <w:tmpl w:val="C5142D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6B1A89"/>
    <w:multiLevelType w:val="multilevel"/>
    <w:tmpl w:val="69041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7715CB"/>
    <w:multiLevelType w:val="multilevel"/>
    <w:tmpl w:val="99A26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9FB456A"/>
    <w:multiLevelType w:val="multilevel"/>
    <w:tmpl w:val="84B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317D8D"/>
    <w:multiLevelType w:val="multilevel"/>
    <w:tmpl w:val="B3E01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0F59C4"/>
    <w:multiLevelType w:val="multilevel"/>
    <w:tmpl w:val="1DE2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4BD01A7"/>
    <w:multiLevelType w:val="multilevel"/>
    <w:tmpl w:val="346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4B7940"/>
    <w:multiLevelType w:val="multilevel"/>
    <w:tmpl w:val="BBE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D94FE7"/>
    <w:multiLevelType w:val="multilevel"/>
    <w:tmpl w:val="52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9955D6"/>
    <w:multiLevelType w:val="multilevel"/>
    <w:tmpl w:val="9B5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644CFD"/>
    <w:multiLevelType w:val="multilevel"/>
    <w:tmpl w:val="98F46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EA2BEC"/>
    <w:multiLevelType w:val="multilevel"/>
    <w:tmpl w:val="60C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3C0174"/>
    <w:multiLevelType w:val="multilevel"/>
    <w:tmpl w:val="BE96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22039B"/>
    <w:multiLevelType w:val="multilevel"/>
    <w:tmpl w:val="1E90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28E2BCA"/>
    <w:multiLevelType w:val="multilevel"/>
    <w:tmpl w:val="566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F21426"/>
    <w:multiLevelType w:val="multilevel"/>
    <w:tmpl w:val="305219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006577"/>
    <w:multiLevelType w:val="multilevel"/>
    <w:tmpl w:val="C1CE9E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39644D"/>
    <w:multiLevelType w:val="multilevel"/>
    <w:tmpl w:val="42BE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8976D3"/>
    <w:multiLevelType w:val="multilevel"/>
    <w:tmpl w:val="9C4C88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5F782B"/>
    <w:multiLevelType w:val="multilevel"/>
    <w:tmpl w:val="B18E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E3B7DCF"/>
    <w:multiLevelType w:val="multilevel"/>
    <w:tmpl w:val="65EE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15"/>
  </w:num>
  <w:num w:numId="11">
    <w:abstractNumId w:val="17"/>
  </w:num>
  <w:num w:numId="12">
    <w:abstractNumId w:val="14"/>
  </w:num>
  <w:num w:numId="13">
    <w:abstractNumId w:val="19"/>
  </w:num>
  <w:num w:numId="14">
    <w:abstractNumId w:val="5"/>
  </w:num>
  <w:num w:numId="15">
    <w:abstractNumId w:val="0"/>
  </w:num>
  <w:num w:numId="16">
    <w:abstractNumId w:val="6"/>
  </w:num>
  <w:num w:numId="17">
    <w:abstractNumId w:val="3"/>
  </w:num>
  <w:num w:numId="18">
    <w:abstractNumId w:val="20"/>
  </w:num>
  <w:num w:numId="19">
    <w:abstractNumId w:val="18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9EA"/>
    <w:rsid w:val="000232BA"/>
    <w:rsid w:val="00084213"/>
    <w:rsid w:val="00135F38"/>
    <w:rsid w:val="0032245C"/>
    <w:rsid w:val="00475FB5"/>
    <w:rsid w:val="00544423"/>
    <w:rsid w:val="00610394"/>
    <w:rsid w:val="00670F03"/>
    <w:rsid w:val="008D77AE"/>
    <w:rsid w:val="009D0471"/>
    <w:rsid w:val="00A90AE2"/>
    <w:rsid w:val="00BA46D5"/>
    <w:rsid w:val="00C0428A"/>
    <w:rsid w:val="00C109EA"/>
    <w:rsid w:val="00CD2A16"/>
    <w:rsid w:val="00E6233E"/>
    <w:rsid w:val="00EE42F2"/>
    <w:rsid w:val="00EF1884"/>
    <w:rsid w:val="00F06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FB5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C1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109EA"/>
    <w:rPr>
      <w:rFonts w:ascii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C10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109E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109E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C109E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5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gresti.ro/incalzirea-locuint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992</Words>
  <Characters>5660</Characters>
  <Application>Microsoft Office Outlook</Application>
  <DocSecurity>0</DocSecurity>
  <Lines>0</Lines>
  <Paragraphs>0</Paragraphs>
  <ScaleCrop>false</ScaleCrop>
  <Company>CL Tigveni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VENITUL MINIM GARANTAT (Ajutorul social)</dc:title>
  <dc:subject/>
  <dc:creator>Ancuta Roman</dc:creator>
  <cp:keywords/>
  <dc:description/>
  <cp:lastModifiedBy>CL Ciofrangeni</cp:lastModifiedBy>
  <cp:revision>3</cp:revision>
  <dcterms:created xsi:type="dcterms:W3CDTF">2019-02-04T08:53:00Z</dcterms:created>
  <dcterms:modified xsi:type="dcterms:W3CDTF">2019-02-04T09:23:00Z</dcterms:modified>
</cp:coreProperties>
</file>