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4D17EA" w14:textId="08366610" w:rsidR="00ED69F4" w:rsidRDefault="00E05E96" w:rsidP="00E05E96">
      <w:pPr>
        <w:pStyle w:val="Bullet1"/>
        <w:numPr>
          <w:ilvl w:val="0"/>
          <w:numId w:val="0"/>
        </w:numPr>
        <w:ind w:left="288"/>
        <w:jc w:val="center"/>
        <w:rPr>
          <w:rFonts w:ascii="Times New Roman" w:hAnsi="Times New Roman" w:cs="Times New Roman"/>
          <w:b/>
          <w:bCs/>
          <w:sz w:val="28"/>
          <w:szCs w:val="28"/>
        </w:rPr>
      </w:pPr>
      <w:r>
        <w:rPr>
          <w:rFonts w:ascii="Times New Roman" w:hAnsi="Times New Roman" w:cs="Times New Roman"/>
          <w:b/>
          <w:bCs/>
          <w:sz w:val="28"/>
          <w:szCs w:val="28"/>
        </w:rPr>
        <w:t xml:space="preserve">                           Anexă </w:t>
      </w:r>
      <w:r w:rsidR="002B65B7">
        <w:rPr>
          <w:rFonts w:ascii="Times New Roman" w:hAnsi="Times New Roman" w:cs="Times New Roman"/>
          <w:b/>
          <w:bCs/>
          <w:sz w:val="28"/>
          <w:szCs w:val="28"/>
        </w:rPr>
        <w:t xml:space="preserve"> nr. 1 </w:t>
      </w:r>
      <w:r>
        <w:rPr>
          <w:rFonts w:ascii="Times New Roman" w:hAnsi="Times New Roman" w:cs="Times New Roman"/>
          <w:b/>
          <w:bCs/>
          <w:sz w:val="28"/>
          <w:szCs w:val="28"/>
        </w:rPr>
        <w:t>la HCL nr.</w:t>
      </w:r>
      <w:r w:rsidR="00055EE4">
        <w:rPr>
          <w:rFonts w:ascii="Times New Roman" w:hAnsi="Times New Roman" w:cs="Times New Roman"/>
          <w:b/>
          <w:bCs/>
          <w:sz w:val="28"/>
          <w:szCs w:val="28"/>
        </w:rPr>
        <w:t xml:space="preserve"> 56</w:t>
      </w:r>
      <w:r>
        <w:rPr>
          <w:rFonts w:ascii="Times New Roman" w:hAnsi="Times New Roman" w:cs="Times New Roman"/>
          <w:b/>
          <w:bCs/>
          <w:sz w:val="28"/>
          <w:szCs w:val="28"/>
        </w:rPr>
        <w:t>/14.06.2024</w:t>
      </w:r>
    </w:p>
    <w:p w14:paraId="38BC3D07" w14:textId="77777777" w:rsidR="00ED69F4" w:rsidRDefault="00ED69F4" w:rsidP="00A72C15">
      <w:pPr>
        <w:pStyle w:val="Bullet1"/>
        <w:numPr>
          <w:ilvl w:val="0"/>
          <w:numId w:val="0"/>
        </w:numPr>
        <w:ind w:left="288"/>
        <w:jc w:val="right"/>
        <w:rPr>
          <w:rFonts w:ascii="Times New Roman" w:hAnsi="Times New Roman" w:cs="Times New Roman"/>
          <w:b/>
          <w:bCs/>
          <w:sz w:val="28"/>
          <w:szCs w:val="28"/>
        </w:rPr>
      </w:pPr>
    </w:p>
    <w:p w14:paraId="749589EC" w14:textId="77777777" w:rsidR="00ED69F4" w:rsidRDefault="00ED69F4" w:rsidP="00A72C15">
      <w:pPr>
        <w:pStyle w:val="Bullet1"/>
        <w:numPr>
          <w:ilvl w:val="0"/>
          <w:numId w:val="0"/>
        </w:numPr>
        <w:ind w:left="288"/>
        <w:jc w:val="right"/>
        <w:rPr>
          <w:rFonts w:ascii="Times New Roman" w:hAnsi="Times New Roman" w:cs="Times New Roman"/>
          <w:b/>
          <w:bCs/>
          <w:sz w:val="28"/>
          <w:szCs w:val="28"/>
        </w:rPr>
      </w:pPr>
    </w:p>
    <w:p w14:paraId="4DC83DD5" w14:textId="77777777" w:rsidR="00ED69F4" w:rsidRDefault="00ED69F4" w:rsidP="00A72C15">
      <w:pPr>
        <w:pStyle w:val="Bullet1"/>
        <w:numPr>
          <w:ilvl w:val="0"/>
          <w:numId w:val="0"/>
        </w:numPr>
        <w:ind w:left="288"/>
        <w:jc w:val="right"/>
        <w:rPr>
          <w:rFonts w:ascii="Times New Roman" w:hAnsi="Times New Roman" w:cs="Times New Roman"/>
          <w:b/>
          <w:bCs/>
          <w:sz w:val="28"/>
          <w:szCs w:val="28"/>
        </w:rPr>
      </w:pPr>
    </w:p>
    <w:p w14:paraId="468C4BA1" w14:textId="4D5699BE" w:rsidR="009D36E7" w:rsidRPr="00A72C15" w:rsidRDefault="009D36E7" w:rsidP="00A72C15">
      <w:pPr>
        <w:pStyle w:val="Bullet1"/>
        <w:numPr>
          <w:ilvl w:val="0"/>
          <w:numId w:val="0"/>
        </w:numPr>
        <w:ind w:left="288"/>
        <w:jc w:val="right"/>
        <w:rPr>
          <w:rFonts w:ascii="Times New Roman" w:hAnsi="Times New Roman" w:cs="Times New Roman"/>
          <w:b/>
          <w:bCs/>
          <w:sz w:val="28"/>
          <w:szCs w:val="28"/>
        </w:rPr>
      </w:pPr>
    </w:p>
    <w:p w14:paraId="61359CAB" w14:textId="648CD6A6" w:rsidR="009D36E7" w:rsidRPr="00312ADE" w:rsidRDefault="009D36E7" w:rsidP="001B0333">
      <w:pPr>
        <w:jc w:val="both"/>
      </w:pPr>
    </w:p>
    <w:p w14:paraId="4B3674E0" w14:textId="37A57037" w:rsidR="009D36E7" w:rsidRPr="00312ADE" w:rsidRDefault="00ED69F4" w:rsidP="001B0333">
      <w:pPr>
        <w:jc w:val="both"/>
      </w:pPr>
      <w:r w:rsidRPr="00312ADE">
        <w:rPr>
          <w:noProof/>
        </w:rPr>
        <mc:AlternateContent>
          <mc:Choice Requires="wps">
            <w:drawing>
              <wp:anchor distT="0" distB="0" distL="114300" distR="114300" simplePos="0" relativeHeight="251662336" behindDoc="0" locked="0" layoutInCell="1" allowOverlap="1" wp14:anchorId="43C57F3C" wp14:editId="2B7E6C80">
                <wp:simplePos x="0" y="0"/>
                <wp:positionH relativeFrom="column">
                  <wp:posOffset>180975</wp:posOffset>
                </wp:positionH>
                <wp:positionV relativeFrom="paragraph">
                  <wp:posOffset>566420</wp:posOffset>
                </wp:positionV>
                <wp:extent cx="5567045" cy="7235825"/>
                <wp:effectExtent l="0" t="0" r="0" b="3175"/>
                <wp:wrapNone/>
                <wp:docPr id="15" name="Text Box 15"/>
                <wp:cNvGraphicFramePr/>
                <a:graphic xmlns:a="http://schemas.openxmlformats.org/drawingml/2006/main">
                  <a:graphicData uri="http://schemas.microsoft.com/office/word/2010/wordprocessingShape">
                    <wps:wsp>
                      <wps:cNvSpPr txBox="1"/>
                      <wps:spPr>
                        <a:xfrm>
                          <a:off x="0" y="0"/>
                          <a:ext cx="5567045" cy="7235825"/>
                        </a:xfrm>
                        <a:prstGeom prst="rect">
                          <a:avLst/>
                        </a:prstGeom>
                        <a:noFill/>
                        <a:ln w="6350">
                          <a:noFill/>
                        </a:ln>
                      </wps:spPr>
                      <wps:txbx>
                        <w:txbxContent>
                          <w:p w14:paraId="1DD2C360" w14:textId="77777777" w:rsidR="00B854F0" w:rsidRDefault="00B854F0" w:rsidP="001E1F9F">
                            <w:pPr>
                              <w:jc w:val="center"/>
                              <w:rPr>
                                <w:rFonts w:cstheme="minorHAnsi"/>
                                <w:b/>
                                <w:color w:val="005EA6"/>
                                <w:sz w:val="40"/>
                                <w:szCs w:val="32"/>
                              </w:rPr>
                            </w:pPr>
                            <w:r w:rsidRPr="00B854F0">
                              <w:rPr>
                                <w:rFonts w:cstheme="minorHAnsi"/>
                                <w:b/>
                                <w:color w:val="005EA6"/>
                                <w:sz w:val="40"/>
                                <w:szCs w:val="32"/>
                              </w:rPr>
                              <w:t xml:space="preserve">Studiu de oportunitate </w:t>
                            </w:r>
                          </w:p>
                          <w:p w14:paraId="5BDAB076" w14:textId="77777777" w:rsidR="00180D2D" w:rsidRDefault="00B854F0" w:rsidP="001E1F9F">
                            <w:pPr>
                              <w:jc w:val="center"/>
                              <w:rPr>
                                <w:rFonts w:cstheme="minorHAnsi"/>
                                <w:b/>
                                <w:color w:val="005EA6"/>
                                <w:sz w:val="40"/>
                                <w:szCs w:val="32"/>
                              </w:rPr>
                            </w:pPr>
                            <w:r w:rsidRPr="00B854F0">
                              <w:rPr>
                                <w:rFonts w:cstheme="minorHAnsi"/>
                                <w:b/>
                                <w:color w:val="005EA6"/>
                                <w:sz w:val="40"/>
                                <w:szCs w:val="32"/>
                              </w:rPr>
                              <w:t xml:space="preserve">pentru fundamentarea şi stabilirea soluţiilor optime de delegare a gestiunii serviciilor de apă și </w:t>
                            </w:r>
                            <w:r w:rsidR="00720701">
                              <w:rPr>
                                <w:rFonts w:cstheme="minorHAnsi"/>
                                <w:b/>
                                <w:color w:val="005EA6"/>
                                <w:sz w:val="40"/>
                                <w:szCs w:val="32"/>
                              </w:rPr>
                              <w:t xml:space="preserve">de canalizare </w:t>
                            </w:r>
                            <w:r>
                              <w:rPr>
                                <w:rFonts w:cstheme="minorHAnsi"/>
                                <w:b/>
                                <w:color w:val="005EA6"/>
                                <w:sz w:val="40"/>
                                <w:szCs w:val="32"/>
                              </w:rPr>
                              <w:t xml:space="preserve">în </w:t>
                            </w:r>
                            <w:r w:rsidR="00180D2D">
                              <w:rPr>
                                <w:rFonts w:cstheme="minorHAnsi"/>
                                <w:b/>
                                <w:color w:val="005EA6"/>
                                <w:sz w:val="40"/>
                                <w:szCs w:val="32"/>
                              </w:rPr>
                              <w:t xml:space="preserve">UAT-urile membre ale </w:t>
                            </w:r>
                            <w:r w:rsidR="00180D2D" w:rsidRPr="00180D2D">
                              <w:rPr>
                                <w:rFonts w:cstheme="minorHAnsi"/>
                                <w:b/>
                                <w:color w:val="005EA6"/>
                                <w:sz w:val="40"/>
                                <w:szCs w:val="32"/>
                              </w:rPr>
                              <w:t xml:space="preserve">Asociației de Dezvoltare Intercomunitară </w:t>
                            </w:r>
                          </w:p>
                          <w:p w14:paraId="090A1DA7" w14:textId="3FDEA7DD" w:rsidR="001E1F9F" w:rsidRDefault="00180D2D" w:rsidP="001E1F9F">
                            <w:pPr>
                              <w:jc w:val="center"/>
                              <w:rPr>
                                <w:rFonts w:cstheme="minorHAnsi"/>
                                <w:b/>
                                <w:color w:val="005EA6"/>
                                <w:sz w:val="40"/>
                                <w:szCs w:val="32"/>
                              </w:rPr>
                            </w:pPr>
                            <w:r w:rsidRPr="00180D2D">
                              <w:rPr>
                                <w:rFonts w:cstheme="minorHAnsi"/>
                                <w:b/>
                                <w:color w:val="005EA6"/>
                                <w:sz w:val="40"/>
                                <w:szCs w:val="32"/>
                              </w:rPr>
                              <w:t>ADI Ap</w:t>
                            </w:r>
                            <w:r>
                              <w:rPr>
                                <w:rFonts w:cstheme="minorHAnsi"/>
                                <w:b/>
                                <w:color w:val="005EA6"/>
                                <w:sz w:val="40"/>
                                <w:szCs w:val="32"/>
                              </w:rPr>
                              <w:t>ă</w:t>
                            </w:r>
                            <w:r w:rsidRPr="00180D2D">
                              <w:rPr>
                                <w:rFonts w:cstheme="minorHAnsi"/>
                                <w:b/>
                                <w:color w:val="005EA6"/>
                                <w:sz w:val="40"/>
                                <w:szCs w:val="32"/>
                              </w:rPr>
                              <w:t xml:space="preserve"> Canal Muscel</w:t>
                            </w:r>
                          </w:p>
                          <w:p w14:paraId="6E2662C1" w14:textId="77777777" w:rsidR="00A4313F" w:rsidRDefault="00A4313F" w:rsidP="001E1F9F">
                            <w:pPr>
                              <w:jc w:val="center"/>
                              <w:rPr>
                                <w:rFonts w:cstheme="minorHAnsi"/>
                                <w:b/>
                                <w:color w:val="005EA6"/>
                                <w:sz w:val="40"/>
                                <w:szCs w:val="32"/>
                              </w:rPr>
                            </w:pPr>
                          </w:p>
                          <w:p w14:paraId="72A53CC2" w14:textId="093C6051" w:rsidR="00A4313F" w:rsidRDefault="00A4313F" w:rsidP="001E1F9F">
                            <w:pPr>
                              <w:jc w:val="center"/>
                              <w:rPr>
                                <w:rFonts w:cstheme="minorHAnsi"/>
                                <w:b/>
                                <w:color w:val="005EA6"/>
                                <w:sz w:val="40"/>
                                <w:szCs w:val="32"/>
                              </w:rPr>
                            </w:pPr>
                          </w:p>
                          <w:p w14:paraId="6DBE0406" w14:textId="7F4E0DD7" w:rsidR="00A4313F" w:rsidRDefault="002C2B5B" w:rsidP="001E1F9F">
                            <w:pPr>
                              <w:jc w:val="center"/>
                              <w:rPr>
                                <w:rFonts w:cstheme="minorHAnsi"/>
                                <w:b/>
                                <w:color w:val="005EA6"/>
                                <w:sz w:val="40"/>
                                <w:szCs w:val="32"/>
                              </w:rPr>
                            </w:pPr>
                            <w:r>
                              <w:rPr>
                                <w:noProof/>
                              </w:rPr>
                              <w:drawing>
                                <wp:inline distT="0" distB="0" distL="0" distR="0" wp14:anchorId="7075DCC6" wp14:editId="50D6C17F">
                                  <wp:extent cx="5377815" cy="3482975"/>
                                  <wp:effectExtent l="0" t="0" r="0" b="3175"/>
                                  <wp:docPr id="1977875461" name="Imagine 1" descr="O imagine care conține cer, nor, clădire, în aer liber&#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875461" name="Imagine 1" descr="O imagine care conține cer, nor, clădire, în aer liber&#10;&#10;Descriere generată automat"/>
                                          <pic:cNvPicPr/>
                                        </pic:nvPicPr>
                                        <pic:blipFill>
                                          <a:blip r:embed="rId8"/>
                                          <a:stretch>
                                            <a:fillRect/>
                                          </a:stretch>
                                        </pic:blipFill>
                                        <pic:spPr>
                                          <a:xfrm>
                                            <a:off x="0" y="0"/>
                                            <a:ext cx="5377815" cy="3482975"/>
                                          </a:xfrm>
                                          <a:prstGeom prst="rect">
                                            <a:avLst/>
                                          </a:prstGeom>
                                        </pic:spPr>
                                      </pic:pic>
                                    </a:graphicData>
                                  </a:graphic>
                                </wp:inline>
                              </w:drawing>
                            </w:r>
                          </w:p>
                          <w:p w14:paraId="0FB9B930" w14:textId="6302175D" w:rsidR="00B854F0" w:rsidRDefault="00B854F0" w:rsidP="001E1F9F">
                            <w:pPr>
                              <w:jc w:val="center"/>
                              <w:rPr>
                                <w:rFonts w:cstheme="minorHAnsi"/>
                                <w:b/>
                                <w:color w:val="005EA6"/>
                                <w:sz w:val="40"/>
                                <w:szCs w:val="32"/>
                              </w:rPr>
                            </w:pPr>
                          </w:p>
                          <w:p w14:paraId="7BA9DA41" w14:textId="7F1BF3B0" w:rsidR="00B854F0" w:rsidRPr="00B854F0" w:rsidRDefault="00180D2D" w:rsidP="00A4313F">
                            <w:pPr>
                              <w:jc w:val="center"/>
                              <w:rPr>
                                <w:rFonts w:ascii="Source Sans Pro SemiBold" w:hAnsi="Source Sans Pro SemiBold"/>
                                <w:b/>
                                <w:bCs/>
                                <w:i/>
                                <w:iCs/>
                                <w:color w:val="005EA6"/>
                                <w:sz w:val="28"/>
                                <w:szCs w:val="28"/>
                              </w:rPr>
                            </w:pPr>
                            <w:r>
                              <w:rPr>
                                <w:rFonts w:ascii="Source Sans Pro SemiBold" w:hAnsi="Source Sans Pro SemiBold"/>
                                <w:b/>
                                <w:bCs/>
                                <w:i/>
                                <w:iCs/>
                                <w:color w:val="005EA6"/>
                                <w:sz w:val="28"/>
                                <w:szCs w:val="28"/>
                              </w:rPr>
                              <w:t>Martie</w:t>
                            </w:r>
                            <w:r w:rsidR="00B854F0" w:rsidRPr="00B854F0">
                              <w:rPr>
                                <w:rFonts w:ascii="Source Sans Pro SemiBold" w:hAnsi="Source Sans Pro SemiBold"/>
                                <w:b/>
                                <w:bCs/>
                                <w:i/>
                                <w:iCs/>
                                <w:color w:val="005EA6"/>
                                <w:sz w:val="28"/>
                                <w:szCs w:val="28"/>
                              </w:rPr>
                              <w:t xml:space="preserve"> 202</w:t>
                            </w:r>
                            <w:r>
                              <w:rPr>
                                <w:rFonts w:ascii="Source Sans Pro SemiBold" w:hAnsi="Source Sans Pro SemiBold"/>
                                <w:b/>
                                <w:bCs/>
                                <w:i/>
                                <w:iCs/>
                                <w:color w:val="005EA6"/>
                                <w:sz w:val="28"/>
                                <w:szCs w:val="2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C57F3C" id="_x0000_t202" coordsize="21600,21600" o:spt="202" path="m,l,21600r21600,l21600,xe">
                <v:stroke joinstyle="miter"/>
                <v:path gradientshapeok="t" o:connecttype="rect"/>
              </v:shapetype>
              <v:shape id="Text Box 15" o:spid="_x0000_s1026" type="#_x0000_t202" style="position:absolute;left:0;text-align:left;margin-left:14.25pt;margin-top:44.6pt;width:438.35pt;height:569.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" filled="f" stroked="f" strokeweight=".5pt">
                <v:textbox>
                  <w:txbxContent>
                    <w:p w14:paraId="1DD2C360" w14:textId="77777777" w:rsidR="00B854F0" w:rsidRDefault="00B854F0" w:rsidP="001E1F9F">
                      <w:pPr>
                        <w:jc w:val="center"/>
                        <w:rPr>
                          <w:rFonts w:cstheme="minorHAnsi"/>
                          <w:b/>
                          <w:color w:val="005EA6"/>
                          <w:sz w:val="40"/>
                          <w:szCs w:val="32"/>
                        </w:rPr>
                      </w:pPr>
                      <w:r w:rsidRPr="00B854F0">
                        <w:rPr>
                          <w:rFonts w:cstheme="minorHAnsi"/>
                          <w:b/>
                          <w:color w:val="005EA6"/>
                          <w:sz w:val="40"/>
                          <w:szCs w:val="32"/>
                        </w:rPr>
                        <w:t xml:space="preserve">Studiu de oportunitate </w:t>
                      </w:r>
                    </w:p>
                    <w:p w14:paraId="5BDAB076" w14:textId="77777777" w:rsidR="00180D2D" w:rsidRDefault="00B854F0" w:rsidP="001E1F9F">
                      <w:pPr>
                        <w:jc w:val="center"/>
                        <w:rPr>
                          <w:rFonts w:cstheme="minorHAnsi"/>
                          <w:b/>
                          <w:color w:val="005EA6"/>
                          <w:sz w:val="40"/>
                          <w:szCs w:val="32"/>
                        </w:rPr>
                      </w:pPr>
                      <w:r w:rsidRPr="00B854F0">
                        <w:rPr>
                          <w:rFonts w:cstheme="minorHAnsi"/>
                          <w:b/>
                          <w:color w:val="005EA6"/>
                          <w:sz w:val="40"/>
                          <w:szCs w:val="32"/>
                        </w:rPr>
                        <w:t xml:space="preserve">pentru fundamentarea şi stabilirea soluţiilor optime de delegare a gestiunii serviciilor de apă și </w:t>
                      </w:r>
                      <w:r w:rsidR="00720701">
                        <w:rPr>
                          <w:rFonts w:cstheme="minorHAnsi"/>
                          <w:b/>
                          <w:color w:val="005EA6"/>
                          <w:sz w:val="40"/>
                          <w:szCs w:val="32"/>
                        </w:rPr>
                        <w:t xml:space="preserve">de canalizare </w:t>
                      </w:r>
                      <w:r>
                        <w:rPr>
                          <w:rFonts w:cstheme="minorHAnsi"/>
                          <w:b/>
                          <w:color w:val="005EA6"/>
                          <w:sz w:val="40"/>
                          <w:szCs w:val="32"/>
                        </w:rPr>
                        <w:t xml:space="preserve">în </w:t>
                      </w:r>
                      <w:r w:rsidR="00180D2D">
                        <w:rPr>
                          <w:rFonts w:cstheme="minorHAnsi"/>
                          <w:b/>
                          <w:color w:val="005EA6"/>
                          <w:sz w:val="40"/>
                          <w:szCs w:val="32"/>
                        </w:rPr>
                        <w:t xml:space="preserve">UAT-urile membre ale </w:t>
                      </w:r>
                      <w:r w:rsidR="00180D2D" w:rsidRPr="00180D2D">
                        <w:rPr>
                          <w:rFonts w:cstheme="minorHAnsi"/>
                          <w:b/>
                          <w:color w:val="005EA6"/>
                          <w:sz w:val="40"/>
                          <w:szCs w:val="32"/>
                        </w:rPr>
                        <w:t xml:space="preserve">Asociației de Dezvoltare Intercomunitară </w:t>
                      </w:r>
                    </w:p>
                    <w:p w14:paraId="090A1DA7" w14:textId="3FDEA7DD" w:rsidR="001E1F9F" w:rsidRDefault="00180D2D" w:rsidP="001E1F9F">
                      <w:pPr>
                        <w:jc w:val="center"/>
                        <w:rPr>
                          <w:rFonts w:cstheme="minorHAnsi"/>
                          <w:b/>
                          <w:color w:val="005EA6"/>
                          <w:sz w:val="40"/>
                          <w:szCs w:val="32"/>
                        </w:rPr>
                      </w:pPr>
                      <w:r w:rsidRPr="00180D2D">
                        <w:rPr>
                          <w:rFonts w:cstheme="minorHAnsi"/>
                          <w:b/>
                          <w:color w:val="005EA6"/>
                          <w:sz w:val="40"/>
                          <w:szCs w:val="32"/>
                        </w:rPr>
                        <w:t>ADI Ap</w:t>
                      </w:r>
                      <w:r>
                        <w:rPr>
                          <w:rFonts w:cstheme="minorHAnsi"/>
                          <w:b/>
                          <w:color w:val="005EA6"/>
                          <w:sz w:val="40"/>
                          <w:szCs w:val="32"/>
                        </w:rPr>
                        <w:t>ă</w:t>
                      </w:r>
                      <w:r w:rsidRPr="00180D2D">
                        <w:rPr>
                          <w:rFonts w:cstheme="minorHAnsi"/>
                          <w:b/>
                          <w:color w:val="005EA6"/>
                          <w:sz w:val="40"/>
                          <w:szCs w:val="32"/>
                        </w:rPr>
                        <w:t xml:space="preserve"> Canal Muscel</w:t>
                      </w:r>
                    </w:p>
                    <w:p w14:paraId="6E2662C1" w14:textId="77777777" w:rsidR="00A4313F" w:rsidRDefault="00A4313F" w:rsidP="001E1F9F">
                      <w:pPr>
                        <w:jc w:val="center"/>
                        <w:rPr>
                          <w:rFonts w:cstheme="minorHAnsi"/>
                          <w:b/>
                          <w:color w:val="005EA6"/>
                          <w:sz w:val="40"/>
                          <w:szCs w:val="32"/>
                        </w:rPr>
                      </w:pPr>
                    </w:p>
                    <w:p w14:paraId="72A53CC2" w14:textId="093C6051" w:rsidR="00A4313F" w:rsidRDefault="00A4313F" w:rsidP="001E1F9F">
                      <w:pPr>
                        <w:jc w:val="center"/>
                        <w:rPr>
                          <w:rFonts w:cstheme="minorHAnsi"/>
                          <w:b/>
                          <w:color w:val="005EA6"/>
                          <w:sz w:val="40"/>
                          <w:szCs w:val="32"/>
                        </w:rPr>
                      </w:pPr>
                    </w:p>
                    <w:p w14:paraId="6DBE0406" w14:textId="7F4E0DD7" w:rsidR="00A4313F" w:rsidRDefault="002C2B5B" w:rsidP="001E1F9F">
                      <w:pPr>
                        <w:jc w:val="center"/>
                        <w:rPr>
                          <w:rFonts w:cstheme="minorHAnsi"/>
                          <w:b/>
                          <w:color w:val="005EA6"/>
                          <w:sz w:val="40"/>
                          <w:szCs w:val="32"/>
                        </w:rPr>
                      </w:pPr>
                      <w:r>
                        <w:rPr>
                          <w:noProof/>
                        </w:rPr>
                        <w:drawing>
                          <wp:inline distT="0" distB="0" distL="0" distR="0" wp14:anchorId="7075DCC6" wp14:editId="50D6C17F">
                            <wp:extent cx="5377815" cy="3482975"/>
                            <wp:effectExtent l="0" t="0" r="0" b="3175"/>
                            <wp:docPr id="1977875461" name="Imagine 1" descr="O imagine care conține cer, nor, clădire, în aer liber&#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875461" name="Imagine 1" descr="O imagine care conține cer, nor, clădire, în aer liber&#10;&#10;Descriere generată automat"/>
                                    <pic:cNvPicPr/>
                                  </pic:nvPicPr>
                                  <pic:blipFill>
                                    <a:blip r:embed="rId8"/>
                                    <a:stretch>
                                      <a:fillRect/>
                                    </a:stretch>
                                  </pic:blipFill>
                                  <pic:spPr>
                                    <a:xfrm>
                                      <a:off x="0" y="0"/>
                                      <a:ext cx="5377815" cy="3482975"/>
                                    </a:xfrm>
                                    <a:prstGeom prst="rect">
                                      <a:avLst/>
                                    </a:prstGeom>
                                  </pic:spPr>
                                </pic:pic>
                              </a:graphicData>
                            </a:graphic>
                          </wp:inline>
                        </w:drawing>
                      </w:r>
                    </w:p>
                    <w:p w14:paraId="0FB9B930" w14:textId="6302175D" w:rsidR="00B854F0" w:rsidRDefault="00B854F0" w:rsidP="001E1F9F">
                      <w:pPr>
                        <w:jc w:val="center"/>
                        <w:rPr>
                          <w:rFonts w:cstheme="minorHAnsi"/>
                          <w:b/>
                          <w:color w:val="005EA6"/>
                          <w:sz w:val="40"/>
                          <w:szCs w:val="32"/>
                        </w:rPr>
                      </w:pPr>
                    </w:p>
                    <w:p w14:paraId="7BA9DA41" w14:textId="7F1BF3B0" w:rsidR="00B854F0" w:rsidRPr="00B854F0" w:rsidRDefault="00180D2D" w:rsidP="00A4313F">
                      <w:pPr>
                        <w:jc w:val="center"/>
                        <w:rPr>
                          <w:rFonts w:ascii="Source Sans Pro SemiBold" w:hAnsi="Source Sans Pro SemiBold"/>
                          <w:b/>
                          <w:bCs/>
                          <w:i/>
                          <w:iCs/>
                          <w:color w:val="005EA6"/>
                          <w:sz w:val="28"/>
                          <w:szCs w:val="28"/>
                        </w:rPr>
                      </w:pPr>
                      <w:r>
                        <w:rPr>
                          <w:rFonts w:ascii="Source Sans Pro SemiBold" w:hAnsi="Source Sans Pro SemiBold"/>
                          <w:b/>
                          <w:bCs/>
                          <w:i/>
                          <w:iCs/>
                          <w:color w:val="005EA6"/>
                          <w:sz w:val="28"/>
                          <w:szCs w:val="28"/>
                        </w:rPr>
                        <w:t>Martie</w:t>
                      </w:r>
                      <w:r w:rsidR="00B854F0" w:rsidRPr="00B854F0">
                        <w:rPr>
                          <w:rFonts w:ascii="Source Sans Pro SemiBold" w:hAnsi="Source Sans Pro SemiBold"/>
                          <w:b/>
                          <w:bCs/>
                          <w:i/>
                          <w:iCs/>
                          <w:color w:val="005EA6"/>
                          <w:sz w:val="28"/>
                          <w:szCs w:val="28"/>
                        </w:rPr>
                        <w:t xml:space="preserve"> 202</w:t>
                      </w:r>
                      <w:r>
                        <w:rPr>
                          <w:rFonts w:ascii="Source Sans Pro SemiBold" w:hAnsi="Source Sans Pro SemiBold"/>
                          <w:b/>
                          <w:bCs/>
                          <w:i/>
                          <w:iCs/>
                          <w:color w:val="005EA6"/>
                          <w:sz w:val="28"/>
                          <w:szCs w:val="28"/>
                        </w:rPr>
                        <w:t>4</w:t>
                      </w:r>
                    </w:p>
                  </w:txbxContent>
                </v:textbox>
              </v:shape>
            </w:pict>
          </mc:Fallback>
        </mc:AlternateContent>
      </w:r>
    </w:p>
    <w:p w14:paraId="21B4AC0E" w14:textId="1A0EDB33" w:rsidR="00C47AFE" w:rsidRPr="00312ADE" w:rsidRDefault="00C47AFE" w:rsidP="001B0333">
      <w:pPr>
        <w:jc w:val="both"/>
        <w:sectPr w:rsidR="00C47AFE" w:rsidRPr="00312ADE" w:rsidSect="00FF5497">
          <w:headerReference w:type="default" r:id="rId9"/>
          <w:footerReference w:type="default" r:id="rId10"/>
          <w:footerReference w:type="first" r:id="rId11"/>
          <w:pgSz w:w="11906" w:h="16838"/>
          <w:pgMar w:top="1440" w:right="1440" w:bottom="2275" w:left="1440" w:header="708" w:footer="709" w:gutter="0"/>
          <w:cols w:space="708"/>
          <w:titlePg/>
          <w:docGrid w:linePitch="360"/>
        </w:sectPr>
      </w:pPr>
    </w:p>
    <w:p w14:paraId="5B665D43" w14:textId="68F113A5" w:rsidR="009D36E7" w:rsidRDefault="000E1146" w:rsidP="001B0333">
      <w:pPr>
        <w:jc w:val="both"/>
        <w:rPr>
          <w:b/>
          <w:bCs/>
          <w:spacing w:val="40"/>
        </w:rPr>
      </w:pPr>
      <w:r w:rsidRPr="00F27DA6">
        <w:rPr>
          <w:b/>
          <w:bCs/>
          <w:spacing w:val="40"/>
        </w:rPr>
        <w:lastRenderedPageBreak/>
        <w:t>CUPRINS</w:t>
      </w:r>
    </w:p>
    <w:p w14:paraId="7CD63238" w14:textId="73AFF4C0" w:rsidR="007660CB" w:rsidRPr="00D27E94" w:rsidRDefault="003B0261" w:rsidP="00D27E94">
      <w:pPr>
        <w:pStyle w:val="Cuprins1"/>
        <w:rPr>
          <w:rFonts w:eastAsiaTheme="minorEastAsia" w:cstheme="minorBidi"/>
          <w:kern w:val="2"/>
          <w:sz w:val="24"/>
          <w:szCs w:val="24"/>
          <w:lang w:val="en-GB" w:eastAsia="en-GB"/>
          <w14:ligatures w14:val="standardContextual"/>
        </w:rPr>
      </w:pPr>
      <w:r w:rsidRPr="00026C7B">
        <w:rPr>
          <w:noProof w:val="0"/>
        </w:rPr>
        <w:fldChar w:fldCharType="begin"/>
      </w:r>
      <w:r w:rsidRPr="00026C7B">
        <w:rPr>
          <w:noProof w:val="0"/>
        </w:rPr>
        <w:instrText xml:space="preserve"> TOC \o "1-3" \h \z \u </w:instrText>
      </w:r>
      <w:r w:rsidRPr="00026C7B">
        <w:rPr>
          <w:noProof w:val="0"/>
        </w:rPr>
        <w:fldChar w:fldCharType="separate"/>
      </w:r>
      <w:hyperlink w:anchor="_Toc161273311" w:history="1">
        <w:r w:rsidR="007660CB" w:rsidRPr="00D27E94">
          <w:rPr>
            <w:rStyle w:val="Hyperlink"/>
          </w:rPr>
          <w:t>ABREVIERI</w:t>
        </w:r>
        <w:r w:rsidR="007660CB" w:rsidRPr="00D27E94">
          <w:rPr>
            <w:webHidden/>
          </w:rPr>
          <w:tab/>
        </w:r>
        <w:r w:rsidR="00D27E94">
          <w:rPr>
            <w:webHidden/>
          </w:rPr>
          <w:tab/>
        </w:r>
        <w:r w:rsidR="007660CB" w:rsidRPr="00D27E94">
          <w:rPr>
            <w:webHidden/>
          </w:rPr>
          <w:fldChar w:fldCharType="begin"/>
        </w:r>
        <w:r w:rsidR="007660CB" w:rsidRPr="00D27E94">
          <w:rPr>
            <w:webHidden/>
          </w:rPr>
          <w:instrText xml:space="preserve"> PAGEREF _Toc161273311 \h </w:instrText>
        </w:r>
        <w:r w:rsidR="007660CB" w:rsidRPr="00D27E94">
          <w:rPr>
            <w:webHidden/>
          </w:rPr>
        </w:r>
        <w:r w:rsidR="007660CB" w:rsidRPr="00D27E94">
          <w:rPr>
            <w:webHidden/>
          </w:rPr>
          <w:fldChar w:fldCharType="separate"/>
        </w:r>
        <w:r w:rsidR="00055EE4">
          <w:rPr>
            <w:webHidden/>
          </w:rPr>
          <w:t>6</w:t>
        </w:r>
        <w:r w:rsidR="007660CB" w:rsidRPr="00D27E94">
          <w:rPr>
            <w:webHidden/>
          </w:rPr>
          <w:fldChar w:fldCharType="end"/>
        </w:r>
      </w:hyperlink>
    </w:p>
    <w:p w14:paraId="4051930B" w14:textId="6019740A"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12" w:history="1">
        <w:r w:rsidR="007660CB" w:rsidRPr="005477BC">
          <w:rPr>
            <w:rStyle w:val="Hyperlink"/>
          </w:rPr>
          <w:t>1.</w:t>
        </w:r>
        <w:r w:rsidR="007660CB">
          <w:rPr>
            <w:rFonts w:eastAsiaTheme="minorEastAsia" w:cstheme="minorBidi"/>
            <w:kern w:val="2"/>
            <w:sz w:val="24"/>
            <w:szCs w:val="24"/>
            <w:lang w:val="en-GB" w:eastAsia="en-GB"/>
            <w14:ligatures w14:val="standardContextual"/>
          </w:rPr>
          <w:tab/>
        </w:r>
        <w:r w:rsidR="007660CB" w:rsidRPr="005477BC">
          <w:rPr>
            <w:rStyle w:val="Hyperlink"/>
          </w:rPr>
          <w:t>Introducere</w:t>
        </w:r>
        <w:r w:rsidR="007660CB">
          <w:rPr>
            <w:webHidden/>
          </w:rPr>
          <w:tab/>
        </w:r>
        <w:r w:rsidR="007660CB">
          <w:rPr>
            <w:webHidden/>
          </w:rPr>
          <w:fldChar w:fldCharType="begin"/>
        </w:r>
        <w:r w:rsidR="007660CB">
          <w:rPr>
            <w:webHidden/>
          </w:rPr>
          <w:instrText xml:space="preserve"> PAGEREF _Toc161273312 \h </w:instrText>
        </w:r>
        <w:r w:rsidR="007660CB">
          <w:rPr>
            <w:webHidden/>
          </w:rPr>
        </w:r>
        <w:r w:rsidR="007660CB">
          <w:rPr>
            <w:webHidden/>
          </w:rPr>
          <w:fldChar w:fldCharType="separate"/>
        </w:r>
        <w:r w:rsidR="00055EE4">
          <w:rPr>
            <w:webHidden/>
          </w:rPr>
          <w:t>7</w:t>
        </w:r>
        <w:r w:rsidR="007660CB">
          <w:rPr>
            <w:webHidden/>
          </w:rPr>
          <w:fldChar w:fldCharType="end"/>
        </w:r>
      </w:hyperlink>
    </w:p>
    <w:p w14:paraId="1482DAD9" w14:textId="5ED47278"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13" w:history="1">
        <w:r w:rsidR="007660CB" w:rsidRPr="005477BC">
          <w:rPr>
            <w:rStyle w:val="Hyperlink"/>
          </w:rPr>
          <w:t>1.1.</w:t>
        </w:r>
        <w:r w:rsidR="007660CB">
          <w:rPr>
            <w:rFonts w:eastAsiaTheme="minorEastAsia" w:cstheme="minorBidi"/>
            <w:kern w:val="2"/>
            <w:sz w:val="24"/>
            <w:szCs w:val="24"/>
            <w:lang w:val="en-GB" w:eastAsia="en-GB"/>
            <w14:ligatures w14:val="standardContextual"/>
          </w:rPr>
          <w:tab/>
        </w:r>
        <w:r w:rsidR="007660CB" w:rsidRPr="005477BC">
          <w:rPr>
            <w:rStyle w:val="Hyperlink"/>
          </w:rPr>
          <w:t>Context</w:t>
        </w:r>
        <w:r w:rsidR="007660CB">
          <w:rPr>
            <w:webHidden/>
          </w:rPr>
          <w:tab/>
        </w:r>
        <w:r w:rsidR="007660CB">
          <w:rPr>
            <w:webHidden/>
          </w:rPr>
          <w:fldChar w:fldCharType="begin"/>
        </w:r>
        <w:r w:rsidR="007660CB">
          <w:rPr>
            <w:webHidden/>
          </w:rPr>
          <w:instrText xml:space="preserve"> PAGEREF _Toc161273313 \h </w:instrText>
        </w:r>
        <w:r w:rsidR="007660CB">
          <w:rPr>
            <w:webHidden/>
          </w:rPr>
        </w:r>
        <w:r w:rsidR="007660CB">
          <w:rPr>
            <w:webHidden/>
          </w:rPr>
          <w:fldChar w:fldCharType="separate"/>
        </w:r>
        <w:r w:rsidR="00055EE4">
          <w:rPr>
            <w:webHidden/>
          </w:rPr>
          <w:t>7</w:t>
        </w:r>
        <w:r w:rsidR="007660CB">
          <w:rPr>
            <w:webHidden/>
          </w:rPr>
          <w:fldChar w:fldCharType="end"/>
        </w:r>
      </w:hyperlink>
    </w:p>
    <w:p w14:paraId="7B12861A" w14:textId="63B85910"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14" w:history="1">
        <w:r w:rsidR="007660CB" w:rsidRPr="005477BC">
          <w:rPr>
            <w:rStyle w:val="Hyperlink"/>
          </w:rPr>
          <w:t>1.2.</w:t>
        </w:r>
        <w:r w:rsidR="007660CB">
          <w:rPr>
            <w:rFonts w:eastAsiaTheme="minorEastAsia" w:cstheme="minorBidi"/>
            <w:kern w:val="2"/>
            <w:sz w:val="24"/>
            <w:szCs w:val="24"/>
            <w:lang w:val="en-GB" w:eastAsia="en-GB"/>
            <w14:ligatures w14:val="standardContextual"/>
          </w:rPr>
          <w:tab/>
        </w:r>
        <w:r w:rsidR="007660CB" w:rsidRPr="005477BC">
          <w:rPr>
            <w:rStyle w:val="Hyperlink"/>
          </w:rPr>
          <w:t>Structura Studiului de oportunitate</w:t>
        </w:r>
        <w:r w:rsidR="007660CB">
          <w:rPr>
            <w:webHidden/>
          </w:rPr>
          <w:tab/>
        </w:r>
        <w:r w:rsidR="007660CB">
          <w:rPr>
            <w:webHidden/>
          </w:rPr>
          <w:fldChar w:fldCharType="begin"/>
        </w:r>
        <w:r w:rsidR="007660CB">
          <w:rPr>
            <w:webHidden/>
          </w:rPr>
          <w:instrText xml:space="preserve"> PAGEREF _Toc161273314 \h </w:instrText>
        </w:r>
        <w:r w:rsidR="007660CB">
          <w:rPr>
            <w:webHidden/>
          </w:rPr>
        </w:r>
        <w:r w:rsidR="007660CB">
          <w:rPr>
            <w:webHidden/>
          </w:rPr>
          <w:fldChar w:fldCharType="separate"/>
        </w:r>
        <w:r w:rsidR="00055EE4">
          <w:rPr>
            <w:webHidden/>
          </w:rPr>
          <w:t>8</w:t>
        </w:r>
        <w:r w:rsidR="007660CB">
          <w:rPr>
            <w:webHidden/>
          </w:rPr>
          <w:fldChar w:fldCharType="end"/>
        </w:r>
      </w:hyperlink>
    </w:p>
    <w:p w14:paraId="10AF9A65" w14:textId="038D2D87"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15" w:history="1">
        <w:r w:rsidR="007660CB" w:rsidRPr="005477BC">
          <w:rPr>
            <w:rStyle w:val="Hyperlink"/>
          </w:rPr>
          <w:t>2.</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și obiectivele de dezvoltare ale municipiului Câmpulung</w:t>
        </w:r>
        <w:r w:rsidR="007660CB">
          <w:rPr>
            <w:webHidden/>
          </w:rPr>
          <w:tab/>
        </w:r>
        <w:r w:rsidR="007660CB">
          <w:rPr>
            <w:webHidden/>
          </w:rPr>
          <w:fldChar w:fldCharType="begin"/>
        </w:r>
        <w:r w:rsidR="007660CB">
          <w:rPr>
            <w:webHidden/>
          </w:rPr>
          <w:instrText xml:space="preserve"> PAGEREF _Toc161273315 \h </w:instrText>
        </w:r>
        <w:r w:rsidR="007660CB">
          <w:rPr>
            <w:webHidden/>
          </w:rPr>
        </w:r>
        <w:r w:rsidR="007660CB">
          <w:rPr>
            <w:webHidden/>
          </w:rPr>
          <w:fldChar w:fldCharType="separate"/>
        </w:r>
        <w:r w:rsidR="00055EE4">
          <w:rPr>
            <w:webHidden/>
          </w:rPr>
          <w:t>10</w:t>
        </w:r>
        <w:r w:rsidR="007660CB">
          <w:rPr>
            <w:webHidden/>
          </w:rPr>
          <w:fldChar w:fldCharType="end"/>
        </w:r>
      </w:hyperlink>
    </w:p>
    <w:p w14:paraId="3BC2CD6A" w14:textId="71120443"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16" w:history="1">
        <w:r w:rsidR="007660CB" w:rsidRPr="005477BC">
          <w:rPr>
            <w:rStyle w:val="Hyperlink"/>
          </w:rPr>
          <w:t>2.1.</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ale municipiului Câmpulung</w:t>
        </w:r>
        <w:r w:rsidR="007660CB">
          <w:rPr>
            <w:webHidden/>
          </w:rPr>
          <w:tab/>
        </w:r>
        <w:r w:rsidR="007660CB">
          <w:rPr>
            <w:webHidden/>
          </w:rPr>
          <w:fldChar w:fldCharType="begin"/>
        </w:r>
        <w:r w:rsidR="007660CB">
          <w:rPr>
            <w:webHidden/>
          </w:rPr>
          <w:instrText xml:space="preserve"> PAGEREF _Toc161273316 \h </w:instrText>
        </w:r>
        <w:r w:rsidR="007660CB">
          <w:rPr>
            <w:webHidden/>
          </w:rPr>
        </w:r>
        <w:r w:rsidR="007660CB">
          <w:rPr>
            <w:webHidden/>
          </w:rPr>
          <w:fldChar w:fldCharType="separate"/>
        </w:r>
        <w:r w:rsidR="00055EE4">
          <w:rPr>
            <w:webHidden/>
          </w:rPr>
          <w:t>10</w:t>
        </w:r>
        <w:r w:rsidR="007660CB">
          <w:rPr>
            <w:webHidden/>
          </w:rPr>
          <w:fldChar w:fldCharType="end"/>
        </w:r>
      </w:hyperlink>
    </w:p>
    <w:p w14:paraId="3B4F223E" w14:textId="6AA5D3D0"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17" w:history="1">
        <w:r w:rsidR="007660CB" w:rsidRPr="005477BC">
          <w:rPr>
            <w:rStyle w:val="Hyperlink"/>
          </w:rPr>
          <w:t>2.2.</w:t>
        </w:r>
        <w:r w:rsidR="007660CB">
          <w:rPr>
            <w:rFonts w:eastAsiaTheme="minorEastAsia" w:cstheme="minorBidi"/>
            <w:kern w:val="2"/>
            <w:sz w:val="24"/>
            <w:szCs w:val="24"/>
            <w:lang w:val="en-GB" w:eastAsia="en-GB"/>
            <w14:ligatures w14:val="standardContextual"/>
          </w:rPr>
          <w:tab/>
        </w:r>
        <w:r w:rsidR="007660CB" w:rsidRPr="005477BC">
          <w:rPr>
            <w:rStyle w:val="Hyperlink"/>
          </w:rPr>
          <w:t>Obiective strategice de dezvoltare ale municipiului Câmpulung</w:t>
        </w:r>
        <w:r w:rsidR="007660CB">
          <w:rPr>
            <w:webHidden/>
          </w:rPr>
          <w:tab/>
        </w:r>
        <w:r w:rsidR="007660CB">
          <w:rPr>
            <w:webHidden/>
          </w:rPr>
          <w:fldChar w:fldCharType="begin"/>
        </w:r>
        <w:r w:rsidR="007660CB">
          <w:rPr>
            <w:webHidden/>
          </w:rPr>
          <w:instrText xml:space="preserve"> PAGEREF _Toc161273317 \h </w:instrText>
        </w:r>
        <w:r w:rsidR="007660CB">
          <w:rPr>
            <w:webHidden/>
          </w:rPr>
        </w:r>
        <w:r w:rsidR="007660CB">
          <w:rPr>
            <w:webHidden/>
          </w:rPr>
          <w:fldChar w:fldCharType="separate"/>
        </w:r>
        <w:r w:rsidR="00055EE4">
          <w:rPr>
            <w:webHidden/>
          </w:rPr>
          <w:t>15</w:t>
        </w:r>
        <w:r w:rsidR="007660CB">
          <w:rPr>
            <w:webHidden/>
          </w:rPr>
          <w:fldChar w:fldCharType="end"/>
        </w:r>
      </w:hyperlink>
    </w:p>
    <w:p w14:paraId="65E169FB" w14:textId="1ECDD829"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18" w:history="1">
        <w:r w:rsidR="007660CB" w:rsidRPr="005477BC">
          <w:rPr>
            <w:rStyle w:val="Hyperlink"/>
          </w:rPr>
          <w:t>3.</w:t>
        </w:r>
        <w:r w:rsidR="007660CB">
          <w:rPr>
            <w:rFonts w:eastAsiaTheme="minorEastAsia" w:cstheme="minorBidi"/>
            <w:kern w:val="2"/>
            <w:sz w:val="24"/>
            <w:szCs w:val="24"/>
            <w:lang w:val="en-GB" w:eastAsia="en-GB"/>
            <w14:ligatures w14:val="standardContextual"/>
          </w:rPr>
          <w:tab/>
        </w:r>
        <w:r w:rsidR="007660CB" w:rsidRPr="005477BC">
          <w:rPr>
            <w:rStyle w:val="Hyperlink"/>
          </w:rPr>
          <w:t>Descrierea condițiilor socio-economice și a obiectivelor de dezvoltare ale comunei Albeștii de Mușcel</w:t>
        </w:r>
        <w:r w:rsidR="007660CB">
          <w:rPr>
            <w:webHidden/>
          </w:rPr>
          <w:tab/>
        </w:r>
        <w:r w:rsidR="007660CB">
          <w:rPr>
            <w:webHidden/>
          </w:rPr>
          <w:fldChar w:fldCharType="begin"/>
        </w:r>
        <w:r w:rsidR="007660CB">
          <w:rPr>
            <w:webHidden/>
          </w:rPr>
          <w:instrText xml:space="preserve"> PAGEREF _Toc161273318 \h </w:instrText>
        </w:r>
        <w:r w:rsidR="007660CB">
          <w:rPr>
            <w:webHidden/>
          </w:rPr>
        </w:r>
        <w:r w:rsidR="007660CB">
          <w:rPr>
            <w:webHidden/>
          </w:rPr>
          <w:fldChar w:fldCharType="separate"/>
        </w:r>
        <w:r w:rsidR="00055EE4">
          <w:rPr>
            <w:webHidden/>
          </w:rPr>
          <w:t>18</w:t>
        </w:r>
        <w:r w:rsidR="007660CB">
          <w:rPr>
            <w:webHidden/>
          </w:rPr>
          <w:fldChar w:fldCharType="end"/>
        </w:r>
      </w:hyperlink>
    </w:p>
    <w:p w14:paraId="13ABAAA3" w14:textId="1152ED8F"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19" w:history="1">
        <w:r w:rsidR="007660CB" w:rsidRPr="005477BC">
          <w:rPr>
            <w:rStyle w:val="Hyperlink"/>
          </w:rPr>
          <w:t>3.1.</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ale comunei Albeștii de Mușcel</w:t>
        </w:r>
        <w:r w:rsidR="007660CB">
          <w:rPr>
            <w:webHidden/>
          </w:rPr>
          <w:tab/>
        </w:r>
        <w:r w:rsidR="007660CB">
          <w:rPr>
            <w:webHidden/>
          </w:rPr>
          <w:fldChar w:fldCharType="begin"/>
        </w:r>
        <w:r w:rsidR="007660CB">
          <w:rPr>
            <w:webHidden/>
          </w:rPr>
          <w:instrText xml:space="preserve"> PAGEREF _Toc161273319 \h </w:instrText>
        </w:r>
        <w:r w:rsidR="007660CB">
          <w:rPr>
            <w:webHidden/>
          </w:rPr>
        </w:r>
        <w:r w:rsidR="007660CB">
          <w:rPr>
            <w:webHidden/>
          </w:rPr>
          <w:fldChar w:fldCharType="separate"/>
        </w:r>
        <w:r w:rsidR="00055EE4">
          <w:rPr>
            <w:webHidden/>
          </w:rPr>
          <w:t>18</w:t>
        </w:r>
        <w:r w:rsidR="007660CB">
          <w:rPr>
            <w:webHidden/>
          </w:rPr>
          <w:fldChar w:fldCharType="end"/>
        </w:r>
      </w:hyperlink>
    </w:p>
    <w:p w14:paraId="3BBDEAA2" w14:textId="30EDD1B2"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20" w:history="1">
        <w:r w:rsidR="007660CB" w:rsidRPr="005477BC">
          <w:rPr>
            <w:rStyle w:val="Hyperlink"/>
          </w:rPr>
          <w:t>3.2.</w:t>
        </w:r>
        <w:r w:rsidR="007660CB">
          <w:rPr>
            <w:rFonts w:eastAsiaTheme="minorEastAsia" w:cstheme="minorBidi"/>
            <w:kern w:val="2"/>
            <w:sz w:val="24"/>
            <w:szCs w:val="24"/>
            <w:lang w:val="en-GB" w:eastAsia="en-GB"/>
            <w14:ligatures w14:val="standardContextual"/>
          </w:rPr>
          <w:tab/>
        </w:r>
        <w:r w:rsidR="007660CB" w:rsidRPr="005477BC">
          <w:rPr>
            <w:rStyle w:val="Hyperlink"/>
          </w:rPr>
          <w:t>Obiective strategice de dezvoltare ale comunei Albeștii de Mușcel</w:t>
        </w:r>
        <w:r w:rsidR="007660CB">
          <w:rPr>
            <w:webHidden/>
          </w:rPr>
          <w:tab/>
        </w:r>
        <w:r w:rsidR="007660CB">
          <w:rPr>
            <w:webHidden/>
          </w:rPr>
          <w:fldChar w:fldCharType="begin"/>
        </w:r>
        <w:r w:rsidR="007660CB">
          <w:rPr>
            <w:webHidden/>
          </w:rPr>
          <w:instrText xml:space="preserve"> PAGEREF _Toc161273320 \h </w:instrText>
        </w:r>
        <w:r w:rsidR="007660CB">
          <w:rPr>
            <w:webHidden/>
          </w:rPr>
        </w:r>
        <w:r w:rsidR="007660CB">
          <w:rPr>
            <w:webHidden/>
          </w:rPr>
          <w:fldChar w:fldCharType="separate"/>
        </w:r>
        <w:r w:rsidR="00055EE4">
          <w:rPr>
            <w:webHidden/>
          </w:rPr>
          <w:t>21</w:t>
        </w:r>
        <w:r w:rsidR="007660CB">
          <w:rPr>
            <w:webHidden/>
          </w:rPr>
          <w:fldChar w:fldCharType="end"/>
        </w:r>
      </w:hyperlink>
    </w:p>
    <w:p w14:paraId="7FDF2443" w14:textId="441265C7"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21" w:history="1">
        <w:r w:rsidR="007660CB" w:rsidRPr="005477BC">
          <w:rPr>
            <w:rStyle w:val="Hyperlink"/>
          </w:rPr>
          <w:t>4.</w:t>
        </w:r>
        <w:r w:rsidR="007660CB">
          <w:rPr>
            <w:rFonts w:eastAsiaTheme="minorEastAsia" w:cstheme="minorBidi"/>
            <w:kern w:val="2"/>
            <w:sz w:val="24"/>
            <w:szCs w:val="24"/>
            <w:lang w:val="en-GB" w:eastAsia="en-GB"/>
            <w14:ligatures w14:val="standardContextual"/>
          </w:rPr>
          <w:tab/>
        </w:r>
        <w:r w:rsidR="007660CB" w:rsidRPr="005477BC">
          <w:rPr>
            <w:rStyle w:val="Hyperlink"/>
          </w:rPr>
          <w:t>Descrierea condițiilor socio-economice și obiectivele de dezvoltare ale comunei Bughea de Sus</w:t>
        </w:r>
        <w:r w:rsidR="007660CB">
          <w:rPr>
            <w:webHidden/>
          </w:rPr>
          <w:tab/>
        </w:r>
        <w:r w:rsidR="00D27E94">
          <w:rPr>
            <w:webHidden/>
          </w:rPr>
          <w:tab/>
        </w:r>
        <w:r w:rsidR="007660CB">
          <w:rPr>
            <w:webHidden/>
          </w:rPr>
          <w:fldChar w:fldCharType="begin"/>
        </w:r>
        <w:r w:rsidR="007660CB">
          <w:rPr>
            <w:webHidden/>
          </w:rPr>
          <w:instrText xml:space="preserve"> PAGEREF _Toc161273321 \h </w:instrText>
        </w:r>
        <w:r w:rsidR="007660CB">
          <w:rPr>
            <w:webHidden/>
          </w:rPr>
        </w:r>
        <w:r w:rsidR="007660CB">
          <w:rPr>
            <w:webHidden/>
          </w:rPr>
          <w:fldChar w:fldCharType="separate"/>
        </w:r>
        <w:r w:rsidR="00055EE4">
          <w:rPr>
            <w:webHidden/>
          </w:rPr>
          <w:t>22</w:t>
        </w:r>
        <w:r w:rsidR="007660CB">
          <w:rPr>
            <w:webHidden/>
          </w:rPr>
          <w:fldChar w:fldCharType="end"/>
        </w:r>
      </w:hyperlink>
    </w:p>
    <w:p w14:paraId="2E7F0F42" w14:textId="2E7C1149"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22" w:history="1">
        <w:r w:rsidR="007660CB" w:rsidRPr="005477BC">
          <w:rPr>
            <w:rStyle w:val="Hyperlink"/>
          </w:rPr>
          <w:t>4.1.</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ale comunei Bughea de Sus</w:t>
        </w:r>
        <w:r w:rsidR="007660CB">
          <w:rPr>
            <w:webHidden/>
          </w:rPr>
          <w:tab/>
        </w:r>
        <w:r w:rsidR="007660CB">
          <w:rPr>
            <w:webHidden/>
          </w:rPr>
          <w:fldChar w:fldCharType="begin"/>
        </w:r>
        <w:r w:rsidR="007660CB">
          <w:rPr>
            <w:webHidden/>
          </w:rPr>
          <w:instrText xml:space="preserve"> PAGEREF _Toc161273322 \h </w:instrText>
        </w:r>
        <w:r w:rsidR="007660CB">
          <w:rPr>
            <w:webHidden/>
          </w:rPr>
        </w:r>
        <w:r w:rsidR="007660CB">
          <w:rPr>
            <w:webHidden/>
          </w:rPr>
          <w:fldChar w:fldCharType="separate"/>
        </w:r>
        <w:r w:rsidR="00055EE4">
          <w:rPr>
            <w:webHidden/>
          </w:rPr>
          <w:t>22</w:t>
        </w:r>
        <w:r w:rsidR="007660CB">
          <w:rPr>
            <w:webHidden/>
          </w:rPr>
          <w:fldChar w:fldCharType="end"/>
        </w:r>
      </w:hyperlink>
    </w:p>
    <w:p w14:paraId="5B7926A0" w14:textId="42694DD1"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23" w:history="1">
        <w:r w:rsidR="007660CB" w:rsidRPr="005477BC">
          <w:rPr>
            <w:rStyle w:val="Hyperlink"/>
          </w:rPr>
          <w:t>4.2.</w:t>
        </w:r>
        <w:r w:rsidR="007660CB">
          <w:rPr>
            <w:rFonts w:eastAsiaTheme="minorEastAsia" w:cstheme="minorBidi"/>
            <w:kern w:val="2"/>
            <w:sz w:val="24"/>
            <w:szCs w:val="24"/>
            <w:lang w:val="en-GB" w:eastAsia="en-GB"/>
            <w14:ligatures w14:val="standardContextual"/>
          </w:rPr>
          <w:tab/>
        </w:r>
        <w:r w:rsidR="007660CB" w:rsidRPr="005477BC">
          <w:rPr>
            <w:rStyle w:val="Hyperlink"/>
          </w:rPr>
          <w:t>Obiective strategice de dezvoltare ale comunei Bughea de Sus</w:t>
        </w:r>
        <w:r w:rsidR="007660CB">
          <w:rPr>
            <w:webHidden/>
          </w:rPr>
          <w:tab/>
        </w:r>
        <w:r w:rsidR="007660CB">
          <w:rPr>
            <w:webHidden/>
          </w:rPr>
          <w:fldChar w:fldCharType="begin"/>
        </w:r>
        <w:r w:rsidR="007660CB">
          <w:rPr>
            <w:webHidden/>
          </w:rPr>
          <w:instrText xml:space="preserve"> PAGEREF _Toc161273323 \h </w:instrText>
        </w:r>
        <w:r w:rsidR="007660CB">
          <w:rPr>
            <w:webHidden/>
          </w:rPr>
        </w:r>
        <w:r w:rsidR="007660CB">
          <w:rPr>
            <w:webHidden/>
          </w:rPr>
          <w:fldChar w:fldCharType="separate"/>
        </w:r>
        <w:r w:rsidR="00055EE4">
          <w:rPr>
            <w:webHidden/>
          </w:rPr>
          <w:t>24</w:t>
        </w:r>
        <w:r w:rsidR="007660CB">
          <w:rPr>
            <w:webHidden/>
          </w:rPr>
          <w:fldChar w:fldCharType="end"/>
        </w:r>
      </w:hyperlink>
    </w:p>
    <w:p w14:paraId="51CBA52F" w14:textId="5EC4FD5F"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24" w:history="1">
        <w:r w:rsidR="007660CB" w:rsidRPr="005477BC">
          <w:rPr>
            <w:rStyle w:val="Hyperlink"/>
          </w:rPr>
          <w:t>5.</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și obiectivele de dezvoltare ale comunei Lerești</w:t>
        </w:r>
        <w:r w:rsidR="007660CB">
          <w:rPr>
            <w:webHidden/>
          </w:rPr>
          <w:tab/>
        </w:r>
        <w:r w:rsidR="007660CB">
          <w:rPr>
            <w:webHidden/>
          </w:rPr>
          <w:fldChar w:fldCharType="begin"/>
        </w:r>
        <w:r w:rsidR="007660CB">
          <w:rPr>
            <w:webHidden/>
          </w:rPr>
          <w:instrText xml:space="preserve"> PAGEREF _Toc161273324 \h </w:instrText>
        </w:r>
        <w:r w:rsidR="007660CB">
          <w:rPr>
            <w:webHidden/>
          </w:rPr>
        </w:r>
        <w:r w:rsidR="007660CB">
          <w:rPr>
            <w:webHidden/>
          </w:rPr>
          <w:fldChar w:fldCharType="separate"/>
        </w:r>
        <w:r w:rsidR="00055EE4">
          <w:rPr>
            <w:webHidden/>
          </w:rPr>
          <w:t>25</w:t>
        </w:r>
        <w:r w:rsidR="007660CB">
          <w:rPr>
            <w:webHidden/>
          </w:rPr>
          <w:fldChar w:fldCharType="end"/>
        </w:r>
      </w:hyperlink>
    </w:p>
    <w:p w14:paraId="0C8CECD8" w14:textId="18043F31"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25" w:history="1">
        <w:r w:rsidR="007660CB" w:rsidRPr="005477BC">
          <w:rPr>
            <w:rStyle w:val="Hyperlink"/>
          </w:rPr>
          <w:t>5.1.</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ale comunei Lerești</w:t>
        </w:r>
        <w:r w:rsidR="007660CB">
          <w:rPr>
            <w:webHidden/>
          </w:rPr>
          <w:tab/>
        </w:r>
        <w:r w:rsidR="007660CB">
          <w:rPr>
            <w:webHidden/>
          </w:rPr>
          <w:fldChar w:fldCharType="begin"/>
        </w:r>
        <w:r w:rsidR="007660CB">
          <w:rPr>
            <w:webHidden/>
          </w:rPr>
          <w:instrText xml:space="preserve"> PAGEREF _Toc161273325 \h </w:instrText>
        </w:r>
        <w:r w:rsidR="007660CB">
          <w:rPr>
            <w:webHidden/>
          </w:rPr>
        </w:r>
        <w:r w:rsidR="007660CB">
          <w:rPr>
            <w:webHidden/>
          </w:rPr>
          <w:fldChar w:fldCharType="separate"/>
        </w:r>
        <w:r w:rsidR="00055EE4">
          <w:rPr>
            <w:webHidden/>
          </w:rPr>
          <w:t>25</w:t>
        </w:r>
        <w:r w:rsidR="007660CB">
          <w:rPr>
            <w:webHidden/>
          </w:rPr>
          <w:fldChar w:fldCharType="end"/>
        </w:r>
      </w:hyperlink>
    </w:p>
    <w:p w14:paraId="1566DC1C" w14:textId="6BA01707"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26" w:history="1">
        <w:r w:rsidR="007660CB" w:rsidRPr="005477BC">
          <w:rPr>
            <w:rStyle w:val="Hyperlink"/>
          </w:rPr>
          <w:t>5.2.</w:t>
        </w:r>
        <w:r w:rsidR="007660CB">
          <w:rPr>
            <w:rFonts w:eastAsiaTheme="minorEastAsia" w:cstheme="minorBidi"/>
            <w:kern w:val="2"/>
            <w:sz w:val="24"/>
            <w:szCs w:val="24"/>
            <w:lang w:val="en-GB" w:eastAsia="en-GB"/>
            <w14:ligatures w14:val="standardContextual"/>
          </w:rPr>
          <w:tab/>
        </w:r>
        <w:r w:rsidR="007660CB" w:rsidRPr="005477BC">
          <w:rPr>
            <w:rStyle w:val="Hyperlink"/>
          </w:rPr>
          <w:t>Obiective strategice de dezvoltare ale comunei Lerești</w:t>
        </w:r>
        <w:r w:rsidR="007660CB">
          <w:rPr>
            <w:webHidden/>
          </w:rPr>
          <w:tab/>
        </w:r>
        <w:r w:rsidR="007660CB">
          <w:rPr>
            <w:webHidden/>
          </w:rPr>
          <w:fldChar w:fldCharType="begin"/>
        </w:r>
        <w:r w:rsidR="007660CB">
          <w:rPr>
            <w:webHidden/>
          </w:rPr>
          <w:instrText xml:space="preserve"> PAGEREF _Toc161273326 \h </w:instrText>
        </w:r>
        <w:r w:rsidR="007660CB">
          <w:rPr>
            <w:webHidden/>
          </w:rPr>
        </w:r>
        <w:r w:rsidR="007660CB">
          <w:rPr>
            <w:webHidden/>
          </w:rPr>
          <w:fldChar w:fldCharType="separate"/>
        </w:r>
        <w:r w:rsidR="00055EE4">
          <w:rPr>
            <w:webHidden/>
          </w:rPr>
          <w:t>28</w:t>
        </w:r>
        <w:r w:rsidR="007660CB">
          <w:rPr>
            <w:webHidden/>
          </w:rPr>
          <w:fldChar w:fldCharType="end"/>
        </w:r>
      </w:hyperlink>
    </w:p>
    <w:p w14:paraId="2616D625" w14:textId="5FCFDB19"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27" w:history="1">
        <w:r w:rsidR="007660CB" w:rsidRPr="005477BC">
          <w:rPr>
            <w:rStyle w:val="Hyperlink"/>
          </w:rPr>
          <w:t>6.</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și obiectivele de dezvoltare ale comunei Schitu Golești</w:t>
        </w:r>
        <w:r w:rsidR="007660CB">
          <w:rPr>
            <w:webHidden/>
          </w:rPr>
          <w:tab/>
        </w:r>
        <w:r w:rsidR="007660CB">
          <w:rPr>
            <w:webHidden/>
          </w:rPr>
          <w:fldChar w:fldCharType="begin"/>
        </w:r>
        <w:r w:rsidR="007660CB">
          <w:rPr>
            <w:webHidden/>
          </w:rPr>
          <w:instrText xml:space="preserve"> PAGEREF _Toc161273327 \h </w:instrText>
        </w:r>
        <w:r w:rsidR="007660CB">
          <w:rPr>
            <w:webHidden/>
          </w:rPr>
        </w:r>
        <w:r w:rsidR="007660CB">
          <w:rPr>
            <w:webHidden/>
          </w:rPr>
          <w:fldChar w:fldCharType="separate"/>
        </w:r>
        <w:r w:rsidR="00055EE4">
          <w:rPr>
            <w:webHidden/>
          </w:rPr>
          <w:t>30</w:t>
        </w:r>
        <w:r w:rsidR="007660CB">
          <w:rPr>
            <w:webHidden/>
          </w:rPr>
          <w:fldChar w:fldCharType="end"/>
        </w:r>
      </w:hyperlink>
    </w:p>
    <w:p w14:paraId="55221737" w14:textId="7C7545B6"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28" w:history="1">
        <w:r w:rsidR="007660CB" w:rsidRPr="005477BC">
          <w:rPr>
            <w:rStyle w:val="Hyperlink"/>
          </w:rPr>
          <w:t>6.1.</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ale comunei Schitu Golești</w:t>
        </w:r>
        <w:r w:rsidR="007660CB">
          <w:rPr>
            <w:webHidden/>
          </w:rPr>
          <w:tab/>
        </w:r>
        <w:r w:rsidR="007660CB">
          <w:rPr>
            <w:webHidden/>
          </w:rPr>
          <w:fldChar w:fldCharType="begin"/>
        </w:r>
        <w:r w:rsidR="007660CB">
          <w:rPr>
            <w:webHidden/>
          </w:rPr>
          <w:instrText xml:space="preserve"> PAGEREF _Toc161273328 \h </w:instrText>
        </w:r>
        <w:r w:rsidR="007660CB">
          <w:rPr>
            <w:webHidden/>
          </w:rPr>
        </w:r>
        <w:r w:rsidR="007660CB">
          <w:rPr>
            <w:webHidden/>
          </w:rPr>
          <w:fldChar w:fldCharType="separate"/>
        </w:r>
        <w:r w:rsidR="00055EE4">
          <w:rPr>
            <w:webHidden/>
          </w:rPr>
          <w:t>30</w:t>
        </w:r>
        <w:r w:rsidR="007660CB">
          <w:rPr>
            <w:webHidden/>
          </w:rPr>
          <w:fldChar w:fldCharType="end"/>
        </w:r>
      </w:hyperlink>
    </w:p>
    <w:p w14:paraId="17E187A7" w14:textId="38FD83BA"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29" w:history="1">
        <w:r w:rsidR="007660CB" w:rsidRPr="005477BC">
          <w:rPr>
            <w:rStyle w:val="Hyperlink"/>
          </w:rPr>
          <w:t>6.2.</w:t>
        </w:r>
        <w:r w:rsidR="007660CB">
          <w:rPr>
            <w:rFonts w:eastAsiaTheme="minorEastAsia" w:cstheme="minorBidi"/>
            <w:kern w:val="2"/>
            <w:sz w:val="24"/>
            <w:szCs w:val="24"/>
            <w:lang w:val="en-GB" w:eastAsia="en-GB"/>
            <w14:ligatures w14:val="standardContextual"/>
          </w:rPr>
          <w:tab/>
        </w:r>
        <w:r w:rsidR="007660CB" w:rsidRPr="005477BC">
          <w:rPr>
            <w:rStyle w:val="Hyperlink"/>
          </w:rPr>
          <w:t>Obiective strategice de dezvoltare ale comunei Schitu Golești</w:t>
        </w:r>
        <w:r w:rsidR="007660CB">
          <w:rPr>
            <w:webHidden/>
          </w:rPr>
          <w:tab/>
        </w:r>
        <w:r w:rsidR="007660CB">
          <w:rPr>
            <w:webHidden/>
          </w:rPr>
          <w:fldChar w:fldCharType="begin"/>
        </w:r>
        <w:r w:rsidR="007660CB">
          <w:rPr>
            <w:webHidden/>
          </w:rPr>
          <w:instrText xml:space="preserve"> PAGEREF _Toc161273329 \h </w:instrText>
        </w:r>
        <w:r w:rsidR="007660CB">
          <w:rPr>
            <w:webHidden/>
          </w:rPr>
        </w:r>
        <w:r w:rsidR="007660CB">
          <w:rPr>
            <w:webHidden/>
          </w:rPr>
          <w:fldChar w:fldCharType="separate"/>
        </w:r>
        <w:r w:rsidR="00055EE4">
          <w:rPr>
            <w:webHidden/>
          </w:rPr>
          <w:t>33</w:t>
        </w:r>
        <w:r w:rsidR="007660CB">
          <w:rPr>
            <w:webHidden/>
          </w:rPr>
          <w:fldChar w:fldCharType="end"/>
        </w:r>
      </w:hyperlink>
    </w:p>
    <w:p w14:paraId="421DD002" w14:textId="2ADB7569"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30" w:history="1">
        <w:r w:rsidR="007660CB" w:rsidRPr="005477BC">
          <w:rPr>
            <w:rStyle w:val="Hyperlink"/>
          </w:rPr>
          <w:t>7.</w:t>
        </w:r>
        <w:r w:rsidR="007660CB">
          <w:rPr>
            <w:rFonts w:eastAsiaTheme="minorEastAsia" w:cstheme="minorBidi"/>
            <w:kern w:val="2"/>
            <w:sz w:val="24"/>
            <w:szCs w:val="24"/>
            <w:lang w:val="en-GB" w:eastAsia="en-GB"/>
            <w14:ligatures w14:val="standardContextual"/>
          </w:rPr>
          <w:tab/>
        </w:r>
        <w:r w:rsidR="007660CB" w:rsidRPr="005477BC">
          <w:rPr>
            <w:rStyle w:val="Hyperlink"/>
          </w:rPr>
          <w:t>Descrierea condițiilor socio-economice și a obiectivelor de dezvoltare ale comunei Valea Mare Pravăț</w:t>
        </w:r>
        <w:r w:rsidR="007660CB">
          <w:rPr>
            <w:webHidden/>
          </w:rPr>
          <w:tab/>
        </w:r>
        <w:r w:rsidR="007660CB">
          <w:rPr>
            <w:webHidden/>
          </w:rPr>
          <w:fldChar w:fldCharType="begin"/>
        </w:r>
        <w:r w:rsidR="007660CB">
          <w:rPr>
            <w:webHidden/>
          </w:rPr>
          <w:instrText xml:space="preserve"> PAGEREF _Toc161273330 \h </w:instrText>
        </w:r>
        <w:r w:rsidR="007660CB">
          <w:rPr>
            <w:webHidden/>
          </w:rPr>
        </w:r>
        <w:r w:rsidR="007660CB">
          <w:rPr>
            <w:webHidden/>
          </w:rPr>
          <w:fldChar w:fldCharType="separate"/>
        </w:r>
        <w:r w:rsidR="00055EE4">
          <w:rPr>
            <w:webHidden/>
          </w:rPr>
          <w:t>34</w:t>
        </w:r>
        <w:r w:rsidR="007660CB">
          <w:rPr>
            <w:webHidden/>
          </w:rPr>
          <w:fldChar w:fldCharType="end"/>
        </w:r>
      </w:hyperlink>
    </w:p>
    <w:p w14:paraId="0CC1BB5D" w14:textId="296E12B4"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31" w:history="1">
        <w:r w:rsidR="007660CB" w:rsidRPr="005477BC">
          <w:rPr>
            <w:rStyle w:val="Hyperlink"/>
          </w:rPr>
          <w:t>7.1.</w:t>
        </w:r>
        <w:r w:rsidR="007660CB">
          <w:rPr>
            <w:rFonts w:eastAsiaTheme="minorEastAsia" w:cstheme="minorBidi"/>
            <w:kern w:val="2"/>
            <w:sz w:val="24"/>
            <w:szCs w:val="24"/>
            <w:lang w:val="en-GB" w:eastAsia="en-GB"/>
            <w14:ligatures w14:val="standardContextual"/>
          </w:rPr>
          <w:tab/>
        </w:r>
        <w:r w:rsidR="007660CB" w:rsidRPr="005477BC">
          <w:rPr>
            <w:rStyle w:val="Hyperlink"/>
          </w:rPr>
          <w:t>Condițiile socio-economice ale comunei Valea Mare Pravăț</w:t>
        </w:r>
        <w:r w:rsidR="007660CB">
          <w:rPr>
            <w:webHidden/>
          </w:rPr>
          <w:tab/>
        </w:r>
        <w:r w:rsidR="007660CB">
          <w:rPr>
            <w:webHidden/>
          </w:rPr>
          <w:fldChar w:fldCharType="begin"/>
        </w:r>
        <w:r w:rsidR="007660CB">
          <w:rPr>
            <w:webHidden/>
          </w:rPr>
          <w:instrText xml:space="preserve"> PAGEREF _Toc161273331 \h </w:instrText>
        </w:r>
        <w:r w:rsidR="007660CB">
          <w:rPr>
            <w:webHidden/>
          </w:rPr>
        </w:r>
        <w:r w:rsidR="007660CB">
          <w:rPr>
            <w:webHidden/>
          </w:rPr>
          <w:fldChar w:fldCharType="separate"/>
        </w:r>
        <w:r w:rsidR="00055EE4">
          <w:rPr>
            <w:webHidden/>
          </w:rPr>
          <w:t>34</w:t>
        </w:r>
        <w:r w:rsidR="007660CB">
          <w:rPr>
            <w:webHidden/>
          </w:rPr>
          <w:fldChar w:fldCharType="end"/>
        </w:r>
      </w:hyperlink>
    </w:p>
    <w:p w14:paraId="7F3DA211" w14:textId="180BCF56"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32" w:history="1">
        <w:r w:rsidR="007660CB" w:rsidRPr="005477BC">
          <w:rPr>
            <w:rStyle w:val="Hyperlink"/>
          </w:rPr>
          <w:t>7.2.</w:t>
        </w:r>
        <w:r w:rsidR="007660CB">
          <w:rPr>
            <w:rFonts w:eastAsiaTheme="minorEastAsia" w:cstheme="minorBidi"/>
            <w:kern w:val="2"/>
            <w:sz w:val="24"/>
            <w:szCs w:val="24"/>
            <w:lang w:val="en-GB" w:eastAsia="en-GB"/>
            <w14:ligatures w14:val="standardContextual"/>
          </w:rPr>
          <w:tab/>
        </w:r>
        <w:r w:rsidR="007660CB" w:rsidRPr="005477BC">
          <w:rPr>
            <w:rStyle w:val="Hyperlink"/>
          </w:rPr>
          <w:t>Obiective strategice de dezvoltare ale comunei Valea Mare Pravăț</w:t>
        </w:r>
        <w:r w:rsidR="007660CB">
          <w:rPr>
            <w:webHidden/>
          </w:rPr>
          <w:tab/>
        </w:r>
        <w:r w:rsidR="007660CB">
          <w:rPr>
            <w:webHidden/>
          </w:rPr>
          <w:fldChar w:fldCharType="begin"/>
        </w:r>
        <w:r w:rsidR="007660CB">
          <w:rPr>
            <w:webHidden/>
          </w:rPr>
          <w:instrText xml:space="preserve"> PAGEREF _Toc161273332 \h </w:instrText>
        </w:r>
        <w:r w:rsidR="007660CB">
          <w:rPr>
            <w:webHidden/>
          </w:rPr>
        </w:r>
        <w:r w:rsidR="007660CB">
          <w:rPr>
            <w:webHidden/>
          </w:rPr>
          <w:fldChar w:fldCharType="separate"/>
        </w:r>
        <w:r w:rsidR="00055EE4">
          <w:rPr>
            <w:webHidden/>
          </w:rPr>
          <w:t>37</w:t>
        </w:r>
        <w:r w:rsidR="007660CB">
          <w:rPr>
            <w:webHidden/>
          </w:rPr>
          <w:fldChar w:fldCharType="end"/>
        </w:r>
      </w:hyperlink>
    </w:p>
    <w:p w14:paraId="7A7F6AB8" w14:textId="4B5757ED"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33" w:history="1">
        <w:r w:rsidR="007660CB" w:rsidRPr="005477BC">
          <w:rPr>
            <w:rStyle w:val="Hyperlink"/>
          </w:rPr>
          <w:t>8.</w:t>
        </w:r>
        <w:r w:rsidR="007660CB">
          <w:rPr>
            <w:rFonts w:eastAsiaTheme="minorEastAsia" w:cstheme="minorBidi"/>
            <w:kern w:val="2"/>
            <w:sz w:val="24"/>
            <w:szCs w:val="24"/>
            <w:lang w:val="en-GB" w:eastAsia="en-GB"/>
            <w14:ligatures w14:val="standardContextual"/>
          </w:rPr>
          <w:tab/>
        </w:r>
        <w:r w:rsidR="007660CB" w:rsidRPr="005477BC">
          <w:rPr>
            <w:rStyle w:val="Hyperlink"/>
          </w:rPr>
          <w:t>Descrierea sistemului de alimentare cu apă și de canalizare din municipiul Câmpulung</w:t>
        </w:r>
        <w:r w:rsidR="007660CB">
          <w:rPr>
            <w:webHidden/>
          </w:rPr>
          <w:tab/>
        </w:r>
        <w:r w:rsidR="007660CB">
          <w:rPr>
            <w:webHidden/>
          </w:rPr>
          <w:fldChar w:fldCharType="begin"/>
        </w:r>
        <w:r w:rsidR="007660CB">
          <w:rPr>
            <w:webHidden/>
          </w:rPr>
          <w:instrText xml:space="preserve"> PAGEREF _Toc161273333 \h </w:instrText>
        </w:r>
        <w:r w:rsidR="007660CB">
          <w:rPr>
            <w:webHidden/>
          </w:rPr>
        </w:r>
        <w:r w:rsidR="007660CB">
          <w:rPr>
            <w:webHidden/>
          </w:rPr>
          <w:fldChar w:fldCharType="separate"/>
        </w:r>
        <w:r w:rsidR="00055EE4">
          <w:rPr>
            <w:webHidden/>
          </w:rPr>
          <w:t>38</w:t>
        </w:r>
        <w:r w:rsidR="007660CB">
          <w:rPr>
            <w:webHidden/>
          </w:rPr>
          <w:fldChar w:fldCharType="end"/>
        </w:r>
      </w:hyperlink>
    </w:p>
    <w:p w14:paraId="052E217D" w14:textId="378C87C5"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34" w:history="1">
        <w:r w:rsidR="007660CB" w:rsidRPr="005477BC">
          <w:rPr>
            <w:rStyle w:val="Hyperlink"/>
          </w:rPr>
          <w:t>8.1.</w:t>
        </w:r>
        <w:r w:rsidR="007660CB">
          <w:rPr>
            <w:rFonts w:eastAsiaTheme="minorEastAsia" w:cstheme="minorBidi"/>
            <w:kern w:val="2"/>
            <w:sz w:val="24"/>
            <w:szCs w:val="24"/>
            <w:lang w:val="en-GB" w:eastAsia="en-GB"/>
            <w14:ligatures w14:val="standardContextual"/>
          </w:rPr>
          <w:tab/>
        </w:r>
        <w:r w:rsidR="007660CB" w:rsidRPr="005477BC">
          <w:rPr>
            <w:rStyle w:val="Hyperlink"/>
          </w:rPr>
          <w:t>Istoricul dezvoltării infrastructurii</w:t>
        </w:r>
        <w:r w:rsidR="007660CB">
          <w:rPr>
            <w:webHidden/>
          </w:rPr>
          <w:tab/>
        </w:r>
        <w:r w:rsidR="007660CB">
          <w:rPr>
            <w:webHidden/>
          </w:rPr>
          <w:fldChar w:fldCharType="begin"/>
        </w:r>
        <w:r w:rsidR="007660CB">
          <w:rPr>
            <w:webHidden/>
          </w:rPr>
          <w:instrText xml:space="preserve"> PAGEREF _Toc161273334 \h </w:instrText>
        </w:r>
        <w:r w:rsidR="007660CB">
          <w:rPr>
            <w:webHidden/>
          </w:rPr>
        </w:r>
        <w:r w:rsidR="007660CB">
          <w:rPr>
            <w:webHidden/>
          </w:rPr>
          <w:fldChar w:fldCharType="separate"/>
        </w:r>
        <w:r w:rsidR="00055EE4">
          <w:rPr>
            <w:webHidden/>
          </w:rPr>
          <w:t>38</w:t>
        </w:r>
        <w:r w:rsidR="007660CB">
          <w:rPr>
            <w:webHidden/>
          </w:rPr>
          <w:fldChar w:fldCharType="end"/>
        </w:r>
      </w:hyperlink>
    </w:p>
    <w:p w14:paraId="55C769A3" w14:textId="5A765F9F"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35" w:history="1">
        <w:r w:rsidR="007660CB" w:rsidRPr="005477BC">
          <w:rPr>
            <w:rStyle w:val="Hyperlink"/>
          </w:rPr>
          <w:t>8.2.</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alimentare cu apă al municipiului Câmpulung</w:t>
        </w:r>
        <w:r w:rsidR="007660CB">
          <w:rPr>
            <w:webHidden/>
          </w:rPr>
          <w:tab/>
        </w:r>
        <w:r w:rsidR="007660CB">
          <w:rPr>
            <w:webHidden/>
          </w:rPr>
          <w:fldChar w:fldCharType="begin"/>
        </w:r>
        <w:r w:rsidR="007660CB">
          <w:rPr>
            <w:webHidden/>
          </w:rPr>
          <w:instrText xml:space="preserve"> PAGEREF _Toc161273335 \h </w:instrText>
        </w:r>
        <w:r w:rsidR="007660CB">
          <w:rPr>
            <w:webHidden/>
          </w:rPr>
        </w:r>
        <w:r w:rsidR="007660CB">
          <w:rPr>
            <w:webHidden/>
          </w:rPr>
          <w:fldChar w:fldCharType="separate"/>
        </w:r>
        <w:r w:rsidR="00055EE4">
          <w:rPr>
            <w:webHidden/>
          </w:rPr>
          <w:t>39</w:t>
        </w:r>
        <w:r w:rsidR="007660CB">
          <w:rPr>
            <w:webHidden/>
          </w:rPr>
          <w:fldChar w:fldCharType="end"/>
        </w:r>
      </w:hyperlink>
    </w:p>
    <w:p w14:paraId="5E2C7904" w14:textId="39F55F0B"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36" w:history="1">
        <w:r w:rsidR="007660CB" w:rsidRPr="005477BC">
          <w:rPr>
            <w:rStyle w:val="Hyperlink"/>
          </w:rPr>
          <w:t>8.3.</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canalizare și epurare al apei uzate din municipiul Câmpulung</w:t>
        </w:r>
        <w:r w:rsidR="007660CB">
          <w:rPr>
            <w:webHidden/>
          </w:rPr>
          <w:tab/>
        </w:r>
        <w:r w:rsidR="007660CB">
          <w:rPr>
            <w:webHidden/>
          </w:rPr>
          <w:fldChar w:fldCharType="begin"/>
        </w:r>
        <w:r w:rsidR="007660CB">
          <w:rPr>
            <w:webHidden/>
          </w:rPr>
          <w:instrText xml:space="preserve"> PAGEREF _Toc161273336 \h </w:instrText>
        </w:r>
        <w:r w:rsidR="007660CB">
          <w:rPr>
            <w:webHidden/>
          </w:rPr>
        </w:r>
        <w:r w:rsidR="007660CB">
          <w:rPr>
            <w:webHidden/>
          </w:rPr>
          <w:fldChar w:fldCharType="separate"/>
        </w:r>
        <w:r w:rsidR="00055EE4">
          <w:rPr>
            <w:webHidden/>
          </w:rPr>
          <w:t>44</w:t>
        </w:r>
        <w:r w:rsidR="007660CB">
          <w:rPr>
            <w:webHidden/>
          </w:rPr>
          <w:fldChar w:fldCharType="end"/>
        </w:r>
      </w:hyperlink>
    </w:p>
    <w:p w14:paraId="6B2B7062" w14:textId="1E1BB42E"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37" w:history="1">
        <w:r w:rsidR="007660CB" w:rsidRPr="005477BC">
          <w:rPr>
            <w:rStyle w:val="Hyperlink"/>
          </w:rPr>
          <w:t>9.</w:t>
        </w:r>
        <w:r w:rsidR="007660CB">
          <w:rPr>
            <w:rFonts w:eastAsiaTheme="minorEastAsia" w:cstheme="minorBidi"/>
            <w:kern w:val="2"/>
            <w:sz w:val="24"/>
            <w:szCs w:val="24"/>
            <w:lang w:val="en-GB" w:eastAsia="en-GB"/>
            <w14:ligatures w14:val="standardContextual"/>
          </w:rPr>
          <w:tab/>
        </w:r>
        <w:r w:rsidR="007660CB" w:rsidRPr="005477BC">
          <w:rPr>
            <w:rStyle w:val="Hyperlink"/>
          </w:rPr>
          <w:t>Descrierea sistemului de alimentare cu apă și de canalizare din comuna Albeștii de Muscel</w:t>
        </w:r>
        <w:r w:rsidR="007660CB">
          <w:rPr>
            <w:webHidden/>
          </w:rPr>
          <w:tab/>
        </w:r>
        <w:r w:rsidR="00D27E94">
          <w:rPr>
            <w:webHidden/>
          </w:rPr>
          <w:tab/>
        </w:r>
        <w:r w:rsidR="00D27E94">
          <w:rPr>
            <w:webHidden/>
          </w:rPr>
          <w:tab/>
        </w:r>
        <w:r w:rsidR="00D27E94">
          <w:rPr>
            <w:webHidden/>
          </w:rPr>
          <w:tab/>
        </w:r>
        <w:r w:rsidR="007660CB">
          <w:rPr>
            <w:webHidden/>
          </w:rPr>
          <w:fldChar w:fldCharType="begin"/>
        </w:r>
        <w:r w:rsidR="007660CB">
          <w:rPr>
            <w:webHidden/>
          </w:rPr>
          <w:instrText xml:space="preserve"> PAGEREF _Toc161273337 \h </w:instrText>
        </w:r>
        <w:r w:rsidR="007660CB">
          <w:rPr>
            <w:webHidden/>
          </w:rPr>
        </w:r>
        <w:r w:rsidR="007660CB">
          <w:rPr>
            <w:webHidden/>
          </w:rPr>
          <w:fldChar w:fldCharType="separate"/>
        </w:r>
        <w:r w:rsidR="00055EE4">
          <w:rPr>
            <w:webHidden/>
          </w:rPr>
          <w:t>49</w:t>
        </w:r>
        <w:r w:rsidR="007660CB">
          <w:rPr>
            <w:webHidden/>
          </w:rPr>
          <w:fldChar w:fldCharType="end"/>
        </w:r>
      </w:hyperlink>
    </w:p>
    <w:p w14:paraId="7C8348F3" w14:textId="3CCB5618"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38" w:history="1">
        <w:r w:rsidR="007660CB" w:rsidRPr="005477BC">
          <w:rPr>
            <w:rStyle w:val="Hyperlink"/>
          </w:rPr>
          <w:t>9.1.</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alimentare cu apă al comunei Albeștii de Mușcel</w:t>
        </w:r>
        <w:r w:rsidR="007660CB">
          <w:rPr>
            <w:webHidden/>
          </w:rPr>
          <w:tab/>
        </w:r>
        <w:r w:rsidR="007660CB">
          <w:rPr>
            <w:webHidden/>
          </w:rPr>
          <w:fldChar w:fldCharType="begin"/>
        </w:r>
        <w:r w:rsidR="007660CB">
          <w:rPr>
            <w:webHidden/>
          </w:rPr>
          <w:instrText xml:space="preserve"> PAGEREF _Toc161273338 \h </w:instrText>
        </w:r>
        <w:r w:rsidR="007660CB">
          <w:rPr>
            <w:webHidden/>
          </w:rPr>
        </w:r>
        <w:r w:rsidR="007660CB">
          <w:rPr>
            <w:webHidden/>
          </w:rPr>
          <w:fldChar w:fldCharType="separate"/>
        </w:r>
        <w:r w:rsidR="00055EE4">
          <w:rPr>
            <w:webHidden/>
          </w:rPr>
          <w:t>49</w:t>
        </w:r>
        <w:r w:rsidR="007660CB">
          <w:rPr>
            <w:webHidden/>
          </w:rPr>
          <w:fldChar w:fldCharType="end"/>
        </w:r>
      </w:hyperlink>
    </w:p>
    <w:p w14:paraId="53927B1A" w14:textId="63F5BD96"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39" w:history="1">
        <w:r w:rsidR="007660CB" w:rsidRPr="005477BC">
          <w:rPr>
            <w:rStyle w:val="Hyperlink"/>
          </w:rPr>
          <w:t>9.2.</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canalizare și epurare al apei uzate din comuna Albeștii de Mușcel</w:t>
        </w:r>
        <w:r w:rsidR="007660CB">
          <w:rPr>
            <w:webHidden/>
          </w:rPr>
          <w:tab/>
        </w:r>
        <w:r w:rsidR="007660CB">
          <w:rPr>
            <w:webHidden/>
          </w:rPr>
          <w:fldChar w:fldCharType="begin"/>
        </w:r>
        <w:r w:rsidR="007660CB">
          <w:rPr>
            <w:webHidden/>
          </w:rPr>
          <w:instrText xml:space="preserve"> PAGEREF _Toc161273339 \h </w:instrText>
        </w:r>
        <w:r w:rsidR="007660CB">
          <w:rPr>
            <w:webHidden/>
          </w:rPr>
        </w:r>
        <w:r w:rsidR="007660CB">
          <w:rPr>
            <w:webHidden/>
          </w:rPr>
          <w:fldChar w:fldCharType="separate"/>
        </w:r>
        <w:r w:rsidR="00055EE4">
          <w:rPr>
            <w:webHidden/>
          </w:rPr>
          <w:t>50</w:t>
        </w:r>
        <w:r w:rsidR="007660CB">
          <w:rPr>
            <w:webHidden/>
          </w:rPr>
          <w:fldChar w:fldCharType="end"/>
        </w:r>
      </w:hyperlink>
    </w:p>
    <w:p w14:paraId="358972C8" w14:textId="2445907F"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40" w:history="1">
        <w:r w:rsidR="007660CB" w:rsidRPr="005477BC">
          <w:rPr>
            <w:rStyle w:val="Hyperlink"/>
          </w:rPr>
          <w:t>10.</w:t>
        </w:r>
        <w:r w:rsidR="007660CB">
          <w:rPr>
            <w:rFonts w:eastAsiaTheme="minorEastAsia" w:cstheme="minorBidi"/>
            <w:kern w:val="2"/>
            <w:sz w:val="24"/>
            <w:szCs w:val="24"/>
            <w:lang w:val="en-GB" w:eastAsia="en-GB"/>
            <w14:ligatures w14:val="standardContextual"/>
          </w:rPr>
          <w:tab/>
        </w:r>
        <w:r w:rsidR="007660CB" w:rsidRPr="005477BC">
          <w:rPr>
            <w:rStyle w:val="Hyperlink"/>
          </w:rPr>
          <w:t>Descrierea sistemului de alimentare cu apă și de canalizare din comuna Bughea de Sus</w:t>
        </w:r>
        <w:r w:rsidR="007660CB">
          <w:rPr>
            <w:webHidden/>
          </w:rPr>
          <w:tab/>
        </w:r>
        <w:r w:rsidR="007660CB">
          <w:rPr>
            <w:webHidden/>
          </w:rPr>
          <w:fldChar w:fldCharType="begin"/>
        </w:r>
        <w:r w:rsidR="007660CB">
          <w:rPr>
            <w:webHidden/>
          </w:rPr>
          <w:instrText xml:space="preserve"> PAGEREF _Toc161273340 \h </w:instrText>
        </w:r>
        <w:r w:rsidR="007660CB">
          <w:rPr>
            <w:webHidden/>
          </w:rPr>
        </w:r>
        <w:r w:rsidR="007660CB">
          <w:rPr>
            <w:webHidden/>
          </w:rPr>
          <w:fldChar w:fldCharType="separate"/>
        </w:r>
        <w:r w:rsidR="00055EE4">
          <w:rPr>
            <w:webHidden/>
          </w:rPr>
          <w:t>51</w:t>
        </w:r>
        <w:r w:rsidR="007660CB">
          <w:rPr>
            <w:webHidden/>
          </w:rPr>
          <w:fldChar w:fldCharType="end"/>
        </w:r>
      </w:hyperlink>
    </w:p>
    <w:p w14:paraId="7505306E" w14:textId="7480337E"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41" w:history="1">
        <w:r w:rsidR="007660CB" w:rsidRPr="005477BC">
          <w:rPr>
            <w:rStyle w:val="Hyperlink"/>
          </w:rPr>
          <w:t>10.1.</w:t>
        </w:r>
        <w:r w:rsidR="007660CB">
          <w:rPr>
            <w:rFonts w:eastAsiaTheme="minorEastAsia" w:cstheme="minorBidi"/>
            <w:kern w:val="2"/>
            <w:sz w:val="24"/>
            <w:szCs w:val="24"/>
            <w:lang w:val="en-GB" w:eastAsia="en-GB"/>
            <w14:ligatures w14:val="standardContextual"/>
          </w:rPr>
          <w:tab/>
        </w:r>
        <w:r w:rsidR="007660CB" w:rsidRPr="005477BC">
          <w:rPr>
            <w:rStyle w:val="Hyperlink"/>
          </w:rPr>
          <w:t>Istoricul dezvoltării infrastructurii</w:t>
        </w:r>
        <w:r w:rsidR="007660CB">
          <w:rPr>
            <w:webHidden/>
          </w:rPr>
          <w:tab/>
        </w:r>
        <w:r w:rsidR="007660CB">
          <w:rPr>
            <w:webHidden/>
          </w:rPr>
          <w:fldChar w:fldCharType="begin"/>
        </w:r>
        <w:r w:rsidR="007660CB">
          <w:rPr>
            <w:webHidden/>
          </w:rPr>
          <w:instrText xml:space="preserve"> PAGEREF _Toc161273341 \h </w:instrText>
        </w:r>
        <w:r w:rsidR="007660CB">
          <w:rPr>
            <w:webHidden/>
          </w:rPr>
        </w:r>
        <w:r w:rsidR="007660CB">
          <w:rPr>
            <w:webHidden/>
          </w:rPr>
          <w:fldChar w:fldCharType="separate"/>
        </w:r>
        <w:r w:rsidR="00055EE4">
          <w:rPr>
            <w:webHidden/>
          </w:rPr>
          <w:t>51</w:t>
        </w:r>
        <w:r w:rsidR="007660CB">
          <w:rPr>
            <w:webHidden/>
          </w:rPr>
          <w:fldChar w:fldCharType="end"/>
        </w:r>
      </w:hyperlink>
    </w:p>
    <w:p w14:paraId="631FDAA1" w14:textId="5BF7D684"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42" w:history="1">
        <w:r w:rsidR="007660CB" w:rsidRPr="005477BC">
          <w:rPr>
            <w:rStyle w:val="Hyperlink"/>
          </w:rPr>
          <w:t>10.2.</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alimentare cu apă al comunei Bughea de Sus</w:t>
        </w:r>
        <w:r w:rsidR="007660CB">
          <w:rPr>
            <w:webHidden/>
          </w:rPr>
          <w:tab/>
        </w:r>
        <w:r w:rsidR="007660CB">
          <w:rPr>
            <w:webHidden/>
          </w:rPr>
          <w:fldChar w:fldCharType="begin"/>
        </w:r>
        <w:r w:rsidR="007660CB">
          <w:rPr>
            <w:webHidden/>
          </w:rPr>
          <w:instrText xml:space="preserve"> PAGEREF _Toc161273342 \h </w:instrText>
        </w:r>
        <w:r w:rsidR="007660CB">
          <w:rPr>
            <w:webHidden/>
          </w:rPr>
        </w:r>
        <w:r w:rsidR="007660CB">
          <w:rPr>
            <w:webHidden/>
          </w:rPr>
          <w:fldChar w:fldCharType="separate"/>
        </w:r>
        <w:r w:rsidR="00055EE4">
          <w:rPr>
            <w:webHidden/>
          </w:rPr>
          <w:t>51</w:t>
        </w:r>
        <w:r w:rsidR="007660CB">
          <w:rPr>
            <w:webHidden/>
          </w:rPr>
          <w:fldChar w:fldCharType="end"/>
        </w:r>
      </w:hyperlink>
    </w:p>
    <w:p w14:paraId="58133744" w14:textId="272778EB"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43" w:history="1">
        <w:r w:rsidR="007660CB" w:rsidRPr="005477BC">
          <w:rPr>
            <w:rStyle w:val="Hyperlink"/>
          </w:rPr>
          <w:t>10.3.</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canalizare și epurare al apei uzate al comunei Bughea de Sus</w:t>
        </w:r>
        <w:r w:rsidR="007660CB">
          <w:rPr>
            <w:webHidden/>
          </w:rPr>
          <w:tab/>
        </w:r>
        <w:r w:rsidR="007660CB">
          <w:rPr>
            <w:webHidden/>
          </w:rPr>
          <w:fldChar w:fldCharType="begin"/>
        </w:r>
        <w:r w:rsidR="007660CB">
          <w:rPr>
            <w:webHidden/>
          </w:rPr>
          <w:instrText xml:space="preserve"> PAGEREF _Toc161273343 \h </w:instrText>
        </w:r>
        <w:r w:rsidR="007660CB">
          <w:rPr>
            <w:webHidden/>
          </w:rPr>
        </w:r>
        <w:r w:rsidR="007660CB">
          <w:rPr>
            <w:webHidden/>
          </w:rPr>
          <w:fldChar w:fldCharType="separate"/>
        </w:r>
        <w:r w:rsidR="00055EE4">
          <w:rPr>
            <w:webHidden/>
          </w:rPr>
          <w:t>52</w:t>
        </w:r>
        <w:r w:rsidR="007660CB">
          <w:rPr>
            <w:webHidden/>
          </w:rPr>
          <w:fldChar w:fldCharType="end"/>
        </w:r>
      </w:hyperlink>
    </w:p>
    <w:p w14:paraId="743C114E" w14:textId="0641DE54"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44" w:history="1">
        <w:r w:rsidR="007660CB" w:rsidRPr="005477BC">
          <w:rPr>
            <w:rStyle w:val="Hyperlink"/>
          </w:rPr>
          <w:t>11.</w:t>
        </w:r>
        <w:r w:rsidR="007660CB">
          <w:rPr>
            <w:rFonts w:eastAsiaTheme="minorEastAsia" w:cstheme="minorBidi"/>
            <w:kern w:val="2"/>
            <w:sz w:val="24"/>
            <w:szCs w:val="24"/>
            <w:lang w:val="en-GB" w:eastAsia="en-GB"/>
            <w14:ligatures w14:val="standardContextual"/>
          </w:rPr>
          <w:tab/>
        </w:r>
        <w:r w:rsidR="007660CB" w:rsidRPr="005477BC">
          <w:rPr>
            <w:rStyle w:val="Hyperlink"/>
          </w:rPr>
          <w:t>Descrierea sistemului de alimentare cu apă și de canalizare din comuna Lerești</w:t>
        </w:r>
        <w:r w:rsidR="007660CB">
          <w:rPr>
            <w:webHidden/>
          </w:rPr>
          <w:tab/>
        </w:r>
        <w:r w:rsidR="007660CB">
          <w:rPr>
            <w:webHidden/>
          </w:rPr>
          <w:fldChar w:fldCharType="begin"/>
        </w:r>
        <w:r w:rsidR="007660CB">
          <w:rPr>
            <w:webHidden/>
          </w:rPr>
          <w:instrText xml:space="preserve"> PAGEREF _Toc161273344 \h </w:instrText>
        </w:r>
        <w:r w:rsidR="007660CB">
          <w:rPr>
            <w:webHidden/>
          </w:rPr>
        </w:r>
        <w:r w:rsidR="007660CB">
          <w:rPr>
            <w:webHidden/>
          </w:rPr>
          <w:fldChar w:fldCharType="separate"/>
        </w:r>
        <w:r w:rsidR="00055EE4">
          <w:rPr>
            <w:webHidden/>
          </w:rPr>
          <w:t>53</w:t>
        </w:r>
        <w:r w:rsidR="007660CB">
          <w:rPr>
            <w:webHidden/>
          </w:rPr>
          <w:fldChar w:fldCharType="end"/>
        </w:r>
      </w:hyperlink>
    </w:p>
    <w:p w14:paraId="3F70C2DD" w14:textId="629BE083"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45" w:history="1">
        <w:r w:rsidR="007660CB" w:rsidRPr="005477BC">
          <w:rPr>
            <w:rStyle w:val="Hyperlink"/>
          </w:rPr>
          <w:t>11.1.</w:t>
        </w:r>
        <w:r w:rsidR="007660CB">
          <w:rPr>
            <w:rFonts w:eastAsiaTheme="minorEastAsia" w:cstheme="minorBidi"/>
            <w:kern w:val="2"/>
            <w:sz w:val="24"/>
            <w:szCs w:val="24"/>
            <w:lang w:val="en-GB" w:eastAsia="en-GB"/>
            <w14:ligatures w14:val="standardContextual"/>
          </w:rPr>
          <w:tab/>
        </w:r>
        <w:r w:rsidR="007660CB" w:rsidRPr="005477BC">
          <w:rPr>
            <w:rStyle w:val="Hyperlink"/>
          </w:rPr>
          <w:t>Istoricul dezvoltării infrastructurii</w:t>
        </w:r>
        <w:r w:rsidR="007660CB">
          <w:rPr>
            <w:webHidden/>
          </w:rPr>
          <w:tab/>
        </w:r>
        <w:r w:rsidR="007660CB">
          <w:rPr>
            <w:webHidden/>
          </w:rPr>
          <w:fldChar w:fldCharType="begin"/>
        </w:r>
        <w:r w:rsidR="007660CB">
          <w:rPr>
            <w:webHidden/>
          </w:rPr>
          <w:instrText xml:space="preserve"> PAGEREF _Toc161273345 \h </w:instrText>
        </w:r>
        <w:r w:rsidR="007660CB">
          <w:rPr>
            <w:webHidden/>
          </w:rPr>
        </w:r>
        <w:r w:rsidR="007660CB">
          <w:rPr>
            <w:webHidden/>
          </w:rPr>
          <w:fldChar w:fldCharType="separate"/>
        </w:r>
        <w:r w:rsidR="00055EE4">
          <w:rPr>
            <w:webHidden/>
          </w:rPr>
          <w:t>53</w:t>
        </w:r>
        <w:r w:rsidR="007660CB">
          <w:rPr>
            <w:webHidden/>
          </w:rPr>
          <w:fldChar w:fldCharType="end"/>
        </w:r>
      </w:hyperlink>
    </w:p>
    <w:p w14:paraId="63F076EB" w14:textId="6905DB99"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46" w:history="1">
        <w:r w:rsidR="007660CB" w:rsidRPr="005477BC">
          <w:rPr>
            <w:rStyle w:val="Hyperlink"/>
          </w:rPr>
          <w:t>11.2.</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alimentare cu apă al comunei Lerești</w:t>
        </w:r>
        <w:r w:rsidR="007660CB">
          <w:rPr>
            <w:webHidden/>
          </w:rPr>
          <w:tab/>
        </w:r>
        <w:r w:rsidR="007660CB">
          <w:rPr>
            <w:webHidden/>
          </w:rPr>
          <w:fldChar w:fldCharType="begin"/>
        </w:r>
        <w:r w:rsidR="007660CB">
          <w:rPr>
            <w:webHidden/>
          </w:rPr>
          <w:instrText xml:space="preserve"> PAGEREF _Toc161273346 \h </w:instrText>
        </w:r>
        <w:r w:rsidR="007660CB">
          <w:rPr>
            <w:webHidden/>
          </w:rPr>
        </w:r>
        <w:r w:rsidR="007660CB">
          <w:rPr>
            <w:webHidden/>
          </w:rPr>
          <w:fldChar w:fldCharType="separate"/>
        </w:r>
        <w:r w:rsidR="00055EE4">
          <w:rPr>
            <w:webHidden/>
          </w:rPr>
          <w:t>55</w:t>
        </w:r>
        <w:r w:rsidR="007660CB">
          <w:rPr>
            <w:webHidden/>
          </w:rPr>
          <w:fldChar w:fldCharType="end"/>
        </w:r>
      </w:hyperlink>
    </w:p>
    <w:p w14:paraId="1B0EFF06" w14:textId="74ABF65E"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47" w:history="1">
        <w:r w:rsidR="007660CB" w:rsidRPr="005477BC">
          <w:rPr>
            <w:rStyle w:val="Hyperlink"/>
          </w:rPr>
          <w:t>11.3.</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canalizare și epurare al apei uzate din comuna Lerești</w:t>
        </w:r>
        <w:r w:rsidR="007660CB">
          <w:rPr>
            <w:webHidden/>
          </w:rPr>
          <w:tab/>
        </w:r>
        <w:r w:rsidR="007660CB">
          <w:rPr>
            <w:webHidden/>
          </w:rPr>
          <w:fldChar w:fldCharType="begin"/>
        </w:r>
        <w:r w:rsidR="007660CB">
          <w:rPr>
            <w:webHidden/>
          </w:rPr>
          <w:instrText xml:space="preserve"> PAGEREF _Toc161273347 \h </w:instrText>
        </w:r>
        <w:r w:rsidR="007660CB">
          <w:rPr>
            <w:webHidden/>
          </w:rPr>
        </w:r>
        <w:r w:rsidR="007660CB">
          <w:rPr>
            <w:webHidden/>
          </w:rPr>
          <w:fldChar w:fldCharType="separate"/>
        </w:r>
        <w:r w:rsidR="00055EE4">
          <w:rPr>
            <w:webHidden/>
          </w:rPr>
          <w:t>58</w:t>
        </w:r>
        <w:r w:rsidR="007660CB">
          <w:rPr>
            <w:webHidden/>
          </w:rPr>
          <w:fldChar w:fldCharType="end"/>
        </w:r>
      </w:hyperlink>
    </w:p>
    <w:p w14:paraId="295A4101" w14:textId="1241F92C"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48" w:history="1">
        <w:r w:rsidR="007660CB" w:rsidRPr="005477BC">
          <w:rPr>
            <w:rStyle w:val="Hyperlink"/>
          </w:rPr>
          <w:t>12.</w:t>
        </w:r>
        <w:r w:rsidR="007660CB">
          <w:rPr>
            <w:rFonts w:eastAsiaTheme="minorEastAsia" w:cstheme="minorBidi"/>
            <w:kern w:val="2"/>
            <w:sz w:val="24"/>
            <w:szCs w:val="24"/>
            <w:lang w:val="en-GB" w:eastAsia="en-GB"/>
            <w14:ligatures w14:val="standardContextual"/>
          </w:rPr>
          <w:tab/>
        </w:r>
        <w:r w:rsidR="007660CB" w:rsidRPr="005477BC">
          <w:rPr>
            <w:rStyle w:val="Hyperlink"/>
          </w:rPr>
          <w:t>Descrierea sistemului de alimentare cu apă și de canalizare din comuna Schitu Golești</w:t>
        </w:r>
        <w:r w:rsidR="007660CB">
          <w:rPr>
            <w:webHidden/>
          </w:rPr>
          <w:tab/>
        </w:r>
        <w:r w:rsidR="007660CB">
          <w:rPr>
            <w:webHidden/>
          </w:rPr>
          <w:fldChar w:fldCharType="begin"/>
        </w:r>
        <w:r w:rsidR="007660CB">
          <w:rPr>
            <w:webHidden/>
          </w:rPr>
          <w:instrText xml:space="preserve"> PAGEREF _Toc161273348 \h </w:instrText>
        </w:r>
        <w:r w:rsidR="007660CB">
          <w:rPr>
            <w:webHidden/>
          </w:rPr>
        </w:r>
        <w:r w:rsidR="007660CB">
          <w:rPr>
            <w:webHidden/>
          </w:rPr>
          <w:fldChar w:fldCharType="separate"/>
        </w:r>
        <w:r w:rsidR="00055EE4">
          <w:rPr>
            <w:webHidden/>
          </w:rPr>
          <w:t>60</w:t>
        </w:r>
        <w:r w:rsidR="007660CB">
          <w:rPr>
            <w:webHidden/>
          </w:rPr>
          <w:fldChar w:fldCharType="end"/>
        </w:r>
      </w:hyperlink>
    </w:p>
    <w:p w14:paraId="067C8335" w14:textId="1E7CF0B5"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49" w:history="1">
        <w:r w:rsidR="007660CB" w:rsidRPr="005477BC">
          <w:rPr>
            <w:rStyle w:val="Hyperlink"/>
          </w:rPr>
          <w:t>12.1.</w:t>
        </w:r>
        <w:r w:rsidR="007660CB">
          <w:rPr>
            <w:rFonts w:eastAsiaTheme="minorEastAsia" w:cstheme="minorBidi"/>
            <w:kern w:val="2"/>
            <w:sz w:val="24"/>
            <w:szCs w:val="24"/>
            <w:lang w:val="en-GB" w:eastAsia="en-GB"/>
            <w14:ligatures w14:val="standardContextual"/>
          </w:rPr>
          <w:tab/>
        </w:r>
        <w:r w:rsidR="007660CB" w:rsidRPr="005477BC">
          <w:rPr>
            <w:rStyle w:val="Hyperlink"/>
          </w:rPr>
          <w:t>Istoricul dezvoltării infrastructurii</w:t>
        </w:r>
        <w:r w:rsidR="007660CB">
          <w:rPr>
            <w:webHidden/>
          </w:rPr>
          <w:tab/>
        </w:r>
        <w:r w:rsidR="007660CB">
          <w:rPr>
            <w:webHidden/>
          </w:rPr>
          <w:fldChar w:fldCharType="begin"/>
        </w:r>
        <w:r w:rsidR="007660CB">
          <w:rPr>
            <w:webHidden/>
          </w:rPr>
          <w:instrText xml:space="preserve"> PAGEREF _Toc161273349 \h </w:instrText>
        </w:r>
        <w:r w:rsidR="007660CB">
          <w:rPr>
            <w:webHidden/>
          </w:rPr>
        </w:r>
        <w:r w:rsidR="007660CB">
          <w:rPr>
            <w:webHidden/>
          </w:rPr>
          <w:fldChar w:fldCharType="separate"/>
        </w:r>
        <w:r w:rsidR="00055EE4">
          <w:rPr>
            <w:webHidden/>
          </w:rPr>
          <w:t>60</w:t>
        </w:r>
        <w:r w:rsidR="007660CB">
          <w:rPr>
            <w:webHidden/>
          </w:rPr>
          <w:fldChar w:fldCharType="end"/>
        </w:r>
      </w:hyperlink>
    </w:p>
    <w:p w14:paraId="71C23270" w14:textId="218C0490"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0" w:history="1">
        <w:r w:rsidR="007660CB" w:rsidRPr="005477BC">
          <w:rPr>
            <w:rStyle w:val="Hyperlink"/>
          </w:rPr>
          <w:t>12.2.</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alimentare cu apă al comunei Schitu Golești</w:t>
        </w:r>
        <w:r w:rsidR="007660CB">
          <w:rPr>
            <w:webHidden/>
          </w:rPr>
          <w:tab/>
        </w:r>
        <w:r w:rsidR="007660CB">
          <w:rPr>
            <w:webHidden/>
          </w:rPr>
          <w:fldChar w:fldCharType="begin"/>
        </w:r>
        <w:r w:rsidR="007660CB">
          <w:rPr>
            <w:webHidden/>
          </w:rPr>
          <w:instrText xml:space="preserve"> PAGEREF _Toc161273350 \h </w:instrText>
        </w:r>
        <w:r w:rsidR="007660CB">
          <w:rPr>
            <w:webHidden/>
          </w:rPr>
        </w:r>
        <w:r w:rsidR="007660CB">
          <w:rPr>
            <w:webHidden/>
          </w:rPr>
          <w:fldChar w:fldCharType="separate"/>
        </w:r>
        <w:r w:rsidR="00055EE4">
          <w:rPr>
            <w:webHidden/>
          </w:rPr>
          <w:t>60</w:t>
        </w:r>
        <w:r w:rsidR="007660CB">
          <w:rPr>
            <w:webHidden/>
          </w:rPr>
          <w:fldChar w:fldCharType="end"/>
        </w:r>
      </w:hyperlink>
    </w:p>
    <w:p w14:paraId="4215D6A4" w14:textId="3FAA1EF1"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1" w:history="1">
        <w:r w:rsidR="007660CB" w:rsidRPr="005477BC">
          <w:rPr>
            <w:rStyle w:val="Hyperlink"/>
          </w:rPr>
          <w:t>12.3.</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canalizare și epurare al apei uzate al comunei Schitu Golești</w:t>
        </w:r>
        <w:r w:rsidR="007660CB">
          <w:rPr>
            <w:webHidden/>
          </w:rPr>
          <w:tab/>
        </w:r>
        <w:r w:rsidR="007660CB">
          <w:rPr>
            <w:webHidden/>
          </w:rPr>
          <w:fldChar w:fldCharType="begin"/>
        </w:r>
        <w:r w:rsidR="007660CB">
          <w:rPr>
            <w:webHidden/>
          </w:rPr>
          <w:instrText xml:space="preserve"> PAGEREF _Toc161273351 \h </w:instrText>
        </w:r>
        <w:r w:rsidR="007660CB">
          <w:rPr>
            <w:webHidden/>
          </w:rPr>
        </w:r>
        <w:r w:rsidR="007660CB">
          <w:rPr>
            <w:webHidden/>
          </w:rPr>
          <w:fldChar w:fldCharType="separate"/>
        </w:r>
        <w:r w:rsidR="00055EE4">
          <w:rPr>
            <w:webHidden/>
          </w:rPr>
          <w:t>62</w:t>
        </w:r>
        <w:r w:rsidR="007660CB">
          <w:rPr>
            <w:webHidden/>
          </w:rPr>
          <w:fldChar w:fldCharType="end"/>
        </w:r>
      </w:hyperlink>
    </w:p>
    <w:p w14:paraId="5AD83768" w14:textId="37BCF1B3"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52" w:history="1">
        <w:r w:rsidR="007660CB" w:rsidRPr="005477BC">
          <w:rPr>
            <w:rStyle w:val="Hyperlink"/>
          </w:rPr>
          <w:t>13.</w:t>
        </w:r>
        <w:r w:rsidR="007660CB">
          <w:rPr>
            <w:rFonts w:eastAsiaTheme="minorEastAsia" w:cstheme="minorBidi"/>
            <w:kern w:val="2"/>
            <w:sz w:val="24"/>
            <w:szCs w:val="24"/>
            <w:lang w:val="en-GB" w:eastAsia="en-GB"/>
            <w14:ligatures w14:val="standardContextual"/>
          </w:rPr>
          <w:tab/>
        </w:r>
        <w:r w:rsidR="007660CB" w:rsidRPr="005477BC">
          <w:rPr>
            <w:rStyle w:val="Hyperlink"/>
          </w:rPr>
          <w:t>Descrierea sistemului de alimentare cu apă și de canalizare din comuna Valea Mare Pravăț</w:t>
        </w:r>
        <w:r w:rsidR="007660CB">
          <w:rPr>
            <w:webHidden/>
          </w:rPr>
          <w:tab/>
        </w:r>
        <w:r w:rsidR="00D27E94">
          <w:rPr>
            <w:webHidden/>
          </w:rPr>
          <w:tab/>
        </w:r>
        <w:r w:rsidR="007660CB">
          <w:rPr>
            <w:webHidden/>
          </w:rPr>
          <w:fldChar w:fldCharType="begin"/>
        </w:r>
        <w:r w:rsidR="007660CB">
          <w:rPr>
            <w:webHidden/>
          </w:rPr>
          <w:instrText xml:space="preserve"> PAGEREF _Toc161273352 \h </w:instrText>
        </w:r>
        <w:r w:rsidR="007660CB">
          <w:rPr>
            <w:webHidden/>
          </w:rPr>
        </w:r>
        <w:r w:rsidR="007660CB">
          <w:rPr>
            <w:webHidden/>
          </w:rPr>
          <w:fldChar w:fldCharType="separate"/>
        </w:r>
        <w:r w:rsidR="00055EE4">
          <w:rPr>
            <w:webHidden/>
          </w:rPr>
          <w:t>64</w:t>
        </w:r>
        <w:r w:rsidR="007660CB">
          <w:rPr>
            <w:webHidden/>
          </w:rPr>
          <w:fldChar w:fldCharType="end"/>
        </w:r>
      </w:hyperlink>
    </w:p>
    <w:p w14:paraId="33D264DA" w14:textId="6A0466BC"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3" w:history="1">
        <w:r w:rsidR="007660CB" w:rsidRPr="005477BC">
          <w:rPr>
            <w:rStyle w:val="Hyperlink"/>
          </w:rPr>
          <w:t>13.1.</w:t>
        </w:r>
        <w:r w:rsidR="007660CB">
          <w:rPr>
            <w:rFonts w:eastAsiaTheme="minorEastAsia" w:cstheme="minorBidi"/>
            <w:kern w:val="2"/>
            <w:sz w:val="24"/>
            <w:szCs w:val="24"/>
            <w:lang w:val="en-GB" w:eastAsia="en-GB"/>
            <w14:ligatures w14:val="standardContextual"/>
          </w:rPr>
          <w:tab/>
        </w:r>
        <w:r w:rsidR="007660CB" w:rsidRPr="005477BC">
          <w:rPr>
            <w:rStyle w:val="Hyperlink"/>
          </w:rPr>
          <w:t>Istoricul dezvoltării infrastructurii</w:t>
        </w:r>
        <w:r w:rsidR="007660CB">
          <w:rPr>
            <w:webHidden/>
          </w:rPr>
          <w:tab/>
        </w:r>
        <w:r w:rsidR="007660CB">
          <w:rPr>
            <w:webHidden/>
          </w:rPr>
          <w:fldChar w:fldCharType="begin"/>
        </w:r>
        <w:r w:rsidR="007660CB">
          <w:rPr>
            <w:webHidden/>
          </w:rPr>
          <w:instrText xml:space="preserve"> PAGEREF _Toc161273353 \h </w:instrText>
        </w:r>
        <w:r w:rsidR="007660CB">
          <w:rPr>
            <w:webHidden/>
          </w:rPr>
        </w:r>
        <w:r w:rsidR="007660CB">
          <w:rPr>
            <w:webHidden/>
          </w:rPr>
          <w:fldChar w:fldCharType="separate"/>
        </w:r>
        <w:r w:rsidR="00055EE4">
          <w:rPr>
            <w:webHidden/>
          </w:rPr>
          <w:t>64</w:t>
        </w:r>
        <w:r w:rsidR="007660CB">
          <w:rPr>
            <w:webHidden/>
          </w:rPr>
          <w:fldChar w:fldCharType="end"/>
        </w:r>
      </w:hyperlink>
    </w:p>
    <w:p w14:paraId="2973D165" w14:textId="2B0061F4"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4" w:history="1">
        <w:r w:rsidR="007660CB" w:rsidRPr="005477BC">
          <w:rPr>
            <w:rStyle w:val="Hyperlink"/>
          </w:rPr>
          <w:t>13.2.</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alimentare cu apă al comunei Valea Mare Pravăț</w:t>
        </w:r>
        <w:r w:rsidR="007660CB">
          <w:rPr>
            <w:webHidden/>
          </w:rPr>
          <w:tab/>
        </w:r>
        <w:r w:rsidR="007660CB">
          <w:rPr>
            <w:webHidden/>
          </w:rPr>
          <w:fldChar w:fldCharType="begin"/>
        </w:r>
        <w:r w:rsidR="007660CB">
          <w:rPr>
            <w:webHidden/>
          </w:rPr>
          <w:instrText xml:space="preserve"> PAGEREF _Toc161273354 \h </w:instrText>
        </w:r>
        <w:r w:rsidR="007660CB">
          <w:rPr>
            <w:webHidden/>
          </w:rPr>
        </w:r>
        <w:r w:rsidR="007660CB">
          <w:rPr>
            <w:webHidden/>
          </w:rPr>
          <w:fldChar w:fldCharType="separate"/>
        </w:r>
        <w:r w:rsidR="00055EE4">
          <w:rPr>
            <w:webHidden/>
          </w:rPr>
          <w:t>64</w:t>
        </w:r>
        <w:r w:rsidR="007660CB">
          <w:rPr>
            <w:webHidden/>
          </w:rPr>
          <w:fldChar w:fldCharType="end"/>
        </w:r>
      </w:hyperlink>
    </w:p>
    <w:p w14:paraId="5B34CD22" w14:textId="3682275D"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5" w:history="1">
        <w:r w:rsidR="007660CB" w:rsidRPr="005477BC">
          <w:rPr>
            <w:rStyle w:val="Hyperlink"/>
          </w:rPr>
          <w:t>13.3.</w:t>
        </w:r>
        <w:r w:rsidR="007660CB">
          <w:rPr>
            <w:rFonts w:eastAsiaTheme="minorEastAsia" w:cstheme="minorBidi"/>
            <w:kern w:val="2"/>
            <w:sz w:val="24"/>
            <w:szCs w:val="24"/>
            <w:lang w:val="en-GB" w:eastAsia="en-GB"/>
            <w14:ligatures w14:val="standardContextual"/>
          </w:rPr>
          <w:tab/>
        </w:r>
        <w:r w:rsidR="007660CB" w:rsidRPr="005477BC">
          <w:rPr>
            <w:rStyle w:val="Hyperlink"/>
          </w:rPr>
          <w:t>Sistemul de canalizare și epurare al apei uzate al comunei Valea Mare Pravăț</w:t>
        </w:r>
        <w:r w:rsidR="007660CB">
          <w:rPr>
            <w:webHidden/>
          </w:rPr>
          <w:tab/>
        </w:r>
        <w:r w:rsidR="007660CB">
          <w:rPr>
            <w:webHidden/>
          </w:rPr>
          <w:fldChar w:fldCharType="begin"/>
        </w:r>
        <w:r w:rsidR="007660CB">
          <w:rPr>
            <w:webHidden/>
          </w:rPr>
          <w:instrText xml:space="preserve"> PAGEREF _Toc161273355 \h </w:instrText>
        </w:r>
        <w:r w:rsidR="007660CB">
          <w:rPr>
            <w:webHidden/>
          </w:rPr>
        </w:r>
        <w:r w:rsidR="007660CB">
          <w:rPr>
            <w:webHidden/>
          </w:rPr>
          <w:fldChar w:fldCharType="separate"/>
        </w:r>
        <w:r w:rsidR="00055EE4">
          <w:rPr>
            <w:webHidden/>
          </w:rPr>
          <w:t>66</w:t>
        </w:r>
        <w:r w:rsidR="007660CB">
          <w:rPr>
            <w:webHidden/>
          </w:rPr>
          <w:fldChar w:fldCharType="end"/>
        </w:r>
      </w:hyperlink>
    </w:p>
    <w:p w14:paraId="13AE6918" w14:textId="68BA3AEB"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56" w:history="1">
        <w:r w:rsidR="007660CB" w:rsidRPr="005477BC">
          <w:rPr>
            <w:rStyle w:val="Hyperlink"/>
          </w:rPr>
          <w:t>14.</w:t>
        </w:r>
        <w:r w:rsidR="007660CB">
          <w:rPr>
            <w:rFonts w:eastAsiaTheme="minorEastAsia" w:cstheme="minorBidi"/>
            <w:kern w:val="2"/>
            <w:sz w:val="24"/>
            <w:szCs w:val="24"/>
            <w:lang w:val="en-GB" w:eastAsia="en-GB"/>
            <w14:ligatures w14:val="standardContextual"/>
          </w:rPr>
          <w:tab/>
        </w:r>
        <w:r w:rsidR="007660CB" w:rsidRPr="005477BC">
          <w:rPr>
            <w:rStyle w:val="Hyperlink"/>
          </w:rPr>
          <w:t>Gestiunea serviciilor de alimentare cu apă potabilă și canalizare în municipiul Câmpulung</w:t>
        </w:r>
        <w:r w:rsidR="007660CB">
          <w:rPr>
            <w:webHidden/>
          </w:rPr>
          <w:tab/>
        </w:r>
        <w:r w:rsidR="00D27E94">
          <w:rPr>
            <w:webHidden/>
          </w:rPr>
          <w:tab/>
        </w:r>
        <w:r w:rsidR="00D27E94">
          <w:rPr>
            <w:webHidden/>
          </w:rPr>
          <w:tab/>
        </w:r>
        <w:r w:rsidR="00D27E94">
          <w:rPr>
            <w:webHidden/>
          </w:rPr>
          <w:tab/>
        </w:r>
        <w:r w:rsidR="007660CB">
          <w:rPr>
            <w:webHidden/>
          </w:rPr>
          <w:fldChar w:fldCharType="begin"/>
        </w:r>
        <w:r w:rsidR="007660CB">
          <w:rPr>
            <w:webHidden/>
          </w:rPr>
          <w:instrText xml:space="preserve"> PAGEREF _Toc161273356 \h </w:instrText>
        </w:r>
        <w:r w:rsidR="007660CB">
          <w:rPr>
            <w:webHidden/>
          </w:rPr>
        </w:r>
        <w:r w:rsidR="007660CB">
          <w:rPr>
            <w:webHidden/>
          </w:rPr>
          <w:fldChar w:fldCharType="separate"/>
        </w:r>
        <w:r w:rsidR="00055EE4">
          <w:rPr>
            <w:webHidden/>
          </w:rPr>
          <w:t>68</w:t>
        </w:r>
        <w:r w:rsidR="007660CB">
          <w:rPr>
            <w:webHidden/>
          </w:rPr>
          <w:fldChar w:fldCharType="end"/>
        </w:r>
      </w:hyperlink>
    </w:p>
    <w:p w14:paraId="25028C19" w14:textId="1C68114A"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7" w:history="1">
        <w:r w:rsidR="007660CB" w:rsidRPr="005477BC">
          <w:rPr>
            <w:rStyle w:val="Hyperlink"/>
          </w:rPr>
          <w:t>14.1.</w:t>
        </w:r>
        <w:r w:rsidR="007660CB">
          <w:rPr>
            <w:rFonts w:eastAsiaTheme="minorEastAsia" w:cstheme="minorBidi"/>
            <w:kern w:val="2"/>
            <w:sz w:val="24"/>
            <w:szCs w:val="24"/>
            <w:lang w:val="en-GB" w:eastAsia="en-GB"/>
            <w14:ligatures w14:val="standardContextual"/>
          </w:rPr>
          <w:tab/>
        </w:r>
        <w:r w:rsidR="007660CB" w:rsidRPr="005477BC">
          <w:rPr>
            <w:rStyle w:val="Hyperlink"/>
          </w:rPr>
          <w:t>Acoperirea cu serviciile de distribuție a apei potabile și de canalizare</w:t>
        </w:r>
        <w:r w:rsidR="007660CB">
          <w:rPr>
            <w:webHidden/>
          </w:rPr>
          <w:tab/>
        </w:r>
        <w:r w:rsidR="007660CB">
          <w:rPr>
            <w:webHidden/>
          </w:rPr>
          <w:fldChar w:fldCharType="begin"/>
        </w:r>
        <w:r w:rsidR="007660CB">
          <w:rPr>
            <w:webHidden/>
          </w:rPr>
          <w:instrText xml:space="preserve"> PAGEREF _Toc161273357 \h </w:instrText>
        </w:r>
        <w:r w:rsidR="007660CB">
          <w:rPr>
            <w:webHidden/>
          </w:rPr>
        </w:r>
        <w:r w:rsidR="007660CB">
          <w:rPr>
            <w:webHidden/>
          </w:rPr>
          <w:fldChar w:fldCharType="separate"/>
        </w:r>
        <w:r w:rsidR="00055EE4">
          <w:rPr>
            <w:webHidden/>
          </w:rPr>
          <w:t>68</w:t>
        </w:r>
        <w:r w:rsidR="007660CB">
          <w:rPr>
            <w:webHidden/>
          </w:rPr>
          <w:fldChar w:fldCharType="end"/>
        </w:r>
      </w:hyperlink>
    </w:p>
    <w:p w14:paraId="6DC54E68" w14:textId="4F05732D"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8" w:history="1">
        <w:r w:rsidR="007660CB" w:rsidRPr="005477BC">
          <w:rPr>
            <w:rStyle w:val="Hyperlink"/>
          </w:rPr>
          <w:t>14.2.</w:t>
        </w:r>
        <w:r w:rsidR="007660CB">
          <w:rPr>
            <w:rFonts w:eastAsiaTheme="minorEastAsia" w:cstheme="minorBidi"/>
            <w:kern w:val="2"/>
            <w:sz w:val="24"/>
            <w:szCs w:val="24"/>
            <w:lang w:val="en-GB" w:eastAsia="en-GB"/>
            <w14:ligatures w14:val="standardContextual"/>
          </w:rPr>
          <w:tab/>
        </w:r>
        <w:r w:rsidR="007660CB" w:rsidRPr="005477BC">
          <w:rPr>
            <w:rStyle w:val="Hyperlink"/>
          </w:rPr>
          <w:t>Investiții realizate pentru menținerea/ dezvoltarea sistemului</w:t>
        </w:r>
        <w:r w:rsidR="007660CB">
          <w:rPr>
            <w:webHidden/>
          </w:rPr>
          <w:tab/>
        </w:r>
        <w:r w:rsidR="007660CB">
          <w:rPr>
            <w:webHidden/>
          </w:rPr>
          <w:fldChar w:fldCharType="begin"/>
        </w:r>
        <w:r w:rsidR="007660CB">
          <w:rPr>
            <w:webHidden/>
          </w:rPr>
          <w:instrText xml:space="preserve"> PAGEREF _Toc161273358 \h </w:instrText>
        </w:r>
        <w:r w:rsidR="007660CB">
          <w:rPr>
            <w:webHidden/>
          </w:rPr>
        </w:r>
        <w:r w:rsidR="007660CB">
          <w:rPr>
            <w:webHidden/>
          </w:rPr>
          <w:fldChar w:fldCharType="separate"/>
        </w:r>
        <w:r w:rsidR="00055EE4">
          <w:rPr>
            <w:webHidden/>
          </w:rPr>
          <w:t>68</w:t>
        </w:r>
        <w:r w:rsidR="007660CB">
          <w:rPr>
            <w:webHidden/>
          </w:rPr>
          <w:fldChar w:fldCharType="end"/>
        </w:r>
      </w:hyperlink>
    </w:p>
    <w:p w14:paraId="455DD5E1" w14:textId="37D98725"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59" w:history="1">
        <w:r w:rsidR="007660CB" w:rsidRPr="005477BC">
          <w:rPr>
            <w:rStyle w:val="Hyperlink"/>
          </w:rPr>
          <w:t>14.3.</w:t>
        </w:r>
        <w:r w:rsidR="007660CB">
          <w:rPr>
            <w:rFonts w:eastAsiaTheme="minorEastAsia" w:cstheme="minorBidi"/>
            <w:kern w:val="2"/>
            <w:sz w:val="24"/>
            <w:szCs w:val="24"/>
            <w:lang w:val="en-GB" w:eastAsia="en-GB"/>
            <w14:ligatures w14:val="standardContextual"/>
          </w:rPr>
          <w:tab/>
        </w:r>
        <w:r w:rsidR="007660CB" w:rsidRPr="005477BC">
          <w:rPr>
            <w:rStyle w:val="Hyperlink"/>
          </w:rPr>
          <w:t>Indicatorii de performanță a serviciului</w:t>
        </w:r>
        <w:r w:rsidR="007660CB">
          <w:rPr>
            <w:webHidden/>
          </w:rPr>
          <w:tab/>
        </w:r>
        <w:r w:rsidR="007660CB">
          <w:rPr>
            <w:webHidden/>
          </w:rPr>
          <w:fldChar w:fldCharType="begin"/>
        </w:r>
        <w:r w:rsidR="007660CB">
          <w:rPr>
            <w:webHidden/>
          </w:rPr>
          <w:instrText xml:space="preserve"> PAGEREF _Toc161273359 \h </w:instrText>
        </w:r>
        <w:r w:rsidR="007660CB">
          <w:rPr>
            <w:webHidden/>
          </w:rPr>
        </w:r>
        <w:r w:rsidR="007660CB">
          <w:rPr>
            <w:webHidden/>
          </w:rPr>
          <w:fldChar w:fldCharType="separate"/>
        </w:r>
        <w:r w:rsidR="00055EE4">
          <w:rPr>
            <w:webHidden/>
          </w:rPr>
          <w:t>69</w:t>
        </w:r>
        <w:r w:rsidR="007660CB">
          <w:rPr>
            <w:webHidden/>
          </w:rPr>
          <w:fldChar w:fldCharType="end"/>
        </w:r>
      </w:hyperlink>
    </w:p>
    <w:p w14:paraId="3BE2FA5F" w14:textId="565A15EA" w:rsidR="007660CB" w:rsidRDefault="00000000" w:rsidP="00D27E94">
      <w:pPr>
        <w:pStyle w:val="Cuprins1"/>
        <w:ind w:firstLine="480"/>
        <w:rPr>
          <w:rFonts w:eastAsiaTheme="minorEastAsia" w:cstheme="minorBidi"/>
          <w:kern w:val="2"/>
          <w:sz w:val="24"/>
          <w:szCs w:val="24"/>
          <w:lang w:val="en-GB" w:eastAsia="en-GB"/>
          <w14:ligatures w14:val="standardContextual"/>
        </w:rPr>
      </w:pPr>
      <w:hyperlink w:anchor="_Toc161273360" w:history="1">
        <w:r w:rsidR="007660CB" w:rsidRPr="005477BC">
          <w:rPr>
            <w:rStyle w:val="Hyperlink"/>
          </w:rPr>
          <w:t>14.4.</w:t>
        </w:r>
        <w:r w:rsidR="007660CB">
          <w:rPr>
            <w:rFonts w:eastAsiaTheme="minorEastAsia" w:cstheme="minorBidi"/>
            <w:kern w:val="2"/>
            <w:sz w:val="24"/>
            <w:szCs w:val="24"/>
            <w:lang w:val="en-GB" w:eastAsia="en-GB"/>
            <w14:ligatures w14:val="standardContextual"/>
          </w:rPr>
          <w:tab/>
        </w:r>
        <w:r w:rsidR="007660CB" w:rsidRPr="005477BC">
          <w:rPr>
            <w:rStyle w:val="Hyperlink"/>
          </w:rPr>
          <w:t>Aspecte financiare privind serviciul de apă și canalizare</w:t>
        </w:r>
        <w:r w:rsidR="007660CB">
          <w:rPr>
            <w:webHidden/>
          </w:rPr>
          <w:tab/>
        </w:r>
        <w:r w:rsidR="007660CB">
          <w:rPr>
            <w:webHidden/>
          </w:rPr>
          <w:fldChar w:fldCharType="begin"/>
        </w:r>
        <w:r w:rsidR="007660CB">
          <w:rPr>
            <w:webHidden/>
          </w:rPr>
          <w:instrText xml:space="preserve"> PAGEREF _Toc161273360 \h </w:instrText>
        </w:r>
        <w:r w:rsidR="007660CB">
          <w:rPr>
            <w:webHidden/>
          </w:rPr>
        </w:r>
        <w:r w:rsidR="007660CB">
          <w:rPr>
            <w:webHidden/>
          </w:rPr>
          <w:fldChar w:fldCharType="separate"/>
        </w:r>
        <w:r w:rsidR="00055EE4">
          <w:rPr>
            <w:webHidden/>
          </w:rPr>
          <w:t>71</w:t>
        </w:r>
        <w:r w:rsidR="007660CB">
          <w:rPr>
            <w:webHidden/>
          </w:rPr>
          <w:fldChar w:fldCharType="end"/>
        </w:r>
      </w:hyperlink>
    </w:p>
    <w:p w14:paraId="0DABDBFE" w14:textId="13A93D32"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61" w:history="1">
        <w:r w:rsidR="007660CB" w:rsidRPr="005477BC">
          <w:rPr>
            <w:rStyle w:val="Hyperlink"/>
          </w:rPr>
          <w:t>15.</w:t>
        </w:r>
        <w:r w:rsidR="007660CB">
          <w:rPr>
            <w:rFonts w:eastAsiaTheme="minorEastAsia" w:cstheme="minorBidi"/>
            <w:kern w:val="2"/>
            <w:sz w:val="24"/>
            <w:szCs w:val="24"/>
            <w:lang w:val="en-GB" w:eastAsia="en-GB"/>
            <w14:ligatures w14:val="standardContextual"/>
          </w:rPr>
          <w:tab/>
        </w:r>
        <w:r w:rsidR="007660CB" w:rsidRPr="005477BC">
          <w:rPr>
            <w:rStyle w:val="Hyperlink"/>
          </w:rPr>
          <w:t>Gestiunea serviciilor de alimentare cu apă potabilă și canalizare în comuna Albeștii de Mușcel</w:t>
        </w:r>
        <w:r w:rsidR="007660CB">
          <w:rPr>
            <w:webHidden/>
          </w:rPr>
          <w:tab/>
        </w:r>
        <w:r w:rsidR="00D27E94">
          <w:rPr>
            <w:webHidden/>
          </w:rPr>
          <w:tab/>
        </w:r>
        <w:r w:rsidR="007660CB">
          <w:rPr>
            <w:webHidden/>
          </w:rPr>
          <w:fldChar w:fldCharType="begin"/>
        </w:r>
        <w:r w:rsidR="007660CB">
          <w:rPr>
            <w:webHidden/>
          </w:rPr>
          <w:instrText xml:space="preserve"> PAGEREF _Toc161273361 \h </w:instrText>
        </w:r>
        <w:r w:rsidR="007660CB">
          <w:rPr>
            <w:webHidden/>
          </w:rPr>
        </w:r>
        <w:r w:rsidR="007660CB">
          <w:rPr>
            <w:webHidden/>
          </w:rPr>
          <w:fldChar w:fldCharType="separate"/>
        </w:r>
        <w:r w:rsidR="00055EE4">
          <w:rPr>
            <w:webHidden/>
          </w:rPr>
          <w:t>74</w:t>
        </w:r>
        <w:r w:rsidR="007660CB">
          <w:rPr>
            <w:webHidden/>
          </w:rPr>
          <w:fldChar w:fldCharType="end"/>
        </w:r>
      </w:hyperlink>
    </w:p>
    <w:p w14:paraId="15234BB5" w14:textId="547A64F5"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62" w:history="1">
        <w:r w:rsidR="007660CB" w:rsidRPr="005477BC">
          <w:rPr>
            <w:rStyle w:val="Hyperlink"/>
          </w:rPr>
          <w:t>15.1.</w:t>
        </w:r>
        <w:r w:rsidR="007660CB">
          <w:rPr>
            <w:rFonts w:eastAsiaTheme="minorEastAsia" w:cstheme="minorBidi"/>
            <w:kern w:val="2"/>
            <w:sz w:val="24"/>
            <w:szCs w:val="24"/>
            <w:lang w:val="en-GB" w:eastAsia="en-GB"/>
            <w14:ligatures w14:val="standardContextual"/>
          </w:rPr>
          <w:tab/>
        </w:r>
        <w:r w:rsidR="007660CB" w:rsidRPr="005477BC">
          <w:rPr>
            <w:rStyle w:val="Hyperlink"/>
          </w:rPr>
          <w:t>Acoperirea cu serviciile de distribuție a apei potabile și de canalizare</w:t>
        </w:r>
        <w:r w:rsidR="007660CB">
          <w:rPr>
            <w:webHidden/>
          </w:rPr>
          <w:tab/>
        </w:r>
        <w:r w:rsidR="007660CB">
          <w:rPr>
            <w:webHidden/>
          </w:rPr>
          <w:fldChar w:fldCharType="begin"/>
        </w:r>
        <w:r w:rsidR="007660CB">
          <w:rPr>
            <w:webHidden/>
          </w:rPr>
          <w:instrText xml:space="preserve"> PAGEREF _Toc161273362 \h </w:instrText>
        </w:r>
        <w:r w:rsidR="007660CB">
          <w:rPr>
            <w:webHidden/>
          </w:rPr>
        </w:r>
        <w:r w:rsidR="007660CB">
          <w:rPr>
            <w:webHidden/>
          </w:rPr>
          <w:fldChar w:fldCharType="separate"/>
        </w:r>
        <w:r w:rsidR="00055EE4">
          <w:rPr>
            <w:webHidden/>
          </w:rPr>
          <w:t>74</w:t>
        </w:r>
        <w:r w:rsidR="007660CB">
          <w:rPr>
            <w:webHidden/>
          </w:rPr>
          <w:fldChar w:fldCharType="end"/>
        </w:r>
      </w:hyperlink>
    </w:p>
    <w:p w14:paraId="061C2D95" w14:textId="25A2EB50"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63" w:history="1">
        <w:r w:rsidR="007660CB" w:rsidRPr="005477BC">
          <w:rPr>
            <w:rStyle w:val="Hyperlink"/>
          </w:rPr>
          <w:t>15.2.</w:t>
        </w:r>
        <w:r w:rsidR="007660CB">
          <w:rPr>
            <w:rFonts w:eastAsiaTheme="minorEastAsia" w:cstheme="minorBidi"/>
            <w:kern w:val="2"/>
            <w:sz w:val="24"/>
            <w:szCs w:val="24"/>
            <w:lang w:val="en-GB" w:eastAsia="en-GB"/>
            <w14:ligatures w14:val="standardContextual"/>
          </w:rPr>
          <w:tab/>
        </w:r>
        <w:r w:rsidR="007660CB" w:rsidRPr="005477BC">
          <w:rPr>
            <w:rStyle w:val="Hyperlink"/>
          </w:rPr>
          <w:t>Investiții realizate pentru menținerea/ dezvoltarea sistemului</w:t>
        </w:r>
        <w:r w:rsidR="007660CB">
          <w:rPr>
            <w:webHidden/>
          </w:rPr>
          <w:tab/>
        </w:r>
        <w:r w:rsidR="007660CB">
          <w:rPr>
            <w:webHidden/>
          </w:rPr>
          <w:fldChar w:fldCharType="begin"/>
        </w:r>
        <w:r w:rsidR="007660CB">
          <w:rPr>
            <w:webHidden/>
          </w:rPr>
          <w:instrText xml:space="preserve"> PAGEREF _Toc161273363 \h </w:instrText>
        </w:r>
        <w:r w:rsidR="007660CB">
          <w:rPr>
            <w:webHidden/>
          </w:rPr>
        </w:r>
        <w:r w:rsidR="007660CB">
          <w:rPr>
            <w:webHidden/>
          </w:rPr>
          <w:fldChar w:fldCharType="separate"/>
        </w:r>
        <w:r w:rsidR="00055EE4">
          <w:rPr>
            <w:webHidden/>
          </w:rPr>
          <w:t>74</w:t>
        </w:r>
        <w:r w:rsidR="007660CB">
          <w:rPr>
            <w:webHidden/>
          </w:rPr>
          <w:fldChar w:fldCharType="end"/>
        </w:r>
      </w:hyperlink>
    </w:p>
    <w:p w14:paraId="020D63E8" w14:textId="48BF5A7E"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64" w:history="1">
        <w:r w:rsidR="007660CB" w:rsidRPr="005477BC">
          <w:rPr>
            <w:rStyle w:val="Hyperlink"/>
          </w:rPr>
          <w:t>15.3.</w:t>
        </w:r>
        <w:r w:rsidR="007660CB">
          <w:rPr>
            <w:rFonts w:eastAsiaTheme="minorEastAsia" w:cstheme="minorBidi"/>
            <w:kern w:val="2"/>
            <w:sz w:val="24"/>
            <w:szCs w:val="24"/>
            <w:lang w:val="en-GB" w:eastAsia="en-GB"/>
            <w14:ligatures w14:val="standardContextual"/>
          </w:rPr>
          <w:tab/>
        </w:r>
        <w:r w:rsidR="007660CB" w:rsidRPr="005477BC">
          <w:rPr>
            <w:rStyle w:val="Hyperlink"/>
          </w:rPr>
          <w:t>Aspecte financiare privind serviciul de apă și canalizare</w:t>
        </w:r>
        <w:r w:rsidR="007660CB">
          <w:rPr>
            <w:webHidden/>
          </w:rPr>
          <w:tab/>
        </w:r>
        <w:r w:rsidR="007660CB">
          <w:rPr>
            <w:webHidden/>
          </w:rPr>
          <w:fldChar w:fldCharType="begin"/>
        </w:r>
        <w:r w:rsidR="007660CB">
          <w:rPr>
            <w:webHidden/>
          </w:rPr>
          <w:instrText xml:space="preserve"> PAGEREF _Toc161273364 \h </w:instrText>
        </w:r>
        <w:r w:rsidR="007660CB">
          <w:rPr>
            <w:webHidden/>
          </w:rPr>
        </w:r>
        <w:r w:rsidR="007660CB">
          <w:rPr>
            <w:webHidden/>
          </w:rPr>
          <w:fldChar w:fldCharType="separate"/>
        </w:r>
        <w:r w:rsidR="00055EE4">
          <w:rPr>
            <w:webHidden/>
          </w:rPr>
          <w:t>74</w:t>
        </w:r>
        <w:r w:rsidR="007660CB">
          <w:rPr>
            <w:webHidden/>
          </w:rPr>
          <w:fldChar w:fldCharType="end"/>
        </w:r>
      </w:hyperlink>
    </w:p>
    <w:p w14:paraId="56BE664A" w14:textId="33F1FF28"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65" w:history="1">
        <w:r w:rsidR="007660CB" w:rsidRPr="005477BC">
          <w:rPr>
            <w:rStyle w:val="Hyperlink"/>
          </w:rPr>
          <w:t>16.</w:t>
        </w:r>
        <w:r w:rsidR="007660CB">
          <w:rPr>
            <w:rFonts w:eastAsiaTheme="minorEastAsia" w:cstheme="minorBidi"/>
            <w:kern w:val="2"/>
            <w:sz w:val="24"/>
            <w:szCs w:val="24"/>
            <w:lang w:val="en-GB" w:eastAsia="en-GB"/>
            <w14:ligatures w14:val="standardContextual"/>
          </w:rPr>
          <w:tab/>
        </w:r>
        <w:r w:rsidR="007660CB" w:rsidRPr="005477BC">
          <w:rPr>
            <w:rStyle w:val="Hyperlink"/>
          </w:rPr>
          <w:t>Gestiunea serviciilor de alimentare cu apă potabilă și canalizare în comuna Bughea de Sus</w:t>
        </w:r>
        <w:r w:rsidR="007660CB">
          <w:rPr>
            <w:webHidden/>
          </w:rPr>
          <w:tab/>
        </w:r>
        <w:r w:rsidR="00D27E94">
          <w:rPr>
            <w:webHidden/>
          </w:rPr>
          <w:tab/>
        </w:r>
        <w:r w:rsidR="00D27E94">
          <w:rPr>
            <w:webHidden/>
          </w:rPr>
          <w:tab/>
        </w:r>
        <w:r w:rsidR="007660CB">
          <w:rPr>
            <w:webHidden/>
          </w:rPr>
          <w:fldChar w:fldCharType="begin"/>
        </w:r>
        <w:r w:rsidR="007660CB">
          <w:rPr>
            <w:webHidden/>
          </w:rPr>
          <w:instrText xml:space="preserve"> PAGEREF _Toc161273365 \h </w:instrText>
        </w:r>
        <w:r w:rsidR="007660CB">
          <w:rPr>
            <w:webHidden/>
          </w:rPr>
        </w:r>
        <w:r w:rsidR="007660CB">
          <w:rPr>
            <w:webHidden/>
          </w:rPr>
          <w:fldChar w:fldCharType="separate"/>
        </w:r>
        <w:r w:rsidR="00055EE4">
          <w:rPr>
            <w:webHidden/>
          </w:rPr>
          <w:t>76</w:t>
        </w:r>
        <w:r w:rsidR="007660CB">
          <w:rPr>
            <w:webHidden/>
          </w:rPr>
          <w:fldChar w:fldCharType="end"/>
        </w:r>
      </w:hyperlink>
    </w:p>
    <w:p w14:paraId="616708C3" w14:textId="71393251"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66" w:history="1">
        <w:r w:rsidR="007660CB" w:rsidRPr="005477BC">
          <w:rPr>
            <w:rStyle w:val="Hyperlink"/>
          </w:rPr>
          <w:t>16.1.</w:t>
        </w:r>
        <w:r w:rsidR="007660CB">
          <w:rPr>
            <w:rFonts w:eastAsiaTheme="minorEastAsia" w:cstheme="minorBidi"/>
            <w:kern w:val="2"/>
            <w:sz w:val="24"/>
            <w:szCs w:val="24"/>
            <w:lang w:val="en-GB" w:eastAsia="en-GB"/>
            <w14:ligatures w14:val="standardContextual"/>
          </w:rPr>
          <w:tab/>
        </w:r>
        <w:r w:rsidR="007660CB" w:rsidRPr="005477BC">
          <w:rPr>
            <w:rStyle w:val="Hyperlink"/>
          </w:rPr>
          <w:t>Acoperirea cu serviciile de distribuție a apei potabile și de canalizare</w:t>
        </w:r>
        <w:r w:rsidR="007660CB">
          <w:rPr>
            <w:webHidden/>
          </w:rPr>
          <w:tab/>
        </w:r>
        <w:r w:rsidR="007660CB">
          <w:rPr>
            <w:webHidden/>
          </w:rPr>
          <w:fldChar w:fldCharType="begin"/>
        </w:r>
        <w:r w:rsidR="007660CB">
          <w:rPr>
            <w:webHidden/>
          </w:rPr>
          <w:instrText xml:space="preserve"> PAGEREF _Toc161273366 \h </w:instrText>
        </w:r>
        <w:r w:rsidR="007660CB">
          <w:rPr>
            <w:webHidden/>
          </w:rPr>
        </w:r>
        <w:r w:rsidR="007660CB">
          <w:rPr>
            <w:webHidden/>
          </w:rPr>
          <w:fldChar w:fldCharType="separate"/>
        </w:r>
        <w:r w:rsidR="00055EE4">
          <w:rPr>
            <w:webHidden/>
          </w:rPr>
          <w:t>76</w:t>
        </w:r>
        <w:r w:rsidR="007660CB">
          <w:rPr>
            <w:webHidden/>
          </w:rPr>
          <w:fldChar w:fldCharType="end"/>
        </w:r>
      </w:hyperlink>
    </w:p>
    <w:p w14:paraId="48C8168D" w14:textId="1C172D91"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67" w:history="1">
        <w:r w:rsidR="007660CB" w:rsidRPr="005477BC">
          <w:rPr>
            <w:rStyle w:val="Hyperlink"/>
          </w:rPr>
          <w:t>16.2.</w:t>
        </w:r>
        <w:r w:rsidR="007660CB">
          <w:rPr>
            <w:rFonts w:eastAsiaTheme="minorEastAsia" w:cstheme="minorBidi"/>
            <w:kern w:val="2"/>
            <w:sz w:val="24"/>
            <w:szCs w:val="24"/>
            <w:lang w:val="en-GB" w:eastAsia="en-GB"/>
            <w14:ligatures w14:val="standardContextual"/>
          </w:rPr>
          <w:tab/>
        </w:r>
        <w:r w:rsidR="007660CB" w:rsidRPr="005477BC">
          <w:rPr>
            <w:rStyle w:val="Hyperlink"/>
          </w:rPr>
          <w:t>Investiții realizate pentru menținerea/ dezvoltarea sistemului</w:t>
        </w:r>
        <w:r w:rsidR="007660CB">
          <w:rPr>
            <w:webHidden/>
          </w:rPr>
          <w:tab/>
        </w:r>
        <w:r w:rsidR="007660CB">
          <w:rPr>
            <w:webHidden/>
          </w:rPr>
          <w:fldChar w:fldCharType="begin"/>
        </w:r>
        <w:r w:rsidR="007660CB">
          <w:rPr>
            <w:webHidden/>
          </w:rPr>
          <w:instrText xml:space="preserve"> PAGEREF _Toc161273367 \h </w:instrText>
        </w:r>
        <w:r w:rsidR="007660CB">
          <w:rPr>
            <w:webHidden/>
          </w:rPr>
        </w:r>
        <w:r w:rsidR="007660CB">
          <w:rPr>
            <w:webHidden/>
          </w:rPr>
          <w:fldChar w:fldCharType="separate"/>
        </w:r>
        <w:r w:rsidR="00055EE4">
          <w:rPr>
            <w:webHidden/>
          </w:rPr>
          <w:t>76</w:t>
        </w:r>
        <w:r w:rsidR="007660CB">
          <w:rPr>
            <w:webHidden/>
          </w:rPr>
          <w:fldChar w:fldCharType="end"/>
        </w:r>
      </w:hyperlink>
    </w:p>
    <w:p w14:paraId="3F1606C6" w14:textId="50EC4DFC"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68" w:history="1">
        <w:r w:rsidR="007660CB" w:rsidRPr="005477BC">
          <w:rPr>
            <w:rStyle w:val="Hyperlink"/>
          </w:rPr>
          <w:t>16.3.</w:t>
        </w:r>
        <w:r w:rsidR="007660CB">
          <w:rPr>
            <w:rFonts w:eastAsiaTheme="minorEastAsia" w:cstheme="minorBidi"/>
            <w:kern w:val="2"/>
            <w:sz w:val="24"/>
            <w:szCs w:val="24"/>
            <w:lang w:val="en-GB" w:eastAsia="en-GB"/>
            <w14:ligatures w14:val="standardContextual"/>
          </w:rPr>
          <w:tab/>
        </w:r>
        <w:r w:rsidR="007660CB" w:rsidRPr="005477BC">
          <w:rPr>
            <w:rStyle w:val="Hyperlink"/>
          </w:rPr>
          <w:t>Indicatorii de performanță ai serviciului</w:t>
        </w:r>
        <w:r w:rsidR="007660CB">
          <w:rPr>
            <w:webHidden/>
          </w:rPr>
          <w:tab/>
        </w:r>
        <w:r w:rsidR="007660CB">
          <w:rPr>
            <w:webHidden/>
          </w:rPr>
          <w:fldChar w:fldCharType="begin"/>
        </w:r>
        <w:r w:rsidR="007660CB">
          <w:rPr>
            <w:webHidden/>
          </w:rPr>
          <w:instrText xml:space="preserve"> PAGEREF _Toc161273368 \h </w:instrText>
        </w:r>
        <w:r w:rsidR="007660CB">
          <w:rPr>
            <w:webHidden/>
          </w:rPr>
        </w:r>
        <w:r w:rsidR="007660CB">
          <w:rPr>
            <w:webHidden/>
          </w:rPr>
          <w:fldChar w:fldCharType="separate"/>
        </w:r>
        <w:r w:rsidR="00055EE4">
          <w:rPr>
            <w:webHidden/>
          </w:rPr>
          <w:t>78</w:t>
        </w:r>
        <w:r w:rsidR="007660CB">
          <w:rPr>
            <w:webHidden/>
          </w:rPr>
          <w:fldChar w:fldCharType="end"/>
        </w:r>
      </w:hyperlink>
    </w:p>
    <w:p w14:paraId="4B0EB4D1" w14:textId="72E0321B"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69" w:history="1">
        <w:r w:rsidR="007660CB" w:rsidRPr="005477BC">
          <w:rPr>
            <w:rStyle w:val="Hyperlink"/>
          </w:rPr>
          <w:t>16.4.</w:t>
        </w:r>
        <w:r w:rsidR="007660CB">
          <w:rPr>
            <w:rFonts w:eastAsiaTheme="minorEastAsia" w:cstheme="minorBidi"/>
            <w:kern w:val="2"/>
            <w:sz w:val="24"/>
            <w:szCs w:val="24"/>
            <w:lang w:val="en-GB" w:eastAsia="en-GB"/>
            <w14:ligatures w14:val="standardContextual"/>
          </w:rPr>
          <w:tab/>
        </w:r>
        <w:r w:rsidR="007660CB" w:rsidRPr="005477BC">
          <w:rPr>
            <w:rStyle w:val="Hyperlink"/>
          </w:rPr>
          <w:t>Aspecte financiare privind serviciul de apă și canalizare</w:t>
        </w:r>
        <w:r w:rsidR="007660CB">
          <w:rPr>
            <w:webHidden/>
          </w:rPr>
          <w:tab/>
        </w:r>
        <w:r w:rsidR="007660CB">
          <w:rPr>
            <w:webHidden/>
          </w:rPr>
          <w:fldChar w:fldCharType="begin"/>
        </w:r>
        <w:r w:rsidR="007660CB">
          <w:rPr>
            <w:webHidden/>
          </w:rPr>
          <w:instrText xml:space="preserve"> PAGEREF _Toc161273369 \h </w:instrText>
        </w:r>
        <w:r w:rsidR="007660CB">
          <w:rPr>
            <w:webHidden/>
          </w:rPr>
        </w:r>
        <w:r w:rsidR="007660CB">
          <w:rPr>
            <w:webHidden/>
          </w:rPr>
          <w:fldChar w:fldCharType="separate"/>
        </w:r>
        <w:r w:rsidR="00055EE4">
          <w:rPr>
            <w:webHidden/>
          </w:rPr>
          <w:t>80</w:t>
        </w:r>
        <w:r w:rsidR="007660CB">
          <w:rPr>
            <w:webHidden/>
          </w:rPr>
          <w:fldChar w:fldCharType="end"/>
        </w:r>
      </w:hyperlink>
    </w:p>
    <w:p w14:paraId="0E3B9C6E" w14:textId="7BA1D226"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70" w:history="1">
        <w:r w:rsidR="007660CB" w:rsidRPr="005477BC">
          <w:rPr>
            <w:rStyle w:val="Hyperlink"/>
          </w:rPr>
          <w:t>17.</w:t>
        </w:r>
        <w:r w:rsidR="007660CB">
          <w:rPr>
            <w:rFonts w:eastAsiaTheme="minorEastAsia" w:cstheme="minorBidi"/>
            <w:kern w:val="2"/>
            <w:sz w:val="24"/>
            <w:szCs w:val="24"/>
            <w:lang w:val="en-GB" w:eastAsia="en-GB"/>
            <w14:ligatures w14:val="standardContextual"/>
          </w:rPr>
          <w:tab/>
        </w:r>
        <w:r w:rsidR="007660CB" w:rsidRPr="005477BC">
          <w:rPr>
            <w:rStyle w:val="Hyperlink"/>
          </w:rPr>
          <w:t>Gestiunea serviciilor de alimentare cu apă potabilă și canalizare în comuna Lerești</w:t>
        </w:r>
        <w:r w:rsidR="007660CB">
          <w:rPr>
            <w:webHidden/>
          </w:rPr>
          <w:tab/>
        </w:r>
        <w:r w:rsidR="007660CB">
          <w:rPr>
            <w:webHidden/>
          </w:rPr>
          <w:fldChar w:fldCharType="begin"/>
        </w:r>
        <w:r w:rsidR="007660CB">
          <w:rPr>
            <w:webHidden/>
          </w:rPr>
          <w:instrText xml:space="preserve"> PAGEREF _Toc161273370 \h </w:instrText>
        </w:r>
        <w:r w:rsidR="007660CB">
          <w:rPr>
            <w:webHidden/>
          </w:rPr>
        </w:r>
        <w:r w:rsidR="007660CB">
          <w:rPr>
            <w:webHidden/>
          </w:rPr>
          <w:fldChar w:fldCharType="separate"/>
        </w:r>
        <w:r w:rsidR="00055EE4">
          <w:rPr>
            <w:webHidden/>
          </w:rPr>
          <w:t>82</w:t>
        </w:r>
        <w:r w:rsidR="007660CB">
          <w:rPr>
            <w:webHidden/>
          </w:rPr>
          <w:fldChar w:fldCharType="end"/>
        </w:r>
      </w:hyperlink>
    </w:p>
    <w:p w14:paraId="1FECEE05" w14:textId="6E0B59AD"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1" w:history="1">
        <w:r w:rsidR="007660CB" w:rsidRPr="005477BC">
          <w:rPr>
            <w:rStyle w:val="Hyperlink"/>
          </w:rPr>
          <w:t>17.1.</w:t>
        </w:r>
        <w:r w:rsidR="007660CB">
          <w:rPr>
            <w:rFonts w:eastAsiaTheme="minorEastAsia" w:cstheme="minorBidi"/>
            <w:kern w:val="2"/>
            <w:sz w:val="24"/>
            <w:szCs w:val="24"/>
            <w:lang w:val="en-GB" w:eastAsia="en-GB"/>
            <w14:ligatures w14:val="standardContextual"/>
          </w:rPr>
          <w:tab/>
        </w:r>
        <w:r w:rsidR="007660CB" w:rsidRPr="005477BC">
          <w:rPr>
            <w:rStyle w:val="Hyperlink"/>
          </w:rPr>
          <w:t>Acoperirea cu serviciile de distribuție a apei potabile și de canalizare</w:t>
        </w:r>
        <w:r w:rsidR="007660CB">
          <w:rPr>
            <w:webHidden/>
          </w:rPr>
          <w:tab/>
        </w:r>
        <w:r w:rsidR="007660CB">
          <w:rPr>
            <w:webHidden/>
          </w:rPr>
          <w:fldChar w:fldCharType="begin"/>
        </w:r>
        <w:r w:rsidR="007660CB">
          <w:rPr>
            <w:webHidden/>
          </w:rPr>
          <w:instrText xml:space="preserve"> PAGEREF _Toc161273371 \h </w:instrText>
        </w:r>
        <w:r w:rsidR="007660CB">
          <w:rPr>
            <w:webHidden/>
          </w:rPr>
        </w:r>
        <w:r w:rsidR="007660CB">
          <w:rPr>
            <w:webHidden/>
          </w:rPr>
          <w:fldChar w:fldCharType="separate"/>
        </w:r>
        <w:r w:rsidR="00055EE4">
          <w:rPr>
            <w:webHidden/>
          </w:rPr>
          <w:t>82</w:t>
        </w:r>
        <w:r w:rsidR="007660CB">
          <w:rPr>
            <w:webHidden/>
          </w:rPr>
          <w:fldChar w:fldCharType="end"/>
        </w:r>
      </w:hyperlink>
    </w:p>
    <w:p w14:paraId="5F740949" w14:textId="6D88E3D8"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2" w:history="1">
        <w:r w:rsidR="007660CB" w:rsidRPr="005477BC">
          <w:rPr>
            <w:rStyle w:val="Hyperlink"/>
          </w:rPr>
          <w:t>17.2.</w:t>
        </w:r>
        <w:r w:rsidR="007660CB">
          <w:rPr>
            <w:rFonts w:eastAsiaTheme="minorEastAsia" w:cstheme="minorBidi"/>
            <w:kern w:val="2"/>
            <w:sz w:val="24"/>
            <w:szCs w:val="24"/>
            <w:lang w:val="en-GB" w:eastAsia="en-GB"/>
            <w14:ligatures w14:val="standardContextual"/>
          </w:rPr>
          <w:tab/>
        </w:r>
        <w:r w:rsidR="007660CB" w:rsidRPr="005477BC">
          <w:rPr>
            <w:rStyle w:val="Hyperlink"/>
          </w:rPr>
          <w:t>Investiții realizate pentru menținerea/ dezvoltarea sistemului</w:t>
        </w:r>
        <w:r w:rsidR="007660CB">
          <w:rPr>
            <w:webHidden/>
          </w:rPr>
          <w:tab/>
        </w:r>
        <w:r w:rsidR="007660CB">
          <w:rPr>
            <w:webHidden/>
          </w:rPr>
          <w:fldChar w:fldCharType="begin"/>
        </w:r>
        <w:r w:rsidR="007660CB">
          <w:rPr>
            <w:webHidden/>
          </w:rPr>
          <w:instrText xml:space="preserve"> PAGEREF _Toc161273372 \h </w:instrText>
        </w:r>
        <w:r w:rsidR="007660CB">
          <w:rPr>
            <w:webHidden/>
          </w:rPr>
        </w:r>
        <w:r w:rsidR="007660CB">
          <w:rPr>
            <w:webHidden/>
          </w:rPr>
          <w:fldChar w:fldCharType="separate"/>
        </w:r>
        <w:r w:rsidR="00055EE4">
          <w:rPr>
            <w:webHidden/>
          </w:rPr>
          <w:t>82</w:t>
        </w:r>
        <w:r w:rsidR="007660CB">
          <w:rPr>
            <w:webHidden/>
          </w:rPr>
          <w:fldChar w:fldCharType="end"/>
        </w:r>
      </w:hyperlink>
    </w:p>
    <w:p w14:paraId="01951CB3" w14:textId="223FA979"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3" w:history="1">
        <w:r w:rsidR="007660CB" w:rsidRPr="005477BC">
          <w:rPr>
            <w:rStyle w:val="Hyperlink"/>
          </w:rPr>
          <w:t>17.3.</w:t>
        </w:r>
        <w:r w:rsidR="007660CB">
          <w:rPr>
            <w:rFonts w:eastAsiaTheme="minorEastAsia" w:cstheme="minorBidi"/>
            <w:kern w:val="2"/>
            <w:sz w:val="24"/>
            <w:szCs w:val="24"/>
            <w:lang w:val="en-GB" w:eastAsia="en-GB"/>
            <w14:ligatures w14:val="standardContextual"/>
          </w:rPr>
          <w:tab/>
        </w:r>
        <w:r w:rsidR="007660CB" w:rsidRPr="005477BC">
          <w:rPr>
            <w:rStyle w:val="Hyperlink"/>
          </w:rPr>
          <w:t>Indicatorii de performanță a serviciului</w:t>
        </w:r>
        <w:r w:rsidR="007660CB">
          <w:rPr>
            <w:webHidden/>
          </w:rPr>
          <w:tab/>
        </w:r>
        <w:r w:rsidR="007660CB">
          <w:rPr>
            <w:webHidden/>
          </w:rPr>
          <w:fldChar w:fldCharType="begin"/>
        </w:r>
        <w:r w:rsidR="007660CB">
          <w:rPr>
            <w:webHidden/>
          </w:rPr>
          <w:instrText xml:space="preserve"> PAGEREF _Toc161273373 \h </w:instrText>
        </w:r>
        <w:r w:rsidR="007660CB">
          <w:rPr>
            <w:webHidden/>
          </w:rPr>
        </w:r>
        <w:r w:rsidR="007660CB">
          <w:rPr>
            <w:webHidden/>
          </w:rPr>
          <w:fldChar w:fldCharType="separate"/>
        </w:r>
        <w:r w:rsidR="00055EE4">
          <w:rPr>
            <w:webHidden/>
          </w:rPr>
          <w:t>83</w:t>
        </w:r>
        <w:r w:rsidR="007660CB">
          <w:rPr>
            <w:webHidden/>
          </w:rPr>
          <w:fldChar w:fldCharType="end"/>
        </w:r>
      </w:hyperlink>
    </w:p>
    <w:p w14:paraId="507AB713" w14:textId="082A7266"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4" w:history="1">
        <w:r w:rsidR="007660CB" w:rsidRPr="005477BC">
          <w:rPr>
            <w:rStyle w:val="Hyperlink"/>
          </w:rPr>
          <w:t>17.4.</w:t>
        </w:r>
        <w:r w:rsidR="007660CB">
          <w:rPr>
            <w:rFonts w:eastAsiaTheme="minorEastAsia" w:cstheme="minorBidi"/>
            <w:kern w:val="2"/>
            <w:sz w:val="24"/>
            <w:szCs w:val="24"/>
            <w:lang w:val="en-GB" w:eastAsia="en-GB"/>
            <w14:ligatures w14:val="standardContextual"/>
          </w:rPr>
          <w:tab/>
        </w:r>
        <w:r w:rsidR="007660CB" w:rsidRPr="005477BC">
          <w:rPr>
            <w:rStyle w:val="Hyperlink"/>
          </w:rPr>
          <w:t>Aspecte financiare privind serviciul de apă și canalizare</w:t>
        </w:r>
        <w:r w:rsidR="007660CB">
          <w:rPr>
            <w:webHidden/>
          </w:rPr>
          <w:tab/>
        </w:r>
        <w:r w:rsidR="007660CB">
          <w:rPr>
            <w:webHidden/>
          </w:rPr>
          <w:fldChar w:fldCharType="begin"/>
        </w:r>
        <w:r w:rsidR="007660CB">
          <w:rPr>
            <w:webHidden/>
          </w:rPr>
          <w:instrText xml:space="preserve"> PAGEREF _Toc161273374 \h </w:instrText>
        </w:r>
        <w:r w:rsidR="007660CB">
          <w:rPr>
            <w:webHidden/>
          </w:rPr>
        </w:r>
        <w:r w:rsidR="007660CB">
          <w:rPr>
            <w:webHidden/>
          </w:rPr>
          <w:fldChar w:fldCharType="separate"/>
        </w:r>
        <w:r w:rsidR="00055EE4">
          <w:rPr>
            <w:webHidden/>
          </w:rPr>
          <w:t>85</w:t>
        </w:r>
        <w:r w:rsidR="007660CB">
          <w:rPr>
            <w:webHidden/>
          </w:rPr>
          <w:fldChar w:fldCharType="end"/>
        </w:r>
      </w:hyperlink>
    </w:p>
    <w:p w14:paraId="0ECE28A7" w14:textId="69EEF88A"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75" w:history="1">
        <w:r w:rsidR="007660CB" w:rsidRPr="005477BC">
          <w:rPr>
            <w:rStyle w:val="Hyperlink"/>
          </w:rPr>
          <w:t>18.</w:t>
        </w:r>
        <w:r w:rsidR="007660CB">
          <w:rPr>
            <w:rFonts w:eastAsiaTheme="minorEastAsia" w:cstheme="minorBidi"/>
            <w:kern w:val="2"/>
            <w:sz w:val="24"/>
            <w:szCs w:val="24"/>
            <w:lang w:val="en-GB" w:eastAsia="en-GB"/>
            <w14:ligatures w14:val="standardContextual"/>
          </w:rPr>
          <w:tab/>
        </w:r>
        <w:r w:rsidR="007660CB" w:rsidRPr="005477BC">
          <w:rPr>
            <w:rStyle w:val="Hyperlink"/>
          </w:rPr>
          <w:t>Gestiunea serviciilor de alimentare cu apă potabilă și canalizare în comuna Schitu Golești</w:t>
        </w:r>
        <w:r w:rsidR="007660CB">
          <w:rPr>
            <w:webHidden/>
          </w:rPr>
          <w:tab/>
        </w:r>
        <w:r w:rsidR="00D27E94">
          <w:rPr>
            <w:webHidden/>
          </w:rPr>
          <w:tab/>
        </w:r>
        <w:r w:rsidR="00D27E94">
          <w:rPr>
            <w:webHidden/>
          </w:rPr>
          <w:tab/>
        </w:r>
        <w:r w:rsidR="007660CB">
          <w:rPr>
            <w:webHidden/>
          </w:rPr>
          <w:fldChar w:fldCharType="begin"/>
        </w:r>
        <w:r w:rsidR="007660CB">
          <w:rPr>
            <w:webHidden/>
          </w:rPr>
          <w:instrText xml:space="preserve"> PAGEREF _Toc161273375 \h </w:instrText>
        </w:r>
        <w:r w:rsidR="007660CB">
          <w:rPr>
            <w:webHidden/>
          </w:rPr>
        </w:r>
        <w:r w:rsidR="007660CB">
          <w:rPr>
            <w:webHidden/>
          </w:rPr>
          <w:fldChar w:fldCharType="separate"/>
        </w:r>
        <w:r w:rsidR="00055EE4">
          <w:rPr>
            <w:webHidden/>
          </w:rPr>
          <w:t>87</w:t>
        </w:r>
        <w:r w:rsidR="007660CB">
          <w:rPr>
            <w:webHidden/>
          </w:rPr>
          <w:fldChar w:fldCharType="end"/>
        </w:r>
      </w:hyperlink>
    </w:p>
    <w:p w14:paraId="15FA37F5" w14:textId="174D29A4"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6" w:history="1">
        <w:r w:rsidR="007660CB" w:rsidRPr="005477BC">
          <w:rPr>
            <w:rStyle w:val="Hyperlink"/>
          </w:rPr>
          <w:t>18.1.</w:t>
        </w:r>
        <w:r w:rsidR="007660CB">
          <w:rPr>
            <w:rFonts w:eastAsiaTheme="minorEastAsia" w:cstheme="minorBidi"/>
            <w:kern w:val="2"/>
            <w:sz w:val="24"/>
            <w:szCs w:val="24"/>
            <w:lang w:val="en-GB" w:eastAsia="en-GB"/>
            <w14:ligatures w14:val="standardContextual"/>
          </w:rPr>
          <w:tab/>
        </w:r>
        <w:r w:rsidR="007660CB" w:rsidRPr="005477BC">
          <w:rPr>
            <w:rStyle w:val="Hyperlink"/>
          </w:rPr>
          <w:t>Acoperirea cu serviciile de distribuție a apei potabile și de canalizare</w:t>
        </w:r>
        <w:r w:rsidR="007660CB">
          <w:rPr>
            <w:webHidden/>
          </w:rPr>
          <w:tab/>
        </w:r>
        <w:r w:rsidR="007660CB">
          <w:rPr>
            <w:webHidden/>
          </w:rPr>
          <w:fldChar w:fldCharType="begin"/>
        </w:r>
        <w:r w:rsidR="007660CB">
          <w:rPr>
            <w:webHidden/>
          </w:rPr>
          <w:instrText xml:space="preserve"> PAGEREF _Toc161273376 \h </w:instrText>
        </w:r>
        <w:r w:rsidR="007660CB">
          <w:rPr>
            <w:webHidden/>
          </w:rPr>
        </w:r>
        <w:r w:rsidR="007660CB">
          <w:rPr>
            <w:webHidden/>
          </w:rPr>
          <w:fldChar w:fldCharType="separate"/>
        </w:r>
        <w:r w:rsidR="00055EE4">
          <w:rPr>
            <w:webHidden/>
          </w:rPr>
          <w:t>87</w:t>
        </w:r>
        <w:r w:rsidR="007660CB">
          <w:rPr>
            <w:webHidden/>
          </w:rPr>
          <w:fldChar w:fldCharType="end"/>
        </w:r>
      </w:hyperlink>
    </w:p>
    <w:p w14:paraId="3B4168B4" w14:textId="5D4B00BC"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7" w:history="1">
        <w:r w:rsidR="007660CB" w:rsidRPr="005477BC">
          <w:rPr>
            <w:rStyle w:val="Hyperlink"/>
          </w:rPr>
          <w:t>18.2.</w:t>
        </w:r>
        <w:r w:rsidR="007660CB">
          <w:rPr>
            <w:rFonts w:eastAsiaTheme="minorEastAsia" w:cstheme="minorBidi"/>
            <w:kern w:val="2"/>
            <w:sz w:val="24"/>
            <w:szCs w:val="24"/>
            <w:lang w:val="en-GB" w:eastAsia="en-GB"/>
            <w14:ligatures w14:val="standardContextual"/>
          </w:rPr>
          <w:tab/>
        </w:r>
        <w:r w:rsidR="007660CB" w:rsidRPr="005477BC">
          <w:rPr>
            <w:rStyle w:val="Hyperlink"/>
          </w:rPr>
          <w:t>Investiții realizate pentru menținerea/ dezvoltarea sistemului</w:t>
        </w:r>
        <w:r w:rsidR="007660CB">
          <w:rPr>
            <w:webHidden/>
          </w:rPr>
          <w:tab/>
        </w:r>
        <w:r w:rsidR="007660CB">
          <w:rPr>
            <w:webHidden/>
          </w:rPr>
          <w:fldChar w:fldCharType="begin"/>
        </w:r>
        <w:r w:rsidR="007660CB">
          <w:rPr>
            <w:webHidden/>
          </w:rPr>
          <w:instrText xml:space="preserve"> PAGEREF _Toc161273377 \h </w:instrText>
        </w:r>
        <w:r w:rsidR="007660CB">
          <w:rPr>
            <w:webHidden/>
          </w:rPr>
        </w:r>
        <w:r w:rsidR="007660CB">
          <w:rPr>
            <w:webHidden/>
          </w:rPr>
          <w:fldChar w:fldCharType="separate"/>
        </w:r>
        <w:r w:rsidR="00055EE4">
          <w:rPr>
            <w:webHidden/>
          </w:rPr>
          <w:t>88</w:t>
        </w:r>
        <w:r w:rsidR="007660CB">
          <w:rPr>
            <w:webHidden/>
          </w:rPr>
          <w:fldChar w:fldCharType="end"/>
        </w:r>
      </w:hyperlink>
    </w:p>
    <w:p w14:paraId="575A8BCB" w14:textId="3116237D"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8" w:history="1">
        <w:r w:rsidR="007660CB" w:rsidRPr="005477BC">
          <w:rPr>
            <w:rStyle w:val="Hyperlink"/>
          </w:rPr>
          <w:t>18.3.</w:t>
        </w:r>
        <w:r w:rsidR="007660CB">
          <w:rPr>
            <w:rFonts w:eastAsiaTheme="minorEastAsia" w:cstheme="minorBidi"/>
            <w:kern w:val="2"/>
            <w:sz w:val="24"/>
            <w:szCs w:val="24"/>
            <w:lang w:val="en-GB" w:eastAsia="en-GB"/>
            <w14:ligatures w14:val="standardContextual"/>
          </w:rPr>
          <w:tab/>
        </w:r>
        <w:r w:rsidR="007660CB" w:rsidRPr="005477BC">
          <w:rPr>
            <w:rStyle w:val="Hyperlink"/>
          </w:rPr>
          <w:t>Indicatorii de performanță a serviciului</w:t>
        </w:r>
        <w:r w:rsidR="007660CB">
          <w:rPr>
            <w:webHidden/>
          </w:rPr>
          <w:tab/>
        </w:r>
        <w:r w:rsidR="007660CB">
          <w:rPr>
            <w:webHidden/>
          </w:rPr>
          <w:fldChar w:fldCharType="begin"/>
        </w:r>
        <w:r w:rsidR="007660CB">
          <w:rPr>
            <w:webHidden/>
          </w:rPr>
          <w:instrText xml:space="preserve"> PAGEREF _Toc161273378 \h </w:instrText>
        </w:r>
        <w:r w:rsidR="007660CB">
          <w:rPr>
            <w:webHidden/>
          </w:rPr>
        </w:r>
        <w:r w:rsidR="007660CB">
          <w:rPr>
            <w:webHidden/>
          </w:rPr>
          <w:fldChar w:fldCharType="separate"/>
        </w:r>
        <w:r w:rsidR="00055EE4">
          <w:rPr>
            <w:webHidden/>
          </w:rPr>
          <w:t>88</w:t>
        </w:r>
        <w:r w:rsidR="007660CB">
          <w:rPr>
            <w:webHidden/>
          </w:rPr>
          <w:fldChar w:fldCharType="end"/>
        </w:r>
      </w:hyperlink>
    </w:p>
    <w:p w14:paraId="47B1D2BF" w14:textId="22DADC76"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79" w:history="1">
        <w:r w:rsidR="007660CB" w:rsidRPr="005477BC">
          <w:rPr>
            <w:rStyle w:val="Hyperlink"/>
          </w:rPr>
          <w:t>18.4.</w:t>
        </w:r>
        <w:r w:rsidR="007660CB">
          <w:rPr>
            <w:rFonts w:eastAsiaTheme="minorEastAsia" w:cstheme="minorBidi"/>
            <w:kern w:val="2"/>
            <w:sz w:val="24"/>
            <w:szCs w:val="24"/>
            <w:lang w:val="en-GB" w:eastAsia="en-GB"/>
            <w14:ligatures w14:val="standardContextual"/>
          </w:rPr>
          <w:tab/>
        </w:r>
        <w:r w:rsidR="007660CB" w:rsidRPr="005477BC">
          <w:rPr>
            <w:rStyle w:val="Hyperlink"/>
          </w:rPr>
          <w:t>Aspecte financiare privind serviciul de apă și canalizare</w:t>
        </w:r>
        <w:r w:rsidR="007660CB">
          <w:rPr>
            <w:webHidden/>
          </w:rPr>
          <w:tab/>
        </w:r>
        <w:r w:rsidR="007660CB">
          <w:rPr>
            <w:webHidden/>
          </w:rPr>
          <w:fldChar w:fldCharType="begin"/>
        </w:r>
        <w:r w:rsidR="007660CB">
          <w:rPr>
            <w:webHidden/>
          </w:rPr>
          <w:instrText xml:space="preserve"> PAGEREF _Toc161273379 \h </w:instrText>
        </w:r>
        <w:r w:rsidR="007660CB">
          <w:rPr>
            <w:webHidden/>
          </w:rPr>
        </w:r>
        <w:r w:rsidR="007660CB">
          <w:rPr>
            <w:webHidden/>
          </w:rPr>
          <w:fldChar w:fldCharType="separate"/>
        </w:r>
        <w:r w:rsidR="00055EE4">
          <w:rPr>
            <w:webHidden/>
          </w:rPr>
          <w:t>91</w:t>
        </w:r>
        <w:r w:rsidR="007660CB">
          <w:rPr>
            <w:webHidden/>
          </w:rPr>
          <w:fldChar w:fldCharType="end"/>
        </w:r>
      </w:hyperlink>
    </w:p>
    <w:p w14:paraId="0BEEC7BA" w14:textId="110BB3F3"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80" w:history="1">
        <w:r w:rsidR="007660CB" w:rsidRPr="005477BC">
          <w:rPr>
            <w:rStyle w:val="Hyperlink"/>
          </w:rPr>
          <w:t>19.</w:t>
        </w:r>
        <w:r w:rsidR="007660CB">
          <w:rPr>
            <w:rFonts w:eastAsiaTheme="minorEastAsia" w:cstheme="minorBidi"/>
            <w:kern w:val="2"/>
            <w:sz w:val="24"/>
            <w:szCs w:val="24"/>
            <w:lang w:val="en-GB" w:eastAsia="en-GB"/>
            <w14:ligatures w14:val="standardContextual"/>
          </w:rPr>
          <w:tab/>
        </w:r>
        <w:r w:rsidR="007660CB" w:rsidRPr="005477BC">
          <w:rPr>
            <w:rStyle w:val="Hyperlink"/>
          </w:rPr>
          <w:t>Gestiunea serviciilor de alimentare cu apă potabilă și canalizare în comuna Valea Mare Pravăț</w:t>
        </w:r>
        <w:r w:rsidR="007660CB">
          <w:rPr>
            <w:webHidden/>
          </w:rPr>
          <w:tab/>
        </w:r>
        <w:r w:rsidR="00D27E94">
          <w:rPr>
            <w:webHidden/>
          </w:rPr>
          <w:tab/>
        </w:r>
        <w:r w:rsidR="007660CB">
          <w:rPr>
            <w:webHidden/>
          </w:rPr>
          <w:fldChar w:fldCharType="begin"/>
        </w:r>
        <w:r w:rsidR="007660CB">
          <w:rPr>
            <w:webHidden/>
          </w:rPr>
          <w:instrText xml:space="preserve"> PAGEREF _Toc161273380 \h </w:instrText>
        </w:r>
        <w:r w:rsidR="007660CB">
          <w:rPr>
            <w:webHidden/>
          </w:rPr>
        </w:r>
        <w:r w:rsidR="007660CB">
          <w:rPr>
            <w:webHidden/>
          </w:rPr>
          <w:fldChar w:fldCharType="separate"/>
        </w:r>
        <w:r w:rsidR="00055EE4">
          <w:rPr>
            <w:webHidden/>
          </w:rPr>
          <w:t>93</w:t>
        </w:r>
        <w:r w:rsidR="007660CB">
          <w:rPr>
            <w:webHidden/>
          </w:rPr>
          <w:fldChar w:fldCharType="end"/>
        </w:r>
      </w:hyperlink>
    </w:p>
    <w:p w14:paraId="6270D1FB" w14:textId="5A99FB48"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81" w:history="1">
        <w:r w:rsidR="007660CB" w:rsidRPr="005477BC">
          <w:rPr>
            <w:rStyle w:val="Hyperlink"/>
          </w:rPr>
          <w:t>19.1.</w:t>
        </w:r>
        <w:r w:rsidR="007660CB">
          <w:rPr>
            <w:rFonts w:eastAsiaTheme="minorEastAsia" w:cstheme="minorBidi"/>
            <w:kern w:val="2"/>
            <w:sz w:val="24"/>
            <w:szCs w:val="24"/>
            <w:lang w:val="en-GB" w:eastAsia="en-GB"/>
            <w14:ligatures w14:val="standardContextual"/>
          </w:rPr>
          <w:tab/>
        </w:r>
        <w:r w:rsidR="007660CB" w:rsidRPr="005477BC">
          <w:rPr>
            <w:rStyle w:val="Hyperlink"/>
          </w:rPr>
          <w:t>Acoperirea cu serviciile de distribuție a apei potabile și de canalizare</w:t>
        </w:r>
        <w:r w:rsidR="007660CB">
          <w:rPr>
            <w:webHidden/>
          </w:rPr>
          <w:tab/>
        </w:r>
        <w:r w:rsidR="007660CB">
          <w:rPr>
            <w:webHidden/>
          </w:rPr>
          <w:fldChar w:fldCharType="begin"/>
        </w:r>
        <w:r w:rsidR="007660CB">
          <w:rPr>
            <w:webHidden/>
          </w:rPr>
          <w:instrText xml:space="preserve"> PAGEREF _Toc161273381 \h </w:instrText>
        </w:r>
        <w:r w:rsidR="007660CB">
          <w:rPr>
            <w:webHidden/>
          </w:rPr>
        </w:r>
        <w:r w:rsidR="007660CB">
          <w:rPr>
            <w:webHidden/>
          </w:rPr>
          <w:fldChar w:fldCharType="separate"/>
        </w:r>
        <w:r w:rsidR="00055EE4">
          <w:rPr>
            <w:webHidden/>
          </w:rPr>
          <w:t>93</w:t>
        </w:r>
        <w:r w:rsidR="007660CB">
          <w:rPr>
            <w:webHidden/>
          </w:rPr>
          <w:fldChar w:fldCharType="end"/>
        </w:r>
      </w:hyperlink>
    </w:p>
    <w:p w14:paraId="1D3478DB" w14:textId="0CE53EA8"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82" w:history="1">
        <w:r w:rsidR="007660CB" w:rsidRPr="005477BC">
          <w:rPr>
            <w:rStyle w:val="Hyperlink"/>
          </w:rPr>
          <w:t>19.2.</w:t>
        </w:r>
        <w:r w:rsidR="007660CB">
          <w:rPr>
            <w:rFonts w:eastAsiaTheme="minorEastAsia" w:cstheme="minorBidi"/>
            <w:kern w:val="2"/>
            <w:sz w:val="24"/>
            <w:szCs w:val="24"/>
            <w:lang w:val="en-GB" w:eastAsia="en-GB"/>
            <w14:ligatures w14:val="standardContextual"/>
          </w:rPr>
          <w:tab/>
        </w:r>
        <w:r w:rsidR="007660CB" w:rsidRPr="005477BC">
          <w:rPr>
            <w:rStyle w:val="Hyperlink"/>
          </w:rPr>
          <w:t>Investiții realizate pentru menținerea/ dezvoltarea sistemului</w:t>
        </w:r>
        <w:r w:rsidR="007660CB">
          <w:rPr>
            <w:webHidden/>
          </w:rPr>
          <w:tab/>
        </w:r>
        <w:r w:rsidR="007660CB">
          <w:rPr>
            <w:webHidden/>
          </w:rPr>
          <w:fldChar w:fldCharType="begin"/>
        </w:r>
        <w:r w:rsidR="007660CB">
          <w:rPr>
            <w:webHidden/>
          </w:rPr>
          <w:instrText xml:space="preserve"> PAGEREF _Toc161273382 \h </w:instrText>
        </w:r>
        <w:r w:rsidR="007660CB">
          <w:rPr>
            <w:webHidden/>
          </w:rPr>
        </w:r>
        <w:r w:rsidR="007660CB">
          <w:rPr>
            <w:webHidden/>
          </w:rPr>
          <w:fldChar w:fldCharType="separate"/>
        </w:r>
        <w:r w:rsidR="00055EE4">
          <w:rPr>
            <w:webHidden/>
          </w:rPr>
          <w:t>93</w:t>
        </w:r>
        <w:r w:rsidR="007660CB">
          <w:rPr>
            <w:webHidden/>
          </w:rPr>
          <w:fldChar w:fldCharType="end"/>
        </w:r>
      </w:hyperlink>
    </w:p>
    <w:p w14:paraId="010D27E7" w14:textId="35F23167"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83" w:history="1">
        <w:r w:rsidR="007660CB" w:rsidRPr="005477BC">
          <w:rPr>
            <w:rStyle w:val="Hyperlink"/>
          </w:rPr>
          <w:t>19.3.</w:t>
        </w:r>
        <w:r w:rsidR="007660CB">
          <w:rPr>
            <w:rFonts w:eastAsiaTheme="minorEastAsia" w:cstheme="minorBidi"/>
            <w:kern w:val="2"/>
            <w:sz w:val="24"/>
            <w:szCs w:val="24"/>
            <w:lang w:val="en-GB" w:eastAsia="en-GB"/>
            <w14:ligatures w14:val="standardContextual"/>
          </w:rPr>
          <w:tab/>
        </w:r>
        <w:r w:rsidR="007660CB" w:rsidRPr="005477BC">
          <w:rPr>
            <w:rStyle w:val="Hyperlink"/>
          </w:rPr>
          <w:t>Indicatorii de performanță a serviciului</w:t>
        </w:r>
        <w:r w:rsidR="007660CB">
          <w:rPr>
            <w:webHidden/>
          </w:rPr>
          <w:tab/>
        </w:r>
        <w:r w:rsidR="007660CB">
          <w:rPr>
            <w:webHidden/>
          </w:rPr>
          <w:fldChar w:fldCharType="begin"/>
        </w:r>
        <w:r w:rsidR="007660CB">
          <w:rPr>
            <w:webHidden/>
          </w:rPr>
          <w:instrText xml:space="preserve"> PAGEREF _Toc161273383 \h </w:instrText>
        </w:r>
        <w:r w:rsidR="007660CB">
          <w:rPr>
            <w:webHidden/>
          </w:rPr>
        </w:r>
        <w:r w:rsidR="007660CB">
          <w:rPr>
            <w:webHidden/>
          </w:rPr>
          <w:fldChar w:fldCharType="separate"/>
        </w:r>
        <w:r w:rsidR="00055EE4">
          <w:rPr>
            <w:webHidden/>
          </w:rPr>
          <w:t>94</w:t>
        </w:r>
        <w:r w:rsidR="007660CB">
          <w:rPr>
            <w:webHidden/>
          </w:rPr>
          <w:fldChar w:fldCharType="end"/>
        </w:r>
      </w:hyperlink>
    </w:p>
    <w:p w14:paraId="70C08130" w14:textId="5DB148DB"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84" w:history="1">
        <w:r w:rsidR="007660CB" w:rsidRPr="005477BC">
          <w:rPr>
            <w:rStyle w:val="Hyperlink"/>
          </w:rPr>
          <w:t>19.4.</w:t>
        </w:r>
        <w:r w:rsidR="007660CB">
          <w:rPr>
            <w:rFonts w:eastAsiaTheme="minorEastAsia" w:cstheme="minorBidi"/>
            <w:kern w:val="2"/>
            <w:sz w:val="24"/>
            <w:szCs w:val="24"/>
            <w:lang w:val="en-GB" w:eastAsia="en-GB"/>
            <w14:ligatures w14:val="standardContextual"/>
          </w:rPr>
          <w:tab/>
        </w:r>
        <w:r w:rsidR="007660CB" w:rsidRPr="005477BC">
          <w:rPr>
            <w:rStyle w:val="Hyperlink"/>
          </w:rPr>
          <w:t>Aspecte financiare privind serviciul de apă și canalizare</w:t>
        </w:r>
        <w:r w:rsidR="007660CB">
          <w:rPr>
            <w:webHidden/>
          </w:rPr>
          <w:tab/>
        </w:r>
        <w:r w:rsidR="007660CB">
          <w:rPr>
            <w:webHidden/>
          </w:rPr>
          <w:fldChar w:fldCharType="begin"/>
        </w:r>
        <w:r w:rsidR="007660CB">
          <w:rPr>
            <w:webHidden/>
          </w:rPr>
          <w:instrText xml:space="preserve"> PAGEREF _Toc161273384 \h </w:instrText>
        </w:r>
        <w:r w:rsidR="007660CB">
          <w:rPr>
            <w:webHidden/>
          </w:rPr>
        </w:r>
        <w:r w:rsidR="007660CB">
          <w:rPr>
            <w:webHidden/>
          </w:rPr>
          <w:fldChar w:fldCharType="separate"/>
        </w:r>
        <w:r w:rsidR="00055EE4">
          <w:rPr>
            <w:webHidden/>
          </w:rPr>
          <w:t>96</w:t>
        </w:r>
        <w:r w:rsidR="007660CB">
          <w:rPr>
            <w:webHidden/>
          </w:rPr>
          <w:fldChar w:fldCharType="end"/>
        </w:r>
      </w:hyperlink>
    </w:p>
    <w:p w14:paraId="2428F817" w14:textId="6FE9D9A2"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85" w:history="1">
        <w:r w:rsidR="007660CB" w:rsidRPr="005477BC">
          <w:rPr>
            <w:rStyle w:val="Hyperlink"/>
          </w:rPr>
          <w:t>20.</w:t>
        </w:r>
        <w:r w:rsidR="007660CB">
          <w:rPr>
            <w:rFonts w:eastAsiaTheme="minorEastAsia" w:cstheme="minorBidi"/>
            <w:kern w:val="2"/>
            <w:sz w:val="24"/>
            <w:szCs w:val="24"/>
            <w:lang w:val="en-GB" w:eastAsia="en-GB"/>
            <w14:ligatures w14:val="standardContextual"/>
          </w:rPr>
          <w:tab/>
        </w:r>
        <w:r w:rsidR="007660CB" w:rsidRPr="005477BC">
          <w:rPr>
            <w:rStyle w:val="Hyperlink"/>
          </w:rPr>
          <w:t>Investiții strategice pentru atingerea obiectivelor</w:t>
        </w:r>
        <w:r w:rsidR="007660CB">
          <w:rPr>
            <w:webHidden/>
          </w:rPr>
          <w:tab/>
        </w:r>
        <w:r w:rsidR="007660CB">
          <w:rPr>
            <w:webHidden/>
          </w:rPr>
          <w:fldChar w:fldCharType="begin"/>
        </w:r>
        <w:r w:rsidR="007660CB">
          <w:rPr>
            <w:webHidden/>
          </w:rPr>
          <w:instrText xml:space="preserve"> PAGEREF _Toc161273385 \h </w:instrText>
        </w:r>
        <w:r w:rsidR="007660CB">
          <w:rPr>
            <w:webHidden/>
          </w:rPr>
        </w:r>
        <w:r w:rsidR="007660CB">
          <w:rPr>
            <w:webHidden/>
          </w:rPr>
          <w:fldChar w:fldCharType="separate"/>
        </w:r>
        <w:r w:rsidR="00055EE4">
          <w:rPr>
            <w:webHidden/>
          </w:rPr>
          <w:t>99</w:t>
        </w:r>
        <w:r w:rsidR="007660CB">
          <w:rPr>
            <w:webHidden/>
          </w:rPr>
          <w:fldChar w:fldCharType="end"/>
        </w:r>
      </w:hyperlink>
    </w:p>
    <w:p w14:paraId="52C24DB7" w14:textId="69282B86"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86" w:history="1">
        <w:r w:rsidR="007660CB" w:rsidRPr="005477BC">
          <w:rPr>
            <w:rStyle w:val="Hyperlink"/>
          </w:rPr>
          <w:t>20.1.</w:t>
        </w:r>
        <w:r w:rsidR="007660CB">
          <w:rPr>
            <w:rFonts w:eastAsiaTheme="minorEastAsia" w:cstheme="minorBidi"/>
            <w:kern w:val="2"/>
            <w:sz w:val="24"/>
            <w:szCs w:val="24"/>
            <w:lang w:val="en-GB" w:eastAsia="en-GB"/>
            <w14:ligatures w14:val="standardContextual"/>
          </w:rPr>
          <w:tab/>
        </w:r>
        <w:r w:rsidR="007660CB" w:rsidRPr="005477BC">
          <w:rPr>
            <w:rStyle w:val="Hyperlink"/>
          </w:rPr>
          <w:t>Master Planul pentru județul Argeș</w:t>
        </w:r>
        <w:r w:rsidR="007660CB">
          <w:rPr>
            <w:webHidden/>
          </w:rPr>
          <w:tab/>
        </w:r>
        <w:r w:rsidR="007660CB">
          <w:rPr>
            <w:webHidden/>
          </w:rPr>
          <w:fldChar w:fldCharType="begin"/>
        </w:r>
        <w:r w:rsidR="007660CB">
          <w:rPr>
            <w:webHidden/>
          </w:rPr>
          <w:instrText xml:space="preserve"> PAGEREF _Toc161273386 \h </w:instrText>
        </w:r>
        <w:r w:rsidR="007660CB">
          <w:rPr>
            <w:webHidden/>
          </w:rPr>
        </w:r>
        <w:r w:rsidR="007660CB">
          <w:rPr>
            <w:webHidden/>
          </w:rPr>
          <w:fldChar w:fldCharType="separate"/>
        </w:r>
        <w:r w:rsidR="00055EE4">
          <w:rPr>
            <w:webHidden/>
          </w:rPr>
          <w:t>99</w:t>
        </w:r>
        <w:r w:rsidR="007660CB">
          <w:rPr>
            <w:webHidden/>
          </w:rPr>
          <w:fldChar w:fldCharType="end"/>
        </w:r>
      </w:hyperlink>
    </w:p>
    <w:p w14:paraId="032C4AA3" w14:textId="28C4E132"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87" w:history="1">
        <w:r w:rsidR="007660CB" w:rsidRPr="005477BC">
          <w:rPr>
            <w:rStyle w:val="Hyperlink"/>
          </w:rPr>
          <w:t>20.2.</w:t>
        </w:r>
        <w:r w:rsidR="007660CB">
          <w:rPr>
            <w:rFonts w:eastAsiaTheme="minorEastAsia" w:cstheme="minorBidi"/>
            <w:kern w:val="2"/>
            <w:sz w:val="24"/>
            <w:szCs w:val="24"/>
            <w:lang w:val="en-GB" w:eastAsia="en-GB"/>
            <w14:ligatures w14:val="standardContextual"/>
          </w:rPr>
          <w:tab/>
        </w:r>
        <w:r w:rsidR="007660CB" w:rsidRPr="005477BC">
          <w:rPr>
            <w:rStyle w:val="Hyperlink"/>
          </w:rPr>
          <w:t>Memorandumul pentru aprobarea Planului accelerat de conformare cu directivele europene din domeniul apei şi apei uzate</w:t>
        </w:r>
        <w:r w:rsidR="007660CB">
          <w:rPr>
            <w:webHidden/>
          </w:rPr>
          <w:tab/>
        </w:r>
        <w:r w:rsidR="007660CB">
          <w:rPr>
            <w:webHidden/>
          </w:rPr>
          <w:fldChar w:fldCharType="begin"/>
        </w:r>
        <w:r w:rsidR="007660CB">
          <w:rPr>
            <w:webHidden/>
          </w:rPr>
          <w:instrText xml:space="preserve"> PAGEREF _Toc161273387 \h </w:instrText>
        </w:r>
        <w:r w:rsidR="007660CB">
          <w:rPr>
            <w:webHidden/>
          </w:rPr>
        </w:r>
        <w:r w:rsidR="007660CB">
          <w:rPr>
            <w:webHidden/>
          </w:rPr>
          <w:fldChar w:fldCharType="separate"/>
        </w:r>
        <w:r w:rsidR="00055EE4">
          <w:rPr>
            <w:webHidden/>
          </w:rPr>
          <w:t>103</w:t>
        </w:r>
        <w:r w:rsidR="007660CB">
          <w:rPr>
            <w:webHidden/>
          </w:rPr>
          <w:fldChar w:fldCharType="end"/>
        </w:r>
      </w:hyperlink>
    </w:p>
    <w:p w14:paraId="55380AEF" w14:textId="2DBA8C82"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88" w:history="1">
        <w:r w:rsidR="007660CB" w:rsidRPr="005477BC">
          <w:rPr>
            <w:rStyle w:val="Hyperlink"/>
          </w:rPr>
          <w:t>20.3.</w:t>
        </w:r>
        <w:r w:rsidR="007660CB">
          <w:rPr>
            <w:rFonts w:eastAsiaTheme="minorEastAsia" w:cstheme="minorBidi"/>
            <w:kern w:val="2"/>
            <w:sz w:val="24"/>
            <w:szCs w:val="24"/>
            <w:lang w:val="en-GB" w:eastAsia="en-GB"/>
            <w14:ligatures w14:val="standardContextual"/>
          </w:rPr>
          <w:tab/>
        </w:r>
        <w:r w:rsidR="007660CB" w:rsidRPr="005477BC">
          <w:rPr>
            <w:rStyle w:val="Hyperlink"/>
          </w:rPr>
          <w:t>Strategii de dezvoltare locală</w:t>
        </w:r>
        <w:r w:rsidR="007660CB">
          <w:rPr>
            <w:webHidden/>
          </w:rPr>
          <w:tab/>
        </w:r>
        <w:r w:rsidR="007660CB">
          <w:rPr>
            <w:webHidden/>
          </w:rPr>
          <w:fldChar w:fldCharType="begin"/>
        </w:r>
        <w:r w:rsidR="007660CB">
          <w:rPr>
            <w:webHidden/>
          </w:rPr>
          <w:instrText xml:space="preserve"> PAGEREF _Toc161273388 \h </w:instrText>
        </w:r>
        <w:r w:rsidR="007660CB">
          <w:rPr>
            <w:webHidden/>
          </w:rPr>
        </w:r>
        <w:r w:rsidR="007660CB">
          <w:rPr>
            <w:webHidden/>
          </w:rPr>
          <w:fldChar w:fldCharType="separate"/>
        </w:r>
        <w:r w:rsidR="00055EE4">
          <w:rPr>
            <w:webHidden/>
          </w:rPr>
          <w:t>104</w:t>
        </w:r>
        <w:r w:rsidR="007660CB">
          <w:rPr>
            <w:webHidden/>
          </w:rPr>
          <w:fldChar w:fldCharType="end"/>
        </w:r>
      </w:hyperlink>
    </w:p>
    <w:p w14:paraId="620843BF" w14:textId="55C4BBEB"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89" w:history="1">
        <w:r w:rsidR="007660CB" w:rsidRPr="005477BC">
          <w:rPr>
            <w:rStyle w:val="Hyperlink"/>
          </w:rPr>
          <w:t>21.</w:t>
        </w:r>
        <w:r w:rsidR="007660CB">
          <w:rPr>
            <w:rFonts w:eastAsiaTheme="minorEastAsia" w:cstheme="minorBidi"/>
            <w:kern w:val="2"/>
            <w:sz w:val="24"/>
            <w:szCs w:val="24"/>
            <w:lang w:val="en-GB" w:eastAsia="en-GB"/>
            <w14:ligatures w14:val="standardContextual"/>
          </w:rPr>
          <w:tab/>
        </w:r>
        <w:r w:rsidR="007660CB" w:rsidRPr="005477BC">
          <w:rPr>
            <w:rStyle w:val="Hyperlink"/>
          </w:rPr>
          <w:t>Finanțarea investițiilor strategice</w:t>
        </w:r>
        <w:r w:rsidR="007660CB">
          <w:rPr>
            <w:webHidden/>
          </w:rPr>
          <w:tab/>
        </w:r>
        <w:r w:rsidR="007660CB">
          <w:rPr>
            <w:webHidden/>
          </w:rPr>
          <w:fldChar w:fldCharType="begin"/>
        </w:r>
        <w:r w:rsidR="007660CB">
          <w:rPr>
            <w:webHidden/>
          </w:rPr>
          <w:instrText xml:space="preserve"> PAGEREF _Toc161273389 \h </w:instrText>
        </w:r>
        <w:r w:rsidR="007660CB">
          <w:rPr>
            <w:webHidden/>
          </w:rPr>
        </w:r>
        <w:r w:rsidR="007660CB">
          <w:rPr>
            <w:webHidden/>
          </w:rPr>
          <w:fldChar w:fldCharType="separate"/>
        </w:r>
        <w:r w:rsidR="00055EE4">
          <w:rPr>
            <w:webHidden/>
          </w:rPr>
          <w:t>107</w:t>
        </w:r>
        <w:r w:rsidR="007660CB">
          <w:rPr>
            <w:webHidden/>
          </w:rPr>
          <w:fldChar w:fldCharType="end"/>
        </w:r>
      </w:hyperlink>
    </w:p>
    <w:p w14:paraId="721BEDD2" w14:textId="398E1E2B"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0" w:history="1">
        <w:r w:rsidR="007660CB" w:rsidRPr="005477BC">
          <w:rPr>
            <w:rStyle w:val="Hyperlink"/>
          </w:rPr>
          <w:t>21.1.</w:t>
        </w:r>
        <w:r w:rsidR="007660CB">
          <w:rPr>
            <w:rFonts w:eastAsiaTheme="minorEastAsia" w:cstheme="minorBidi"/>
            <w:kern w:val="2"/>
            <w:sz w:val="24"/>
            <w:szCs w:val="24"/>
            <w:lang w:val="en-GB" w:eastAsia="en-GB"/>
            <w14:ligatures w14:val="standardContextual"/>
          </w:rPr>
          <w:tab/>
        </w:r>
        <w:r w:rsidR="007660CB" w:rsidRPr="005477BC">
          <w:rPr>
            <w:rStyle w:val="Hyperlink"/>
          </w:rPr>
          <w:t>Programul National de Investiții „Anghel Saligny”</w:t>
        </w:r>
        <w:r w:rsidR="007660CB">
          <w:rPr>
            <w:webHidden/>
          </w:rPr>
          <w:tab/>
        </w:r>
        <w:r w:rsidR="007660CB">
          <w:rPr>
            <w:webHidden/>
          </w:rPr>
          <w:fldChar w:fldCharType="begin"/>
        </w:r>
        <w:r w:rsidR="007660CB">
          <w:rPr>
            <w:webHidden/>
          </w:rPr>
          <w:instrText xml:space="preserve"> PAGEREF _Toc161273390 \h </w:instrText>
        </w:r>
        <w:r w:rsidR="007660CB">
          <w:rPr>
            <w:webHidden/>
          </w:rPr>
        </w:r>
        <w:r w:rsidR="007660CB">
          <w:rPr>
            <w:webHidden/>
          </w:rPr>
          <w:fldChar w:fldCharType="separate"/>
        </w:r>
        <w:r w:rsidR="00055EE4">
          <w:rPr>
            <w:webHidden/>
          </w:rPr>
          <w:t>107</w:t>
        </w:r>
        <w:r w:rsidR="007660CB">
          <w:rPr>
            <w:webHidden/>
          </w:rPr>
          <w:fldChar w:fldCharType="end"/>
        </w:r>
      </w:hyperlink>
    </w:p>
    <w:p w14:paraId="347F7FA9" w14:textId="4B8E5E18"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1" w:history="1">
        <w:r w:rsidR="007660CB" w:rsidRPr="005477BC">
          <w:rPr>
            <w:rStyle w:val="Hyperlink"/>
          </w:rPr>
          <w:t>21.2.</w:t>
        </w:r>
        <w:r w:rsidR="007660CB">
          <w:rPr>
            <w:rFonts w:eastAsiaTheme="minorEastAsia" w:cstheme="minorBidi"/>
            <w:kern w:val="2"/>
            <w:sz w:val="24"/>
            <w:szCs w:val="24"/>
            <w:lang w:val="en-GB" w:eastAsia="en-GB"/>
            <w14:ligatures w14:val="standardContextual"/>
          </w:rPr>
          <w:tab/>
        </w:r>
        <w:r w:rsidR="007660CB" w:rsidRPr="005477BC">
          <w:rPr>
            <w:rStyle w:val="Hyperlink"/>
          </w:rPr>
          <w:t>Planul Național de Redresare și Reziliență</w:t>
        </w:r>
        <w:r w:rsidR="007660CB">
          <w:rPr>
            <w:webHidden/>
          </w:rPr>
          <w:tab/>
        </w:r>
        <w:r w:rsidR="007660CB">
          <w:rPr>
            <w:webHidden/>
          </w:rPr>
          <w:fldChar w:fldCharType="begin"/>
        </w:r>
        <w:r w:rsidR="007660CB">
          <w:rPr>
            <w:webHidden/>
          </w:rPr>
          <w:instrText xml:space="preserve"> PAGEREF _Toc161273391 \h </w:instrText>
        </w:r>
        <w:r w:rsidR="007660CB">
          <w:rPr>
            <w:webHidden/>
          </w:rPr>
        </w:r>
        <w:r w:rsidR="007660CB">
          <w:rPr>
            <w:webHidden/>
          </w:rPr>
          <w:fldChar w:fldCharType="separate"/>
        </w:r>
        <w:r w:rsidR="00055EE4">
          <w:rPr>
            <w:webHidden/>
          </w:rPr>
          <w:t>108</w:t>
        </w:r>
        <w:r w:rsidR="007660CB">
          <w:rPr>
            <w:webHidden/>
          </w:rPr>
          <w:fldChar w:fldCharType="end"/>
        </w:r>
      </w:hyperlink>
    </w:p>
    <w:p w14:paraId="1A513F4D" w14:textId="6FB448F3"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2" w:history="1">
        <w:r w:rsidR="007660CB" w:rsidRPr="005477BC">
          <w:rPr>
            <w:rStyle w:val="Hyperlink"/>
          </w:rPr>
          <w:t>21.3.</w:t>
        </w:r>
        <w:r w:rsidR="007660CB">
          <w:rPr>
            <w:rFonts w:eastAsiaTheme="minorEastAsia" w:cstheme="minorBidi"/>
            <w:kern w:val="2"/>
            <w:sz w:val="24"/>
            <w:szCs w:val="24"/>
            <w:lang w:val="en-GB" w:eastAsia="en-GB"/>
            <w14:ligatures w14:val="standardContextual"/>
          </w:rPr>
          <w:tab/>
        </w:r>
        <w:r w:rsidR="007660CB" w:rsidRPr="005477BC">
          <w:rPr>
            <w:rStyle w:val="Hyperlink"/>
          </w:rPr>
          <w:t>Programul Dezvoltare Durabilă 2021-2027</w:t>
        </w:r>
        <w:r w:rsidR="007660CB">
          <w:rPr>
            <w:webHidden/>
          </w:rPr>
          <w:tab/>
        </w:r>
        <w:r w:rsidR="007660CB">
          <w:rPr>
            <w:webHidden/>
          </w:rPr>
          <w:fldChar w:fldCharType="begin"/>
        </w:r>
        <w:r w:rsidR="007660CB">
          <w:rPr>
            <w:webHidden/>
          </w:rPr>
          <w:instrText xml:space="preserve"> PAGEREF _Toc161273392 \h </w:instrText>
        </w:r>
        <w:r w:rsidR="007660CB">
          <w:rPr>
            <w:webHidden/>
          </w:rPr>
        </w:r>
        <w:r w:rsidR="007660CB">
          <w:rPr>
            <w:webHidden/>
          </w:rPr>
          <w:fldChar w:fldCharType="separate"/>
        </w:r>
        <w:r w:rsidR="00055EE4">
          <w:rPr>
            <w:webHidden/>
          </w:rPr>
          <w:t>109</w:t>
        </w:r>
        <w:r w:rsidR="007660CB">
          <w:rPr>
            <w:webHidden/>
          </w:rPr>
          <w:fldChar w:fldCharType="end"/>
        </w:r>
      </w:hyperlink>
    </w:p>
    <w:p w14:paraId="39F63CB2" w14:textId="53F6F34C"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93" w:history="1">
        <w:r w:rsidR="007660CB" w:rsidRPr="005477BC">
          <w:rPr>
            <w:rStyle w:val="Hyperlink"/>
          </w:rPr>
          <w:t>22.</w:t>
        </w:r>
        <w:r w:rsidR="007660CB">
          <w:rPr>
            <w:rFonts w:eastAsiaTheme="minorEastAsia" w:cstheme="minorBidi"/>
            <w:kern w:val="2"/>
            <w:sz w:val="24"/>
            <w:szCs w:val="24"/>
            <w:lang w:val="en-GB" w:eastAsia="en-GB"/>
            <w14:ligatures w14:val="standardContextual"/>
          </w:rPr>
          <w:tab/>
        </w:r>
        <w:r w:rsidR="007660CB" w:rsidRPr="005477BC">
          <w:rPr>
            <w:rStyle w:val="Hyperlink"/>
          </w:rPr>
          <w:t>Alternative pentru organizarea și funcționarea serviciului</w:t>
        </w:r>
        <w:r w:rsidR="007660CB">
          <w:rPr>
            <w:webHidden/>
          </w:rPr>
          <w:tab/>
        </w:r>
        <w:r w:rsidR="007660CB">
          <w:rPr>
            <w:webHidden/>
          </w:rPr>
          <w:fldChar w:fldCharType="begin"/>
        </w:r>
        <w:r w:rsidR="007660CB">
          <w:rPr>
            <w:webHidden/>
          </w:rPr>
          <w:instrText xml:space="preserve"> PAGEREF _Toc161273393 \h </w:instrText>
        </w:r>
        <w:r w:rsidR="007660CB">
          <w:rPr>
            <w:webHidden/>
          </w:rPr>
        </w:r>
        <w:r w:rsidR="007660CB">
          <w:rPr>
            <w:webHidden/>
          </w:rPr>
          <w:fldChar w:fldCharType="separate"/>
        </w:r>
        <w:r w:rsidR="00055EE4">
          <w:rPr>
            <w:webHidden/>
          </w:rPr>
          <w:t>111</w:t>
        </w:r>
        <w:r w:rsidR="007660CB">
          <w:rPr>
            <w:webHidden/>
          </w:rPr>
          <w:fldChar w:fldCharType="end"/>
        </w:r>
      </w:hyperlink>
    </w:p>
    <w:p w14:paraId="36835CB2" w14:textId="17F279B1"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4" w:history="1">
        <w:r w:rsidR="007660CB" w:rsidRPr="005477BC">
          <w:rPr>
            <w:rStyle w:val="Hyperlink"/>
          </w:rPr>
          <w:t>22.1.</w:t>
        </w:r>
        <w:r w:rsidR="007660CB">
          <w:rPr>
            <w:rFonts w:eastAsiaTheme="minorEastAsia" w:cstheme="minorBidi"/>
            <w:kern w:val="2"/>
            <w:sz w:val="24"/>
            <w:szCs w:val="24"/>
            <w:lang w:val="en-GB" w:eastAsia="en-GB"/>
            <w14:ligatures w14:val="standardContextual"/>
          </w:rPr>
          <w:tab/>
        </w:r>
        <w:r w:rsidR="007660CB" w:rsidRPr="005477BC">
          <w:rPr>
            <w:rStyle w:val="Hyperlink"/>
          </w:rPr>
          <w:t>Gestiunea delegată</w:t>
        </w:r>
        <w:r w:rsidR="007660CB">
          <w:rPr>
            <w:webHidden/>
          </w:rPr>
          <w:tab/>
        </w:r>
        <w:r w:rsidR="007660CB">
          <w:rPr>
            <w:webHidden/>
          </w:rPr>
          <w:fldChar w:fldCharType="begin"/>
        </w:r>
        <w:r w:rsidR="007660CB">
          <w:rPr>
            <w:webHidden/>
          </w:rPr>
          <w:instrText xml:space="preserve"> PAGEREF _Toc161273394 \h </w:instrText>
        </w:r>
        <w:r w:rsidR="007660CB">
          <w:rPr>
            <w:webHidden/>
          </w:rPr>
        </w:r>
        <w:r w:rsidR="007660CB">
          <w:rPr>
            <w:webHidden/>
          </w:rPr>
          <w:fldChar w:fldCharType="separate"/>
        </w:r>
        <w:r w:rsidR="00055EE4">
          <w:rPr>
            <w:webHidden/>
          </w:rPr>
          <w:t>111</w:t>
        </w:r>
        <w:r w:rsidR="007660CB">
          <w:rPr>
            <w:webHidden/>
          </w:rPr>
          <w:fldChar w:fldCharType="end"/>
        </w:r>
      </w:hyperlink>
    </w:p>
    <w:p w14:paraId="6887DEF2" w14:textId="65B57603"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5" w:history="1">
        <w:r w:rsidR="007660CB" w:rsidRPr="005477BC">
          <w:rPr>
            <w:rStyle w:val="Hyperlink"/>
          </w:rPr>
          <w:t>22.2.</w:t>
        </w:r>
        <w:r w:rsidR="007660CB">
          <w:rPr>
            <w:rFonts w:eastAsiaTheme="minorEastAsia" w:cstheme="minorBidi"/>
            <w:kern w:val="2"/>
            <w:sz w:val="24"/>
            <w:szCs w:val="24"/>
            <w:lang w:val="en-GB" w:eastAsia="en-GB"/>
            <w14:ligatures w14:val="standardContextual"/>
          </w:rPr>
          <w:tab/>
        </w:r>
        <w:r w:rsidR="007660CB" w:rsidRPr="005477BC">
          <w:rPr>
            <w:rStyle w:val="Hyperlink"/>
          </w:rPr>
          <w:t>Gestiunea directă prin serviciu sau operator propriu</w:t>
        </w:r>
        <w:r w:rsidR="007660CB">
          <w:rPr>
            <w:webHidden/>
          </w:rPr>
          <w:tab/>
        </w:r>
        <w:r w:rsidR="007660CB">
          <w:rPr>
            <w:webHidden/>
          </w:rPr>
          <w:fldChar w:fldCharType="begin"/>
        </w:r>
        <w:r w:rsidR="007660CB">
          <w:rPr>
            <w:webHidden/>
          </w:rPr>
          <w:instrText xml:space="preserve"> PAGEREF _Toc161273395 \h </w:instrText>
        </w:r>
        <w:r w:rsidR="007660CB">
          <w:rPr>
            <w:webHidden/>
          </w:rPr>
        </w:r>
        <w:r w:rsidR="007660CB">
          <w:rPr>
            <w:webHidden/>
          </w:rPr>
          <w:fldChar w:fldCharType="separate"/>
        </w:r>
        <w:r w:rsidR="00055EE4">
          <w:rPr>
            <w:webHidden/>
          </w:rPr>
          <w:t>112</w:t>
        </w:r>
        <w:r w:rsidR="007660CB">
          <w:rPr>
            <w:webHidden/>
          </w:rPr>
          <w:fldChar w:fldCharType="end"/>
        </w:r>
      </w:hyperlink>
    </w:p>
    <w:p w14:paraId="3F80D24A" w14:textId="469CB5DB"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6" w:history="1">
        <w:r w:rsidR="007660CB" w:rsidRPr="005477BC">
          <w:rPr>
            <w:rStyle w:val="Hyperlink"/>
          </w:rPr>
          <w:t>22.3.</w:t>
        </w:r>
        <w:r w:rsidR="007660CB">
          <w:rPr>
            <w:rFonts w:eastAsiaTheme="minorEastAsia" w:cstheme="minorBidi"/>
            <w:kern w:val="2"/>
            <w:sz w:val="24"/>
            <w:szCs w:val="24"/>
            <w:lang w:val="en-GB" w:eastAsia="en-GB"/>
            <w14:ligatures w14:val="standardContextual"/>
          </w:rPr>
          <w:tab/>
        </w:r>
        <w:r w:rsidR="007660CB" w:rsidRPr="005477BC">
          <w:rPr>
            <w:rStyle w:val="Hyperlink"/>
          </w:rPr>
          <w:t>Gestiunea directă prin operator regional</w:t>
        </w:r>
        <w:r w:rsidR="007660CB">
          <w:rPr>
            <w:webHidden/>
          </w:rPr>
          <w:tab/>
        </w:r>
        <w:r w:rsidR="007660CB">
          <w:rPr>
            <w:webHidden/>
          </w:rPr>
          <w:fldChar w:fldCharType="begin"/>
        </w:r>
        <w:r w:rsidR="007660CB">
          <w:rPr>
            <w:webHidden/>
          </w:rPr>
          <w:instrText xml:space="preserve"> PAGEREF _Toc161273396 \h </w:instrText>
        </w:r>
        <w:r w:rsidR="007660CB">
          <w:rPr>
            <w:webHidden/>
          </w:rPr>
        </w:r>
        <w:r w:rsidR="007660CB">
          <w:rPr>
            <w:webHidden/>
          </w:rPr>
          <w:fldChar w:fldCharType="separate"/>
        </w:r>
        <w:r w:rsidR="00055EE4">
          <w:rPr>
            <w:webHidden/>
          </w:rPr>
          <w:t>113</w:t>
        </w:r>
        <w:r w:rsidR="007660CB">
          <w:rPr>
            <w:webHidden/>
          </w:rPr>
          <w:fldChar w:fldCharType="end"/>
        </w:r>
      </w:hyperlink>
    </w:p>
    <w:p w14:paraId="4C103BB2" w14:textId="706CCEF7" w:rsidR="007660CB" w:rsidRDefault="00000000" w:rsidP="00D27E94">
      <w:pPr>
        <w:pStyle w:val="Cuprins1"/>
        <w:rPr>
          <w:rFonts w:eastAsiaTheme="minorEastAsia" w:cstheme="minorBidi"/>
          <w:kern w:val="2"/>
          <w:sz w:val="24"/>
          <w:szCs w:val="24"/>
          <w:lang w:val="en-GB" w:eastAsia="en-GB"/>
          <w14:ligatures w14:val="standardContextual"/>
        </w:rPr>
      </w:pPr>
      <w:hyperlink w:anchor="_Toc161273397" w:history="1">
        <w:r w:rsidR="007660CB" w:rsidRPr="005477BC">
          <w:rPr>
            <w:rStyle w:val="Hyperlink"/>
          </w:rPr>
          <w:t>23.</w:t>
        </w:r>
        <w:r w:rsidR="007660CB">
          <w:rPr>
            <w:rFonts w:eastAsiaTheme="minorEastAsia" w:cstheme="minorBidi"/>
            <w:kern w:val="2"/>
            <w:sz w:val="24"/>
            <w:szCs w:val="24"/>
            <w:lang w:val="en-GB" w:eastAsia="en-GB"/>
            <w14:ligatures w14:val="standardContextual"/>
          </w:rPr>
          <w:tab/>
        </w:r>
        <w:r w:rsidR="007660CB" w:rsidRPr="005477BC">
          <w:rPr>
            <w:rStyle w:val="Hyperlink"/>
          </w:rPr>
          <w:t>Organizarea și funcționarea serviciului de apă și de canalizare</w:t>
        </w:r>
        <w:r w:rsidR="007660CB">
          <w:rPr>
            <w:webHidden/>
          </w:rPr>
          <w:tab/>
        </w:r>
        <w:r w:rsidR="007660CB">
          <w:rPr>
            <w:webHidden/>
          </w:rPr>
          <w:fldChar w:fldCharType="begin"/>
        </w:r>
        <w:r w:rsidR="007660CB">
          <w:rPr>
            <w:webHidden/>
          </w:rPr>
          <w:instrText xml:space="preserve"> PAGEREF _Toc161273397 \h </w:instrText>
        </w:r>
        <w:r w:rsidR="007660CB">
          <w:rPr>
            <w:webHidden/>
          </w:rPr>
        </w:r>
        <w:r w:rsidR="007660CB">
          <w:rPr>
            <w:webHidden/>
          </w:rPr>
          <w:fldChar w:fldCharType="separate"/>
        </w:r>
        <w:r w:rsidR="00055EE4">
          <w:rPr>
            <w:webHidden/>
          </w:rPr>
          <w:t>115</w:t>
        </w:r>
        <w:r w:rsidR="007660CB">
          <w:rPr>
            <w:webHidden/>
          </w:rPr>
          <w:fldChar w:fldCharType="end"/>
        </w:r>
      </w:hyperlink>
    </w:p>
    <w:p w14:paraId="25CEFB33" w14:textId="31B0D5D6"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8" w:history="1">
        <w:r w:rsidR="007660CB" w:rsidRPr="005477BC">
          <w:rPr>
            <w:rStyle w:val="Hyperlink"/>
          </w:rPr>
          <w:t>23.1.</w:t>
        </w:r>
        <w:r w:rsidR="007660CB">
          <w:rPr>
            <w:rFonts w:eastAsiaTheme="minorEastAsia" w:cstheme="minorBidi"/>
            <w:kern w:val="2"/>
            <w:sz w:val="24"/>
            <w:szCs w:val="24"/>
            <w:lang w:val="en-GB" w:eastAsia="en-GB"/>
            <w14:ligatures w14:val="standardContextual"/>
          </w:rPr>
          <w:tab/>
        </w:r>
        <w:r w:rsidR="007660CB" w:rsidRPr="005477BC">
          <w:rPr>
            <w:rStyle w:val="Hyperlink"/>
          </w:rPr>
          <w:t>Soluția propusă pentru organizarea și funcționarea serviciului de apă și de canalizare</w:t>
        </w:r>
        <w:r w:rsidR="007660CB">
          <w:rPr>
            <w:webHidden/>
          </w:rPr>
          <w:tab/>
        </w:r>
        <w:r w:rsidR="007660CB">
          <w:rPr>
            <w:webHidden/>
          </w:rPr>
          <w:fldChar w:fldCharType="begin"/>
        </w:r>
        <w:r w:rsidR="007660CB">
          <w:rPr>
            <w:webHidden/>
          </w:rPr>
          <w:instrText xml:space="preserve"> PAGEREF _Toc161273398 \h </w:instrText>
        </w:r>
        <w:r w:rsidR="007660CB">
          <w:rPr>
            <w:webHidden/>
          </w:rPr>
        </w:r>
        <w:r w:rsidR="007660CB">
          <w:rPr>
            <w:webHidden/>
          </w:rPr>
          <w:fldChar w:fldCharType="separate"/>
        </w:r>
        <w:r w:rsidR="00055EE4">
          <w:rPr>
            <w:webHidden/>
          </w:rPr>
          <w:t>115</w:t>
        </w:r>
        <w:r w:rsidR="007660CB">
          <w:rPr>
            <w:webHidden/>
          </w:rPr>
          <w:fldChar w:fldCharType="end"/>
        </w:r>
      </w:hyperlink>
    </w:p>
    <w:p w14:paraId="10879DB6" w14:textId="1D724FB7"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399" w:history="1">
        <w:r w:rsidR="007660CB" w:rsidRPr="005477BC">
          <w:rPr>
            <w:rStyle w:val="Hyperlink"/>
          </w:rPr>
          <w:t>23.2.</w:t>
        </w:r>
        <w:r w:rsidR="007660CB">
          <w:rPr>
            <w:rFonts w:eastAsiaTheme="minorEastAsia" w:cstheme="minorBidi"/>
            <w:kern w:val="2"/>
            <w:sz w:val="24"/>
            <w:szCs w:val="24"/>
            <w:lang w:val="en-GB" w:eastAsia="en-GB"/>
            <w14:ligatures w14:val="standardContextual"/>
          </w:rPr>
          <w:tab/>
        </w:r>
        <w:r w:rsidR="007660CB" w:rsidRPr="005477BC">
          <w:rPr>
            <w:rStyle w:val="Hyperlink"/>
          </w:rPr>
          <w:t>Motive de ordin economic, financiar, social și de mediu privind gestiunea directă de către un operator regional</w:t>
        </w:r>
        <w:r w:rsidR="007660CB">
          <w:rPr>
            <w:webHidden/>
          </w:rPr>
          <w:tab/>
        </w:r>
        <w:r w:rsidR="007660CB">
          <w:rPr>
            <w:webHidden/>
          </w:rPr>
          <w:fldChar w:fldCharType="begin"/>
        </w:r>
        <w:r w:rsidR="007660CB">
          <w:rPr>
            <w:webHidden/>
          </w:rPr>
          <w:instrText xml:space="preserve"> PAGEREF _Toc161273399 \h </w:instrText>
        </w:r>
        <w:r w:rsidR="007660CB">
          <w:rPr>
            <w:webHidden/>
          </w:rPr>
        </w:r>
        <w:r w:rsidR="007660CB">
          <w:rPr>
            <w:webHidden/>
          </w:rPr>
          <w:fldChar w:fldCharType="separate"/>
        </w:r>
        <w:r w:rsidR="00055EE4">
          <w:rPr>
            <w:webHidden/>
          </w:rPr>
          <w:t>117</w:t>
        </w:r>
        <w:r w:rsidR="007660CB">
          <w:rPr>
            <w:webHidden/>
          </w:rPr>
          <w:fldChar w:fldCharType="end"/>
        </w:r>
      </w:hyperlink>
    </w:p>
    <w:p w14:paraId="3DB9FBDA" w14:textId="6226EA87" w:rsidR="007660CB" w:rsidRDefault="00000000" w:rsidP="00D27E94">
      <w:pPr>
        <w:pStyle w:val="Cuprins1"/>
        <w:ind w:left="480"/>
        <w:rPr>
          <w:rFonts w:eastAsiaTheme="minorEastAsia" w:cstheme="minorBidi"/>
          <w:kern w:val="2"/>
          <w:sz w:val="24"/>
          <w:szCs w:val="24"/>
          <w:lang w:val="en-GB" w:eastAsia="en-GB"/>
          <w14:ligatures w14:val="standardContextual"/>
        </w:rPr>
      </w:pPr>
      <w:hyperlink w:anchor="_Toc161273400" w:history="1">
        <w:r w:rsidR="007660CB" w:rsidRPr="005477BC">
          <w:rPr>
            <w:rStyle w:val="Hyperlink"/>
          </w:rPr>
          <w:t>23.3.</w:t>
        </w:r>
        <w:r w:rsidR="007660CB">
          <w:rPr>
            <w:rFonts w:eastAsiaTheme="minorEastAsia" w:cstheme="minorBidi"/>
            <w:kern w:val="2"/>
            <w:sz w:val="24"/>
            <w:szCs w:val="24"/>
            <w:lang w:val="en-GB" w:eastAsia="en-GB"/>
            <w14:ligatures w14:val="standardContextual"/>
          </w:rPr>
          <w:tab/>
        </w:r>
        <w:r w:rsidR="007660CB" w:rsidRPr="005477BC">
          <w:rPr>
            <w:rStyle w:val="Hyperlink"/>
          </w:rPr>
          <w:t>Acțiuni viitoare</w:t>
        </w:r>
        <w:r w:rsidR="007660CB">
          <w:rPr>
            <w:webHidden/>
          </w:rPr>
          <w:tab/>
        </w:r>
        <w:r w:rsidR="007660CB">
          <w:rPr>
            <w:webHidden/>
          </w:rPr>
          <w:fldChar w:fldCharType="begin"/>
        </w:r>
        <w:r w:rsidR="007660CB">
          <w:rPr>
            <w:webHidden/>
          </w:rPr>
          <w:instrText xml:space="preserve"> PAGEREF _Toc161273400 \h </w:instrText>
        </w:r>
        <w:r w:rsidR="007660CB">
          <w:rPr>
            <w:webHidden/>
          </w:rPr>
        </w:r>
        <w:r w:rsidR="007660CB">
          <w:rPr>
            <w:webHidden/>
          </w:rPr>
          <w:fldChar w:fldCharType="separate"/>
        </w:r>
        <w:r w:rsidR="00055EE4">
          <w:rPr>
            <w:webHidden/>
          </w:rPr>
          <w:t>118</w:t>
        </w:r>
        <w:r w:rsidR="007660CB">
          <w:rPr>
            <w:webHidden/>
          </w:rPr>
          <w:fldChar w:fldCharType="end"/>
        </w:r>
      </w:hyperlink>
    </w:p>
    <w:p w14:paraId="5506DB18" w14:textId="77777777" w:rsidR="00B40FDD" w:rsidRDefault="003B0261" w:rsidP="00D27E94">
      <w:pPr>
        <w:pStyle w:val="Cuprins1"/>
      </w:pPr>
      <w:r w:rsidRPr="00026C7B">
        <w:fldChar w:fldCharType="end"/>
      </w:r>
    </w:p>
    <w:p w14:paraId="159386ED" w14:textId="3AEEFBF0" w:rsidR="003701E2" w:rsidRPr="00312ADE" w:rsidRDefault="008E472F" w:rsidP="003E6E99">
      <w:pPr>
        <w:tabs>
          <w:tab w:val="right" w:pos="9450"/>
        </w:tabs>
        <w:jc w:val="both"/>
        <w:rPr>
          <w:rFonts w:cstheme="minorHAnsi"/>
          <w:b/>
          <w:bCs/>
          <w:color w:val="005EA6"/>
          <w:sz w:val="28"/>
          <w:szCs w:val="28"/>
        </w:rPr>
      </w:pPr>
      <w:r w:rsidRPr="00312ADE">
        <w:rPr>
          <w:rFonts w:cstheme="minorHAnsi"/>
          <w:b/>
          <w:bCs/>
          <w:caps/>
          <w:color w:val="005EA6"/>
          <w:sz w:val="20"/>
          <w:szCs w:val="20"/>
        </w:rPr>
        <w:t>Figuri</w:t>
      </w:r>
    </w:p>
    <w:p w14:paraId="22DBB6DE" w14:textId="3DDAFBE7" w:rsidR="007660CB" w:rsidRPr="007660CB" w:rsidRDefault="008E472F">
      <w:pPr>
        <w:pStyle w:val="Tabeldefiguri"/>
        <w:tabs>
          <w:tab w:val="right" w:pos="9016"/>
        </w:tabs>
        <w:rPr>
          <w:noProof/>
          <w:kern w:val="2"/>
          <w:sz w:val="20"/>
          <w:szCs w:val="20"/>
          <w:lang w:val="en-GB" w:eastAsia="en-GB"/>
          <w14:ligatures w14:val="standardContextual"/>
        </w:rPr>
      </w:pPr>
      <w:r w:rsidRPr="00724742">
        <w:rPr>
          <w:rStyle w:val="Hyperlink"/>
          <w:color w:val="005EA6"/>
          <w:sz w:val="14"/>
          <w:szCs w:val="14"/>
        </w:rPr>
        <w:fldChar w:fldCharType="begin"/>
      </w:r>
      <w:r w:rsidRPr="00724742">
        <w:rPr>
          <w:rStyle w:val="Hyperlink"/>
          <w:color w:val="005EA6"/>
          <w:sz w:val="14"/>
          <w:szCs w:val="14"/>
        </w:rPr>
        <w:instrText xml:space="preserve"> TOC \h \z \c "Figura" </w:instrText>
      </w:r>
      <w:r w:rsidRPr="00724742">
        <w:rPr>
          <w:rStyle w:val="Hyperlink"/>
          <w:color w:val="005EA6"/>
          <w:sz w:val="14"/>
          <w:szCs w:val="14"/>
        </w:rPr>
        <w:fldChar w:fldCharType="separate"/>
      </w:r>
      <w:hyperlink w:anchor="_Toc161273401" w:history="1">
        <w:r w:rsidR="007660CB" w:rsidRPr="007660CB">
          <w:rPr>
            <w:rStyle w:val="Hyperlink"/>
            <w:rFonts w:cstheme="minorHAnsi"/>
            <w:bCs/>
            <w:i/>
            <w:iCs/>
            <w:noProof/>
            <w:sz w:val="20"/>
            <w:szCs w:val="20"/>
          </w:rPr>
          <w:t>Figura 1: Cadrul instituţional pentru regionalizarea serviciilor de alimentare cu apă şi de canalizare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_Toc161273401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117</w:t>
        </w:r>
        <w:r w:rsidR="007660CB" w:rsidRPr="007660CB">
          <w:rPr>
            <w:noProof/>
            <w:webHidden/>
            <w:sz w:val="20"/>
            <w:szCs w:val="20"/>
          </w:rPr>
          <w:fldChar w:fldCharType="end"/>
        </w:r>
      </w:hyperlink>
    </w:p>
    <w:p w14:paraId="5985CED8" w14:textId="244B16E6" w:rsidR="008E472F" w:rsidRPr="00312ADE" w:rsidRDefault="008E472F" w:rsidP="00B40FDD">
      <w:pPr>
        <w:pStyle w:val="Cuprins1"/>
        <w:rPr>
          <w:color w:val="005EA6"/>
        </w:rPr>
      </w:pPr>
      <w:r w:rsidRPr="00724742">
        <w:rPr>
          <w:rStyle w:val="Hyperlink"/>
          <w:noProof w:val="0"/>
          <w:color w:val="005EA6"/>
          <w:sz w:val="14"/>
          <w:szCs w:val="14"/>
        </w:rPr>
        <w:fldChar w:fldCharType="end"/>
      </w:r>
    </w:p>
    <w:p w14:paraId="7F86CC1C" w14:textId="75E8E7E6" w:rsidR="008E472F" w:rsidRPr="00312ADE" w:rsidRDefault="008E472F" w:rsidP="000E1146">
      <w:pPr>
        <w:tabs>
          <w:tab w:val="right" w:pos="9450"/>
        </w:tabs>
        <w:jc w:val="both"/>
        <w:rPr>
          <w:rFonts w:cstheme="minorHAnsi"/>
          <w:b/>
          <w:bCs/>
          <w:caps/>
          <w:color w:val="005EA6"/>
          <w:sz w:val="20"/>
          <w:szCs w:val="20"/>
        </w:rPr>
      </w:pPr>
      <w:r w:rsidRPr="00312ADE">
        <w:rPr>
          <w:rFonts w:cstheme="minorHAnsi"/>
          <w:b/>
          <w:bCs/>
          <w:caps/>
          <w:color w:val="005EA6"/>
          <w:sz w:val="20"/>
          <w:szCs w:val="20"/>
        </w:rPr>
        <w:t>Tabele</w:t>
      </w:r>
    </w:p>
    <w:p w14:paraId="497550DB" w14:textId="07FFCCC7" w:rsidR="007660CB" w:rsidRPr="007660CB" w:rsidRDefault="008E472F">
      <w:pPr>
        <w:pStyle w:val="Tabeldefiguri"/>
        <w:tabs>
          <w:tab w:val="right" w:pos="9016"/>
        </w:tabs>
        <w:rPr>
          <w:noProof/>
          <w:kern w:val="2"/>
          <w:sz w:val="20"/>
          <w:szCs w:val="20"/>
          <w:lang w:val="en-GB" w:eastAsia="en-GB"/>
          <w14:ligatures w14:val="standardContextual"/>
        </w:rPr>
      </w:pPr>
      <w:r w:rsidRPr="00724742">
        <w:rPr>
          <w:rStyle w:val="Hyperlink"/>
          <w:color w:val="005EA6"/>
          <w:sz w:val="12"/>
          <w:szCs w:val="12"/>
        </w:rPr>
        <w:fldChar w:fldCharType="begin"/>
      </w:r>
      <w:r w:rsidRPr="00724742">
        <w:rPr>
          <w:rStyle w:val="Hyperlink"/>
          <w:color w:val="005EA6"/>
          <w:sz w:val="12"/>
          <w:szCs w:val="12"/>
        </w:rPr>
        <w:instrText xml:space="preserve"> TOC \h \z \c "Tabel" </w:instrText>
      </w:r>
      <w:r w:rsidRPr="00724742">
        <w:rPr>
          <w:rStyle w:val="Hyperlink"/>
          <w:color w:val="005EA6"/>
          <w:sz w:val="12"/>
          <w:szCs w:val="12"/>
        </w:rPr>
        <w:fldChar w:fldCharType="separate"/>
      </w:r>
      <w:hyperlink w:anchor="_Toc161273402" w:history="1">
        <w:r w:rsidR="007660CB" w:rsidRPr="007660CB">
          <w:rPr>
            <w:rStyle w:val="Hyperlink"/>
            <w:rFonts w:cstheme="minorHAnsi"/>
            <w:bCs/>
            <w:i/>
            <w:iCs/>
            <w:noProof/>
            <w:sz w:val="20"/>
            <w:szCs w:val="20"/>
          </w:rPr>
          <w:t>Tabel 1: Amplasamentul celor 7 foraje ale captării subterane Măgura Lerești</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_Toc161273402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39</w:t>
        </w:r>
        <w:r w:rsidR="007660CB" w:rsidRPr="007660CB">
          <w:rPr>
            <w:noProof/>
            <w:webHidden/>
            <w:sz w:val="20"/>
            <w:szCs w:val="20"/>
          </w:rPr>
          <w:fldChar w:fldCharType="end"/>
        </w:r>
      </w:hyperlink>
    </w:p>
    <w:p w14:paraId="34ABC01E" w14:textId="1D6C4426" w:rsidR="007660CB" w:rsidRPr="007660CB" w:rsidRDefault="00000000">
      <w:pPr>
        <w:pStyle w:val="Tabeldefiguri"/>
        <w:tabs>
          <w:tab w:val="right" w:pos="9016"/>
        </w:tabs>
        <w:rPr>
          <w:noProof/>
          <w:kern w:val="2"/>
          <w:sz w:val="20"/>
          <w:szCs w:val="20"/>
          <w:lang w:val="en-GB" w:eastAsia="en-GB"/>
          <w14:ligatures w14:val="standardContextual"/>
        </w:rPr>
      </w:pPr>
      <w:hyperlink w:anchor="_Toc161273403" w:history="1">
        <w:r w:rsidR="007660CB" w:rsidRPr="007660CB">
          <w:rPr>
            <w:rStyle w:val="Hyperlink"/>
            <w:rFonts w:cstheme="minorHAnsi"/>
            <w:bCs/>
            <w:i/>
            <w:iCs/>
            <w:noProof/>
            <w:sz w:val="20"/>
            <w:szCs w:val="20"/>
          </w:rPr>
          <w:t>Tabel 2: Debite și volume de apă evacuate autorizate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_Toc161273403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48</w:t>
        </w:r>
        <w:r w:rsidR="007660CB" w:rsidRPr="007660CB">
          <w:rPr>
            <w:noProof/>
            <w:webHidden/>
            <w:sz w:val="20"/>
            <w:szCs w:val="20"/>
          </w:rPr>
          <w:fldChar w:fldCharType="end"/>
        </w:r>
      </w:hyperlink>
    </w:p>
    <w:p w14:paraId="3BF62194" w14:textId="7124A360" w:rsidR="007660CB" w:rsidRPr="007660CB" w:rsidRDefault="00000000">
      <w:pPr>
        <w:pStyle w:val="Tabeldefiguri"/>
        <w:tabs>
          <w:tab w:val="right" w:pos="9016"/>
        </w:tabs>
        <w:rPr>
          <w:noProof/>
          <w:kern w:val="2"/>
          <w:sz w:val="20"/>
          <w:szCs w:val="20"/>
          <w:lang w:val="en-GB" w:eastAsia="en-GB"/>
          <w14:ligatures w14:val="standardContextual"/>
        </w:rPr>
      </w:pPr>
      <w:hyperlink w:anchor="_Toc161273404" w:history="1">
        <w:r w:rsidR="007660CB" w:rsidRPr="007660CB">
          <w:rPr>
            <w:rStyle w:val="Hyperlink"/>
            <w:rFonts w:cstheme="minorHAnsi"/>
            <w:bCs/>
            <w:i/>
            <w:iCs/>
            <w:noProof/>
            <w:sz w:val="20"/>
            <w:szCs w:val="20"/>
          </w:rPr>
          <w:t>Tabel 3: Amplasamentul celor 7 foraje ale captării subterane Măgura Lerești</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_Toc161273404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55</w:t>
        </w:r>
        <w:r w:rsidR="007660CB" w:rsidRPr="007660CB">
          <w:rPr>
            <w:noProof/>
            <w:webHidden/>
            <w:sz w:val="20"/>
            <w:szCs w:val="20"/>
          </w:rPr>
          <w:fldChar w:fldCharType="end"/>
        </w:r>
      </w:hyperlink>
    </w:p>
    <w:p w14:paraId="6C730D12" w14:textId="02C18F2C" w:rsidR="007660CB" w:rsidRPr="007660CB" w:rsidRDefault="00000000">
      <w:pPr>
        <w:pStyle w:val="Tabeldefiguri"/>
        <w:tabs>
          <w:tab w:val="right" w:pos="9016"/>
        </w:tabs>
        <w:rPr>
          <w:noProof/>
          <w:kern w:val="2"/>
          <w:sz w:val="20"/>
          <w:szCs w:val="20"/>
          <w:lang w:val="en-GB" w:eastAsia="en-GB"/>
          <w14:ligatures w14:val="standardContextual"/>
        </w:rPr>
      </w:pPr>
      <w:hyperlink w:anchor="_Toc161273405" w:history="1">
        <w:r w:rsidR="007660CB" w:rsidRPr="007660CB">
          <w:rPr>
            <w:rStyle w:val="Hyperlink"/>
            <w:rFonts w:cstheme="minorHAnsi"/>
            <w:bCs/>
            <w:i/>
            <w:iCs/>
            <w:noProof/>
            <w:sz w:val="20"/>
            <w:szCs w:val="20"/>
          </w:rPr>
          <w:t>Tabel 4: Amplasamentul celor 4 foraje ale captării subterane Lerești Pojorâta</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_Toc161273405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56</w:t>
        </w:r>
        <w:r w:rsidR="007660CB" w:rsidRPr="007660CB">
          <w:rPr>
            <w:noProof/>
            <w:webHidden/>
            <w:sz w:val="20"/>
            <w:szCs w:val="20"/>
          </w:rPr>
          <w:fldChar w:fldCharType="end"/>
        </w:r>
      </w:hyperlink>
    </w:p>
    <w:p w14:paraId="14C9515F" w14:textId="1158D4D4" w:rsidR="007660CB" w:rsidRPr="007660CB" w:rsidRDefault="00000000">
      <w:pPr>
        <w:pStyle w:val="Tabeldefiguri"/>
        <w:tabs>
          <w:tab w:val="right" w:pos="9016"/>
        </w:tabs>
        <w:rPr>
          <w:noProof/>
          <w:kern w:val="2"/>
          <w:sz w:val="20"/>
          <w:szCs w:val="20"/>
          <w:lang w:val="en-GB" w:eastAsia="en-GB"/>
          <w14:ligatures w14:val="standardContextual"/>
        </w:rPr>
      </w:pPr>
      <w:hyperlink w:anchor="_Toc161273406" w:history="1">
        <w:r w:rsidR="007660CB" w:rsidRPr="007660CB">
          <w:rPr>
            <w:rStyle w:val="Hyperlink"/>
            <w:rFonts w:cstheme="minorHAnsi"/>
            <w:bCs/>
            <w:i/>
            <w:iCs/>
            <w:noProof/>
            <w:sz w:val="20"/>
            <w:szCs w:val="20"/>
          </w:rPr>
          <w:t>Tabel 5: Caracteristicile tehnice ale celor 4 foraje ale captării subterane Lerești Pojorâta</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_Toc161273406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56</w:t>
        </w:r>
        <w:r w:rsidR="007660CB" w:rsidRPr="007660CB">
          <w:rPr>
            <w:noProof/>
            <w:webHidden/>
            <w:sz w:val="20"/>
            <w:szCs w:val="20"/>
          </w:rPr>
          <w:fldChar w:fldCharType="end"/>
        </w:r>
      </w:hyperlink>
    </w:p>
    <w:p w14:paraId="0A43574C" w14:textId="729C07FA" w:rsidR="007660CB" w:rsidRPr="007660CB" w:rsidRDefault="00000000">
      <w:pPr>
        <w:pStyle w:val="Tabeldefiguri"/>
        <w:tabs>
          <w:tab w:val="right" w:pos="9016"/>
        </w:tabs>
        <w:rPr>
          <w:noProof/>
          <w:kern w:val="2"/>
          <w:sz w:val="20"/>
          <w:szCs w:val="20"/>
          <w:lang w:val="en-GB" w:eastAsia="en-GB"/>
          <w14:ligatures w14:val="standardContextual"/>
        </w:rPr>
      </w:pPr>
      <w:hyperlink w:anchor="_Toc161273407" w:history="1">
        <w:r w:rsidR="007660CB" w:rsidRPr="007660CB">
          <w:rPr>
            <w:rStyle w:val="Hyperlink"/>
            <w:rFonts w:cstheme="minorHAnsi"/>
            <w:bCs/>
            <w:i/>
            <w:iCs/>
            <w:noProof/>
            <w:sz w:val="20"/>
            <w:szCs w:val="20"/>
          </w:rPr>
          <w:t>Tabel 6: Amplasamentul celor 3 foraje ale captării subterane Lerești Măgura Nouă</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_Toc161273407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56</w:t>
        </w:r>
        <w:r w:rsidR="007660CB" w:rsidRPr="007660CB">
          <w:rPr>
            <w:noProof/>
            <w:webHidden/>
            <w:sz w:val="20"/>
            <w:szCs w:val="20"/>
          </w:rPr>
          <w:fldChar w:fldCharType="end"/>
        </w:r>
      </w:hyperlink>
    </w:p>
    <w:p w14:paraId="5478B169" w14:textId="612C6CC0" w:rsidR="007660CB" w:rsidRPr="007660CB" w:rsidRDefault="00000000">
      <w:pPr>
        <w:pStyle w:val="Tabeldefiguri"/>
        <w:tabs>
          <w:tab w:val="right" w:pos="9016"/>
        </w:tabs>
        <w:rPr>
          <w:noProof/>
          <w:kern w:val="2"/>
          <w:sz w:val="20"/>
          <w:szCs w:val="20"/>
          <w:lang w:val="en-GB" w:eastAsia="en-GB"/>
          <w14:ligatures w14:val="standardContextual"/>
        </w:rPr>
      </w:pPr>
      <w:hyperlink w:anchor="_Toc161273408" w:history="1">
        <w:r w:rsidR="007660CB" w:rsidRPr="007660CB">
          <w:rPr>
            <w:rStyle w:val="Hyperlink"/>
            <w:rFonts w:cstheme="minorHAnsi"/>
            <w:bCs/>
            <w:i/>
            <w:iCs/>
            <w:noProof/>
            <w:sz w:val="20"/>
            <w:szCs w:val="20"/>
          </w:rPr>
          <w:t>Tabel 7: Caracteristicile tehnice ale celor 3 foraje ale captării subterane Lerești Măgura Nouă</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_Toc161273408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57</w:t>
        </w:r>
        <w:r w:rsidR="007660CB" w:rsidRPr="007660CB">
          <w:rPr>
            <w:noProof/>
            <w:webHidden/>
            <w:sz w:val="20"/>
            <w:szCs w:val="20"/>
          </w:rPr>
          <w:fldChar w:fldCharType="end"/>
        </w:r>
      </w:hyperlink>
    </w:p>
    <w:p w14:paraId="353AE8D4" w14:textId="577DE7B8" w:rsidR="007660CB" w:rsidRPr="007660CB" w:rsidRDefault="00000000">
      <w:pPr>
        <w:pStyle w:val="Tabeldefiguri"/>
        <w:tabs>
          <w:tab w:val="right" w:pos="9016"/>
        </w:tabs>
        <w:rPr>
          <w:noProof/>
          <w:kern w:val="2"/>
          <w:sz w:val="20"/>
          <w:szCs w:val="20"/>
          <w:lang w:val="en-GB" w:eastAsia="en-GB"/>
          <w14:ligatures w14:val="standardContextual"/>
        </w:rPr>
      </w:pPr>
      <w:hyperlink w:anchor="_Toc161273409" w:history="1">
        <w:r w:rsidR="007660CB" w:rsidRPr="007660CB">
          <w:rPr>
            <w:rStyle w:val="Hyperlink"/>
            <w:rFonts w:cstheme="minorHAnsi"/>
            <w:bCs/>
            <w:i/>
            <w:iCs/>
            <w:noProof/>
            <w:sz w:val="20"/>
            <w:szCs w:val="20"/>
          </w:rPr>
          <w:t>Tabel 8: Listă indicatori de performanță specifici activităților de apă și de canalizare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_Toc161273409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69</w:t>
        </w:r>
        <w:r w:rsidR="007660CB" w:rsidRPr="007660CB">
          <w:rPr>
            <w:noProof/>
            <w:webHidden/>
            <w:sz w:val="20"/>
            <w:szCs w:val="20"/>
          </w:rPr>
          <w:fldChar w:fldCharType="end"/>
        </w:r>
      </w:hyperlink>
    </w:p>
    <w:p w14:paraId="3002E522" w14:textId="77189692" w:rsidR="007660CB" w:rsidRPr="007660CB" w:rsidRDefault="00000000">
      <w:pPr>
        <w:pStyle w:val="Tabeldefiguri"/>
        <w:tabs>
          <w:tab w:val="right" w:pos="9016"/>
        </w:tabs>
        <w:rPr>
          <w:noProof/>
          <w:kern w:val="2"/>
          <w:sz w:val="20"/>
          <w:szCs w:val="20"/>
          <w:lang w:val="en-GB" w:eastAsia="en-GB"/>
          <w14:ligatures w14:val="standardContextual"/>
        </w:rPr>
      </w:pPr>
      <w:hyperlink w:anchor="_Toc161273410" w:history="1">
        <w:r w:rsidR="007660CB" w:rsidRPr="007660CB">
          <w:rPr>
            <w:rStyle w:val="Hyperlink"/>
            <w:rFonts w:cstheme="minorHAnsi"/>
            <w:bCs/>
            <w:i/>
            <w:iCs/>
            <w:noProof/>
            <w:sz w:val="20"/>
            <w:szCs w:val="20"/>
          </w:rPr>
          <w:t>Tabel 9: Cantități de apă și apă uzată facturate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_Toc161273410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71</w:t>
        </w:r>
        <w:r w:rsidR="007660CB" w:rsidRPr="007660CB">
          <w:rPr>
            <w:noProof/>
            <w:webHidden/>
            <w:sz w:val="20"/>
            <w:szCs w:val="20"/>
          </w:rPr>
          <w:fldChar w:fldCharType="end"/>
        </w:r>
      </w:hyperlink>
    </w:p>
    <w:p w14:paraId="7A1D1434" w14:textId="342E6223" w:rsidR="007660CB" w:rsidRPr="007660CB" w:rsidRDefault="00000000">
      <w:pPr>
        <w:pStyle w:val="Tabeldefiguri"/>
        <w:tabs>
          <w:tab w:val="right" w:pos="9016"/>
        </w:tabs>
        <w:rPr>
          <w:noProof/>
          <w:kern w:val="2"/>
          <w:sz w:val="20"/>
          <w:szCs w:val="20"/>
          <w:lang w:val="en-GB" w:eastAsia="en-GB"/>
          <w14:ligatures w14:val="standardContextual"/>
        </w:rPr>
      </w:pPr>
      <w:hyperlink w:anchor="_Toc161273411" w:history="1">
        <w:r w:rsidR="007660CB" w:rsidRPr="007660CB">
          <w:rPr>
            <w:rStyle w:val="Hyperlink"/>
            <w:rFonts w:cstheme="minorHAnsi"/>
            <w:bCs/>
            <w:i/>
            <w:iCs/>
            <w:noProof/>
            <w:sz w:val="20"/>
            <w:szCs w:val="20"/>
          </w:rPr>
          <w:t>Tabel 10: Tarifele de apă și apă uzată în vigoare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_Toc161273411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72</w:t>
        </w:r>
        <w:r w:rsidR="007660CB" w:rsidRPr="007660CB">
          <w:rPr>
            <w:noProof/>
            <w:webHidden/>
            <w:sz w:val="20"/>
            <w:szCs w:val="20"/>
          </w:rPr>
          <w:fldChar w:fldCharType="end"/>
        </w:r>
      </w:hyperlink>
    </w:p>
    <w:p w14:paraId="489CFA56" w14:textId="70B7150C" w:rsidR="007660CB" w:rsidRPr="007660CB" w:rsidRDefault="00000000">
      <w:pPr>
        <w:pStyle w:val="Tabeldefiguri"/>
        <w:tabs>
          <w:tab w:val="right" w:pos="9016"/>
        </w:tabs>
        <w:rPr>
          <w:noProof/>
          <w:kern w:val="2"/>
          <w:sz w:val="20"/>
          <w:szCs w:val="20"/>
          <w:lang w:val="en-GB" w:eastAsia="en-GB"/>
          <w14:ligatures w14:val="standardContextual"/>
        </w:rPr>
      </w:pPr>
      <w:hyperlink w:anchor="_Toc161273412" w:history="1">
        <w:r w:rsidR="007660CB" w:rsidRPr="007660CB">
          <w:rPr>
            <w:rStyle w:val="Hyperlink"/>
            <w:rFonts w:cstheme="minorHAnsi"/>
            <w:bCs/>
            <w:i/>
            <w:iCs/>
            <w:noProof/>
            <w:sz w:val="20"/>
            <w:szCs w:val="20"/>
          </w:rPr>
          <w:t>Tabel 11: Veniri si costuri de exploatare a serviciilor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_Toc161273412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72</w:t>
        </w:r>
        <w:r w:rsidR="007660CB" w:rsidRPr="007660CB">
          <w:rPr>
            <w:noProof/>
            <w:webHidden/>
            <w:sz w:val="20"/>
            <w:szCs w:val="20"/>
          </w:rPr>
          <w:fldChar w:fldCharType="end"/>
        </w:r>
      </w:hyperlink>
    </w:p>
    <w:p w14:paraId="493CA15D" w14:textId="734AEA40" w:rsidR="007660CB" w:rsidRPr="007660CB" w:rsidRDefault="00000000">
      <w:pPr>
        <w:pStyle w:val="Tabeldefiguri"/>
        <w:tabs>
          <w:tab w:val="right" w:pos="9016"/>
        </w:tabs>
        <w:rPr>
          <w:noProof/>
          <w:kern w:val="2"/>
          <w:sz w:val="20"/>
          <w:szCs w:val="20"/>
          <w:lang w:val="en-GB" w:eastAsia="en-GB"/>
          <w14:ligatures w14:val="standardContextual"/>
        </w:rPr>
      </w:pPr>
      <w:hyperlink w:anchor="_Toc161273413" w:history="1">
        <w:r w:rsidR="007660CB" w:rsidRPr="007660CB">
          <w:rPr>
            <w:rStyle w:val="Hyperlink"/>
            <w:rFonts w:cstheme="minorHAnsi"/>
            <w:bCs/>
            <w:i/>
            <w:iCs/>
            <w:noProof/>
            <w:sz w:val="20"/>
            <w:szCs w:val="20"/>
          </w:rPr>
          <w:t>Tabel 12: Evoluția patrimoniului public și a redevenței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_Toc161273413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73</w:t>
        </w:r>
        <w:r w:rsidR="007660CB" w:rsidRPr="007660CB">
          <w:rPr>
            <w:noProof/>
            <w:webHidden/>
            <w:sz w:val="20"/>
            <w:szCs w:val="20"/>
          </w:rPr>
          <w:fldChar w:fldCharType="end"/>
        </w:r>
      </w:hyperlink>
    </w:p>
    <w:p w14:paraId="36074ABF" w14:textId="3798A595" w:rsidR="007660CB" w:rsidRPr="007660CB" w:rsidRDefault="00000000">
      <w:pPr>
        <w:pStyle w:val="Tabeldefiguri"/>
        <w:tabs>
          <w:tab w:val="right" w:pos="9016"/>
        </w:tabs>
        <w:rPr>
          <w:noProof/>
          <w:kern w:val="2"/>
          <w:sz w:val="20"/>
          <w:szCs w:val="20"/>
          <w:lang w:val="en-GB" w:eastAsia="en-GB"/>
          <w14:ligatures w14:val="standardContextual"/>
        </w:rPr>
      </w:pPr>
      <w:hyperlink w:anchor="_Toc161273414" w:history="1">
        <w:r w:rsidR="007660CB" w:rsidRPr="007660CB">
          <w:rPr>
            <w:rStyle w:val="Hyperlink"/>
            <w:rFonts w:cstheme="minorHAnsi"/>
            <w:bCs/>
            <w:i/>
            <w:iCs/>
            <w:noProof/>
            <w:sz w:val="20"/>
            <w:szCs w:val="20"/>
          </w:rPr>
          <w:t>Tabel 13: Cantități de apă și apă uzată facturate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_Toc161273414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74</w:t>
        </w:r>
        <w:r w:rsidR="007660CB" w:rsidRPr="007660CB">
          <w:rPr>
            <w:noProof/>
            <w:webHidden/>
            <w:sz w:val="20"/>
            <w:szCs w:val="20"/>
          </w:rPr>
          <w:fldChar w:fldCharType="end"/>
        </w:r>
      </w:hyperlink>
    </w:p>
    <w:p w14:paraId="50CB52AF" w14:textId="1F4FAFF0" w:rsidR="007660CB" w:rsidRPr="007660CB" w:rsidRDefault="00000000">
      <w:pPr>
        <w:pStyle w:val="Tabeldefiguri"/>
        <w:tabs>
          <w:tab w:val="right" w:pos="9016"/>
        </w:tabs>
        <w:rPr>
          <w:noProof/>
          <w:kern w:val="2"/>
          <w:sz w:val="20"/>
          <w:szCs w:val="20"/>
          <w:lang w:val="en-GB" w:eastAsia="en-GB"/>
          <w14:ligatures w14:val="standardContextual"/>
        </w:rPr>
      </w:pPr>
      <w:hyperlink w:anchor="_Toc161273415" w:history="1">
        <w:r w:rsidR="007660CB" w:rsidRPr="007660CB">
          <w:rPr>
            <w:rStyle w:val="Hyperlink"/>
            <w:rFonts w:cstheme="minorHAnsi"/>
            <w:bCs/>
            <w:i/>
            <w:iCs/>
            <w:noProof/>
            <w:sz w:val="20"/>
            <w:szCs w:val="20"/>
          </w:rPr>
          <w:t>Tabel 14: Tarifele de apă și apă uzată în vigoare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_Toc161273415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75</w:t>
        </w:r>
        <w:r w:rsidR="007660CB" w:rsidRPr="007660CB">
          <w:rPr>
            <w:noProof/>
            <w:webHidden/>
            <w:sz w:val="20"/>
            <w:szCs w:val="20"/>
          </w:rPr>
          <w:fldChar w:fldCharType="end"/>
        </w:r>
      </w:hyperlink>
    </w:p>
    <w:p w14:paraId="232FE07D" w14:textId="31C79DEE" w:rsidR="007660CB" w:rsidRPr="007660CB" w:rsidRDefault="00000000">
      <w:pPr>
        <w:pStyle w:val="Tabeldefiguri"/>
        <w:tabs>
          <w:tab w:val="right" w:pos="9016"/>
        </w:tabs>
        <w:rPr>
          <w:noProof/>
          <w:kern w:val="2"/>
          <w:sz w:val="20"/>
          <w:szCs w:val="20"/>
          <w:lang w:val="en-GB" w:eastAsia="en-GB"/>
          <w14:ligatures w14:val="standardContextual"/>
        </w:rPr>
      </w:pPr>
      <w:hyperlink w:anchor="_Toc161273416" w:history="1">
        <w:r w:rsidR="007660CB" w:rsidRPr="007660CB">
          <w:rPr>
            <w:rStyle w:val="Hyperlink"/>
            <w:rFonts w:cstheme="minorHAnsi"/>
            <w:bCs/>
            <w:i/>
            <w:iCs/>
            <w:noProof/>
            <w:sz w:val="20"/>
            <w:szCs w:val="20"/>
          </w:rPr>
          <w:t>Tabel 15: Listă indicatori de performanță specifici activității de alimentare cu apă</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_Toc161273416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79</w:t>
        </w:r>
        <w:r w:rsidR="007660CB" w:rsidRPr="007660CB">
          <w:rPr>
            <w:noProof/>
            <w:webHidden/>
            <w:sz w:val="20"/>
            <w:szCs w:val="20"/>
          </w:rPr>
          <w:fldChar w:fldCharType="end"/>
        </w:r>
      </w:hyperlink>
    </w:p>
    <w:p w14:paraId="7EC3D7E0" w14:textId="42E8C334" w:rsidR="007660CB" w:rsidRPr="007660CB" w:rsidRDefault="00000000">
      <w:pPr>
        <w:pStyle w:val="Tabeldefiguri"/>
        <w:tabs>
          <w:tab w:val="right" w:pos="9016"/>
        </w:tabs>
        <w:rPr>
          <w:noProof/>
          <w:kern w:val="2"/>
          <w:sz w:val="20"/>
          <w:szCs w:val="20"/>
          <w:lang w:val="en-GB" w:eastAsia="en-GB"/>
          <w14:ligatures w14:val="standardContextual"/>
        </w:rPr>
      </w:pPr>
      <w:hyperlink w:anchor="_Toc161273417" w:history="1">
        <w:r w:rsidR="007660CB" w:rsidRPr="007660CB">
          <w:rPr>
            <w:rStyle w:val="Hyperlink"/>
            <w:rFonts w:cstheme="minorHAnsi"/>
            <w:bCs/>
            <w:i/>
            <w:iCs/>
            <w:noProof/>
            <w:sz w:val="20"/>
            <w:szCs w:val="20"/>
          </w:rPr>
          <w:t>Tabel 16: Cantități de apă facturate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_Toc161273417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80</w:t>
        </w:r>
        <w:r w:rsidR="007660CB" w:rsidRPr="007660CB">
          <w:rPr>
            <w:noProof/>
            <w:webHidden/>
            <w:sz w:val="20"/>
            <w:szCs w:val="20"/>
          </w:rPr>
          <w:fldChar w:fldCharType="end"/>
        </w:r>
      </w:hyperlink>
    </w:p>
    <w:p w14:paraId="3A3D9C9E" w14:textId="5DC45D1B" w:rsidR="007660CB" w:rsidRPr="007660CB" w:rsidRDefault="00000000">
      <w:pPr>
        <w:pStyle w:val="Tabeldefiguri"/>
        <w:tabs>
          <w:tab w:val="right" w:pos="9016"/>
        </w:tabs>
        <w:rPr>
          <w:noProof/>
          <w:kern w:val="2"/>
          <w:sz w:val="20"/>
          <w:szCs w:val="20"/>
          <w:lang w:val="en-GB" w:eastAsia="en-GB"/>
          <w14:ligatures w14:val="standardContextual"/>
        </w:rPr>
      </w:pPr>
      <w:hyperlink w:anchor="_Toc161273418" w:history="1">
        <w:r w:rsidR="007660CB" w:rsidRPr="007660CB">
          <w:rPr>
            <w:rStyle w:val="Hyperlink"/>
            <w:rFonts w:cstheme="minorHAnsi"/>
            <w:bCs/>
            <w:i/>
            <w:iCs/>
            <w:noProof/>
            <w:sz w:val="20"/>
            <w:szCs w:val="20"/>
          </w:rPr>
          <w:t>Tabel 17: Tarifele de apă în vigoare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_Toc161273418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81</w:t>
        </w:r>
        <w:r w:rsidR="007660CB" w:rsidRPr="007660CB">
          <w:rPr>
            <w:noProof/>
            <w:webHidden/>
            <w:sz w:val="20"/>
            <w:szCs w:val="20"/>
          </w:rPr>
          <w:fldChar w:fldCharType="end"/>
        </w:r>
      </w:hyperlink>
    </w:p>
    <w:p w14:paraId="68AE3722" w14:textId="71053AF8" w:rsidR="007660CB" w:rsidRPr="007660CB" w:rsidRDefault="00000000">
      <w:pPr>
        <w:pStyle w:val="Tabeldefiguri"/>
        <w:tabs>
          <w:tab w:val="right" w:pos="9016"/>
        </w:tabs>
        <w:rPr>
          <w:noProof/>
          <w:kern w:val="2"/>
          <w:sz w:val="20"/>
          <w:szCs w:val="20"/>
          <w:lang w:val="en-GB" w:eastAsia="en-GB"/>
          <w14:ligatures w14:val="standardContextual"/>
        </w:rPr>
      </w:pPr>
      <w:hyperlink w:anchor="_Toc161273419" w:history="1">
        <w:r w:rsidR="007660CB" w:rsidRPr="007660CB">
          <w:rPr>
            <w:rStyle w:val="Hyperlink"/>
            <w:rFonts w:cstheme="minorHAnsi"/>
            <w:bCs/>
            <w:i/>
            <w:iCs/>
            <w:noProof/>
            <w:sz w:val="20"/>
            <w:szCs w:val="20"/>
          </w:rPr>
          <w:t>Tabel 18: Veniri si costuri de exploatare a serviciilor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_Toc161273419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81</w:t>
        </w:r>
        <w:r w:rsidR="007660CB" w:rsidRPr="007660CB">
          <w:rPr>
            <w:noProof/>
            <w:webHidden/>
            <w:sz w:val="20"/>
            <w:szCs w:val="20"/>
          </w:rPr>
          <w:fldChar w:fldCharType="end"/>
        </w:r>
      </w:hyperlink>
    </w:p>
    <w:p w14:paraId="7E85F61B" w14:textId="4B355B7B" w:rsidR="007660CB" w:rsidRPr="007660CB" w:rsidRDefault="00000000">
      <w:pPr>
        <w:pStyle w:val="Tabeldefiguri"/>
        <w:tabs>
          <w:tab w:val="right" w:pos="9016"/>
        </w:tabs>
        <w:rPr>
          <w:noProof/>
          <w:kern w:val="2"/>
          <w:sz w:val="20"/>
          <w:szCs w:val="20"/>
          <w:lang w:val="en-GB" w:eastAsia="en-GB"/>
          <w14:ligatures w14:val="standardContextual"/>
        </w:rPr>
      </w:pPr>
      <w:hyperlink w:anchor="_Toc161273420" w:history="1">
        <w:r w:rsidR="007660CB" w:rsidRPr="007660CB">
          <w:rPr>
            <w:rStyle w:val="Hyperlink"/>
            <w:rFonts w:cstheme="minorHAnsi"/>
            <w:bCs/>
            <w:i/>
            <w:iCs/>
            <w:noProof/>
            <w:sz w:val="20"/>
            <w:szCs w:val="20"/>
          </w:rPr>
          <w:t>Tabel 19: Evoluția redevenței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_Toc161273420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81</w:t>
        </w:r>
        <w:r w:rsidR="007660CB" w:rsidRPr="007660CB">
          <w:rPr>
            <w:noProof/>
            <w:webHidden/>
            <w:sz w:val="20"/>
            <w:szCs w:val="20"/>
          </w:rPr>
          <w:fldChar w:fldCharType="end"/>
        </w:r>
      </w:hyperlink>
    </w:p>
    <w:p w14:paraId="743F5314" w14:textId="6F83C9E2" w:rsidR="007660CB" w:rsidRPr="007660CB" w:rsidRDefault="00000000">
      <w:pPr>
        <w:pStyle w:val="Tabeldefiguri"/>
        <w:tabs>
          <w:tab w:val="right" w:pos="9016"/>
        </w:tabs>
        <w:rPr>
          <w:noProof/>
          <w:kern w:val="2"/>
          <w:sz w:val="20"/>
          <w:szCs w:val="20"/>
          <w:lang w:val="en-GB" w:eastAsia="en-GB"/>
          <w14:ligatures w14:val="standardContextual"/>
        </w:rPr>
      </w:pPr>
      <w:hyperlink w:anchor="_Toc161273421" w:history="1">
        <w:r w:rsidR="007660CB" w:rsidRPr="007660CB">
          <w:rPr>
            <w:rStyle w:val="Hyperlink"/>
            <w:rFonts w:cstheme="minorHAnsi"/>
            <w:bCs/>
            <w:i/>
            <w:iCs/>
            <w:noProof/>
            <w:sz w:val="20"/>
            <w:szCs w:val="20"/>
          </w:rPr>
          <w:t>Tabel 20: Listă indicatori de performanță specifici activităților de apă și apă uzată</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_Toc161273421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83</w:t>
        </w:r>
        <w:r w:rsidR="007660CB" w:rsidRPr="007660CB">
          <w:rPr>
            <w:noProof/>
            <w:webHidden/>
            <w:sz w:val="20"/>
            <w:szCs w:val="20"/>
          </w:rPr>
          <w:fldChar w:fldCharType="end"/>
        </w:r>
      </w:hyperlink>
    </w:p>
    <w:p w14:paraId="3C632E69" w14:textId="4163F3E9" w:rsidR="007660CB" w:rsidRPr="007660CB" w:rsidRDefault="00000000">
      <w:pPr>
        <w:pStyle w:val="Tabeldefiguri"/>
        <w:tabs>
          <w:tab w:val="right" w:pos="9016"/>
        </w:tabs>
        <w:rPr>
          <w:noProof/>
          <w:kern w:val="2"/>
          <w:sz w:val="20"/>
          <w:szCs w:val="20"/>
          <w:lang w:val="en-GB" w:eastAsia="en-GB"/>
          <w14:ligatures w14:val="standardContextual"/>
        </w:rPr>
      </w:pPr>
      <w:hyperlink w:anchor="_Toc161273422" w:history="1">
        <w:r w:rsidR="007660CB" w:rsidRPr="007660CB">
          <w:rPr>
            <w:rStyle w:val="Hyperlink"/>
            <w:rFonts w:cstheme="minorHAnsi"/>
            <w:bCs/>
            <w:i/>
            <w:iCs/>
            <w:noProof/>
            <w:sz w:val="20"/>
            <w:szCs w:val="20"/>
          </w:rPr>
          <w:t>Tabel 21: Cantități de apă și apă uzată facturate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_Toc161273422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85</w:t>
        </w:r>
        <w:r w:rsidR="007660CB" w:rsidRPr="007660CB">
          <w:rPr>
            <w:noProof/>
            <w:webHidden/>
            <w:sz w:val="20"/>
            <w:szCs w:val="20"/>
          </w:rPr>
          <w:fldChar w:fldCharType="end"/>
        </w:r>
      </w:hyperlink>
    </w:p>
    <w:p w14:paraId="43F84DA2" w14:textId="00B78E21" w:rsidR="007660CB" w:rsidRPr="007660CB" w:rsidRDefault="00000000">
      <w:pPr>
        <w:pStyle w:val="Tabeldefiguri"/>
        <w:tabs>
          <w:tab w:val="right" w:pos="9016"/>
        </w:tabs>
        <w:rPr>
          <w:noProof/>
          <w:kern w:val="2"/>
          <w:sz w:val="20"/>
          <w:szCs w:val="20"/>
          <w:lang w:val="en-GB" w:eastAsia="en-GB"/>
          <w14:ligatures w14:val="standardContextual"/>
        </w:rPr>
      </w:pPr>
      <w:hyperlink w:anchor="_Toc161273423" w:history="1">
        <w:r w:rsidR="007660CB" w:rsidRPr="007660CB">
          <w:rPr>
            <w:rStyle w:val="Hyperlink"/>
            <w:rFonts w:cstheme="minorHAnsi"/>
            <w:bCs/>
            <w:i/>
            <w:iCs/>
            <w:noProof/>
            <w:sz w:val="20"/>
            <w:szCs w:val="20"/>
          </w:rPr>
          <w:t>Tabel 22: Tarifele de apă și apă uzată în vigoare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_Toc161273423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86</w:t>
        </w:r>
        <w:r w:rsidR="007660CB" w:rsidRPr="007660CB">
          <w:rPr>
            <w:noProof/>
            <w:webHidden/>
            <w:sz w:val="20"/>
            <w:szCs w:val="20"/>
          </w:rPr>
          <w:fldChar w:fldCharType="end"/>
        </w:r>
      </w:hyperlink>
    </w:p>
    <w:p w14:paraId="27C71160" w14:textId="14CEF7D9" w:rsidR="007660CB" w:rsidRPr="007660CB" w:rsidRDefault="00000000">
      <w:pPr>
        <w:pStyle w:val="Tabeldefiguri"/>
        <w:tabs>
          <w:tab w:val="right" w:pos="9016"/>
        </w:tabs>
        <w:rPr>
          <w:noProof/>
          <w:kern w:val="2"/>
          <w:sz w:val="20"/>
          <w:szCs w:val="20"/>
          <w:lang w:val="en-GB" w:eastAsia="en-GB"/>
          <w14:ligatures w14:val="standardContextual"/>
        </w:rPr>
      </w:pPr>
      <w:hyperlink w:anchor="_Toc161273424" w:history="1">
        <w:r w:rsidR="007660CB" w:rsidRPr="007660CB">
          <w:rPr>
            <w:rStyle w:val="Hyperlink"/>
            <w:rFonts w:cstheme="minorHAnsi"/>
            <w:bCs/>
            <w:i/>
            <w:iCs/>
            <w:noProof/>
            <w:sz w:val="20"/>
            <w:szCs w:val="20"/>
          </w:rPr>
          <w:t>Tabel 23: Veniri si costuri de exploatare a serviciilor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_Toc161273424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86</w:t>
        </w:r>
        <w:r w:rsidR="007660CB" w:rsidRPr="007660CB">
          <w:rPr>
            <w:noProof/>
            <w:webHidden/>
            <w:sz w:val="20"/>
            <w:szCs w:val="20"/>
          </w:rPr>
          <w:fldChar w:fldCharType="end"/>
        </w:r>
      </w:hyperlink>
    </w:p>
    <w:p w14:paraId="1AF25B55" w14:textId="1C1CE609" w:rsidR="007660CB" w:rsidRPr="007660CB" w:rsidRDefault="00000000">
      <w:pPr>
        <w:pStyle w:val="Tabeldefiguri"/>
        <w:tabs>
          <w:tab w:val="right" w:pos="9016"/>
        </w:tabs>
        <w:rPr>
          <w:noProof/>
          <w:kern w:val="2"/>
          <w:sz w:val="20"/>
          <w:szCs w:val="20"/>
          <w:lang w:val="en-GB" w:eastAsia="en-GB"/>
          <w14:ligatures w14:val="standardContextual"/>
        </w:rPr>
      </w:pPr>
      <w:hyperlink w:anchor="_Toc161273425" w:history="1">
        <w:r w:rsidR="007660CB" w:rsidRPr="007660CB">
          <w:rPr>
            <w:rStyle w:val="Hyperlink"/>
            <w:rFonts w:cstheme="minorHAnsi"/>
            <w:bCs/>
            <w:i/>
            <w:iCs/>
            <w:noProof/>
            <w:sz w:val="20"/>
            <w:szCs w:val="20"/>
          </w:rPr>
          <w:t>Tabel 24: Evoluția patrimoniului public și a redevenței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_Toc161273425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86</w:t>
        </w:r>
        <w:r w:rsidR="007660CB" w:rsidRPr="007660CB">
          <w:rPr>
            <w:noProof/>
            <w:webHidden/>
            <w:sz w:val="20"/>
            <w:szCs w:val="20"/>
          </w:rPr>
          <w:fldChar w:fldCharType="end"/>
        </w:r>
      </w:hyperlink>
    </w:p>
    <w:p w14:paraId="5EA67BFB" w14:textId="07AA01A4" w:rsidR="007660CB" w:rsidRPr="007660CB" w:rsidRDefault="00000000">
      <w:pPr>
        <w:pStyle w:val="Tabeldefiguri"/>
        <w:tabs>
          <w:tab w:val="right" w:pos="9016"/>
        </w:tabs>
        <w:rPr>
          <w:noProof/>
          <w:kern w:val="2"/>
          <w:sz w:val="20"/>
          <w:szCs w:val="20"/>
          <w:lang w:val="en-GB" w:eastAsia="en-GB"/>
          <w14:ligatures w14:val="standardContextual"/>
        </w:rPr>
      </w:pPr>
      <w:hyperlink w:anchor="_Toc161273426" w:history="1">
        <w:r w:rsidR="007660CB" w:rsidRPr="007660CB">
          <w:rPr>
            <w:rStyle w:val="Hyperlink"/>
            <w:rFonts w:cstheme="minorHAnsi"/>
            <w:bCs/>
            <w:i/>
            <w:iCs/>
            <w:noProof/>
            <w:sz w:val="20"/>
            <w:szCs w:val="20"/>
          </w:rPr>
          <w:t>Tabel 25: Situația realizării investițiilor în rețeaua de apă și canalizare la nivelul anului 2020</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_Toc161273426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88</w:t>
        </w:r>
        <w:r w:rsidR="007660CB" w:rsidRPr="007660CB">
          <w:rPr>
            <w:noProof/>
            <w:webHidden/>
            <w:sz w:val="20"/>
            <w:szCs w:val="20"/>
          </w:rPr>
          <w:fldChar w:fldCharType="end"/>
        </w:r>
      </w:hyperlink>
    </w:p>
    <w:p w14:paraId="33EF3D8D" w14:textId="453EEB90" w:rsidR="007660CB" w:rsidRPr="007660CB" w:rsidRDefault="00000000">
      <w:pPr>
        <w:pStyle w:val="Tabeldefiguri"/>
        <w:tabs>
          <w:tab w:val="right" w:pos="9016"/>
        </w:tabs>
        <w:rPr>
          <w:noProof/>
          <w:kern w:val="2"/>
          <w:sz w:val="20"/>
          <w:szCs w:val="20"/>
          <w:lang w:val="en-GB" w:eastAsia="en-GB"/>
          <w14:ligatures w14:val="standardContextual"/>
        </w:rPr>
      </w:pPr>
      <w:hyperlink w:anchor="_Toc161273427" w:history="1">
        <w:r w:rsidR="007660CB" w:rsidRPr="007660CB">
          <w:rPr>
            <w:rStyle w:val="Hyperlink"/>
            <w:rFonts w:cstheme="minorHAnsi"/>
            <w:bCs/>
            <w:i/>
            <w:iCs/>
            <w:noProof/>
            <w:sz w:val="20"/>
            <w:szCs w:val="20"/>
          </w:rPr>
          <w:t>Tabel 26: Listă indicatori de performanță specifici activităților de apă și apă uzată</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_Toc161273427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88</w:t>
        </w:r>
        <w:r w:rsidR="007660CB" w:rsidRPr="007660CB">
          <w:rPr>
            <w:noProof/>
            <w:webHidden/>
            <w:sz w:val="20"/>
            <w:szCs w:val="20"/>
          </w:rPr>
          <w:fldChar w:fldCharType="end"/>
        </w:r>
      </w:hyperlink>
    </w:p>
    <w:p w14:paraId="7C191D3D" w14:textId="37A35BCD" w:rsidR="007660CB" w:rsidRPr="007660CB" w:rsidRDefault="00000000">
      <w:pPr>
        <w:pStyle w:val="Tabeldefiguri"/>
        <w:tabs>
          <w:tab w:val="right" w:pos="9016"/>
        </w:tabs>
        <w:rPr>
          <w:noProof/>
          <w:kern w:val="2"/>
          <w:sz w:val="20"/>
          <w:szCs w:val="20"/>
          <w:lang w:val="en-GB" w:eastAsia="en-GB"/>
          <w14:ligatures w14:val="standardContextual"/>
        </w:rPr>
      </w:pPr>
      <w:hyperlink w:anchor="_Toc161273428" w:history="1">
        <w:r w:rsidR="007660CB" w:rsidRPr="007660CB">
          <w:rPr>
            <w:rStyle w:val="Hyperlink"/>
            <w:rFonts w:cstheme="minorHAnsi"/>
            <w:bCs/>
            <w:i/>
            <w:iCs/>
            <w:noProof/>
            <w:sz w:val="20"/>
            <w:szCs w:val="20"/>
          </w:rPr>
          <w:t>Tabel 27: Cantități de apă și apă uzată facturate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_Toc161273428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91</w:t>
        </w:r>
        <w:r w:rsidR="007660CB" w:rsidRPr="007660CB">
          <w:rPr>
            <w:noProof/>
            <w:webHidden/>
            <w:sz w:val="20"/>
            <w:szCs w:val="20"/>
          </w:rPr>
          <w:fldChar w:fldCharType="end"/>
        </w:r>
      </w:hyperlink>
    </w:p>
    <w:p w14:paraId="6A83B740" w14:textId="1E6F3E3B" w:rsidR="007660CB" w:rsidRPr="007660CB" w:rsidRDefault="00000000">
      <w:pPr>
        <w:pStyle w:val="Tabeldefiguri"/>
        <w:tabs>
          <w:tab w:val="right" w:pos="9016"/>
        </w:tabs>
        <w:rPr>
          <w:noProof/>
          <w:kern w:val="2"/>
          <w:sz w:val="20"/>
          <w:szCs w:val="20"/>
          <w:lang w:val="en-GB" w:eastAsia="en-GB"/>
          <w14:ligatures w14:val="standardContextual"/>
        </w:rPr>
      </w:pPr>
      <w:hyperlink w:anchor="_Toc161273429" w:history="1">
        <w:r w:rsidR="007660CB" w:rsidRPr="007660CB">
          <w:rPr>
            <w:rStyle w:val="Hyperlink"/>
            <w:rFonts w:cstheme="minorHAnsi"/>
            <w:bCs/>
            <w:i/>
            <w:iCs/>
            <w:noProof/>
            <w:sz w:val="20"/>
            <w:szCs w:val="20"/>
          </w:rPr>
          <w:t>Tabel 28: Tarifele de apă și apă uzată în vigoare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_Toc161273429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92</w:t>
        </w:r>
        <w:r w:rsidR="007660CB" w:rsidRPr="007660CB">
          <w:rPr>
            <w:noProof/>
            <w:webHidden/>
            <w:sz w:val="20"/>
            <w:szCs w:val="20"/>
          </w:rPr>
          <w:fldChar w:fldCharType="end"/>
        </w:r>
      </w:hyperlink>
    </w:p>
    <w:p w14:paraId="5A1A0976" w14:textId="6E9F152A" w:rsidR="007660CB" w:rsidRPr="007660CB" w:rsidRDefault="00000000">
      <w:pPr>
        <w:pStyle w:val="Tabeldefiguri"/>
        <w:tabs>
          <w:tab w:val="right" w:pos="9016"/>
        </w:tabs>
        <w:rPr>
          <w:noProof/>
          <w:kern w:val="2"/>
          <w:sz w:val="20"/>
          <w:szCs w:val="20"/>
          <w:lang w:val="en-GB" w:eastAsia="en-GB"/>
          <w14:ligatures w14:val="standardContextual"/>
        </w:rPr>
      </w:pPr>
      <w:hyperlink w:anchor="_Toc161273430" w:history="1">
        <w:r w:rsidR="007660CB" w:rsidRPr="007660CB">
          <w:rPr>
            <w:rStyle w:val="Hyperlink"/>
            <w:rFonts w:cstheme="minorHAnsi"/>
            <w:bCs/>
            <w:i/>
            <w:iCs/>
            <w:noProof/>
            <w:sz w:val="20"/>
            <w:szCs w:val="20"/>
          </w:rPr>
          <w:t>Tabel 29: Veniri si costuri de exploatare a serviciilor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_Toc161273430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92</w:t>
        </w:r>
        <w:r w:rsidR="007660CB" w:rsidRPr="007660CB">
          <w:rPr>
            <w:noProof/>
            <w:webHidden/>
            <w:sz w:val="20"/>
            <w:szCs w:val="20"/>
          </w:rPr>
          <w:fldChar w:fldCharType="end"/>
        </w:r>
      </w:hyperlink>
    </w:p>
    <w:p w14:paraId="33E9CD55" w14:textId="4549AC72" w:rsidR="007660CB" w:rsidRPr="007660CB" w:rsidRDefault="00000000">
      <w:pPr>
        <w:pStyle w:val="Tabeldefiguri"/>
        <w:tabs>
          <w:tab w:val="right" w:pos="9016"/>
        </w:tabs>
        <w:rPr>
          <w:noProof/>
          <w:kern w:val="2"/>
          <w:sz w:val="20"/>
          <w:szCs w:val="20"/>
          <w:lang w:val="en-GB" w:eastAsia="en-GB"/>
          <w14:ligatures w14:val="standardContextual"/>
        </w:rPr>
      </w:pPr>
      <w:hyperlink w:anchor="_Toc161273431" w:history="1">
        <w:r w:rsidR="007660CB" w:rsidRPr="007660CB">
          <w:rPr>
            <w:rStyle w:val="Hyperlink"/>
            <w:rFonts w:cstheme="minorHAnsi"/>
            <w:bCs/>
            <w:i/>
            <w:iCs/>
            <w:noProof/>
            <w:sz w:val="20"/>
            <w:szCs w:val="20"/>
          </w:rPr>
          <w:t>Tabel 30: Evoluția patrimoniului public și a redevenței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_Toc161273431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92</w:t>
        </w:r>
        <w:r w:rsidR="007660CB" w:rsidRPr="007660CB">
          <w:rPr>
            <w:noProof/>
            <w:webHidden/>
            <w:sz w:val="20"/>
            <w:szCs w:val="20"/>
          </w:rPr>
          <w:fldChar w:fldCharType="end"/>
        </w:r>
      </w:hyperlink>
    </w:p>
    <w:p w14:paraId="2B770B13" w14:textId="066C80F8" w:rsidR="007660CB" w:rsidRPr="007660CB" w:rsidRDefault="00000000">
      <w:pPr>
        <w:pStyle w:val="Tabeldefiguri"/>
        <w:tabs>
          <w:tab w:val="right" w:pos="9016"/>
        </w:tabs>
        <w:rPr>
          <w:noProof/>
          <w:kern w:val="2"/>
          <w:sz w:val="20"/>
          <w:szCs w:val="20"/>
          <w:lang w:val="en-GB" w:eastAsia="en-GB"/>
          <w14:ligatures w14:val="standardContextual"/>
        </w:rPr>
      </w:pPr>
      <w:hyperlink w:anchor="_Toc161273432" w:history="1">
        <w:r w:rsidR="007660CB" w:rsidRPr="007660CB">
          <w:rPr>
            <w:rStyle w:val="Hyperlink"/>
            <w:rFonts w:cstheme="minorHAnsi"/>
            <w:bCs/>
            <w:i/>
            <w:iCs/>
            <w:noProof/>
            <w:sz w:val="20"/>
            <w:szCs w:val="20"/>
          </w:rPr>
          <w:t>Tabel 31: Listă indicatori de performanță specifici activităților de apă și canalizare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_Toc161273432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94</w:t>
        </w:r>
        <w:r w:rsidR="007660CB" w:rsidRPr="007660CB">
          <w:rPr>
            <w:noProof/>
            <w:webHidden/>
            <w:sz w:val="20"/>
            <w:szCs w:val="20"/>
          </w:rPr>
          <w:fldChar w:fldCharType="end"/>
        </w:r>
      </w:hyperlink>
    </w:p>
    <w:p w14:paraId="10F09F89" w14:textId="084E60C2" w:rsidR="007660CB" w:rsidRPr="007660CB" w:rsidRDefault="00000000">
      <w:pPr>
        <w:pStyle w:val="Tabeldefiguri"/>
        <w:tabs>
          <w:tab w:val="right" w:pos="9016"/>
        </w:tabs>
        <w:rPr>
          <w:noProof/>
          <w:kern w:val="2"/>
          <w:sz w:val="20"/>
          <w:szCs w:val="20"/>
          <w:lang w:val="en-GB" w:eastAsia="en-GB"/>
          <w14:ligatures w14:val="standardContextual"/>
        </w:rPr>
      </w:pPr>
      <w:hyperlink w:anchor="_Toc161273433" w:history="1">
        <w:r w:rsidR="007660CB" w:rsidRPr="007660CB">
          <w:rPr>
            <w:rStyle w:val="Hyperlink"/>
            <w:rFonts w:cstheme="minorHAnsi"/>
            <w:bCs/>
            <w:i/>
            <w:iCs/>
            <w:noProof/>
            <w:sz w:val="20"/>
            <w:szCs w:val="20"/>
          </w:rPr>
          <w:t>Tabel 32: Cantități de apă și apă uzată facturate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_Toc161273433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96</w:t>
        </w:r>
        <w:r w:rsidR="007660CB" w:rsidRPr="007660CB">
          <w:rPr>
            <w:noProof/>
            <w:webHidden/>
            <w:sz w:val="20"/>
            <w:szCs w:val="20"/>
          </w:rPr>
          <w:fldChar w:fldCharType="end"/>
        </w:r>
      </w:hyperlink>
    </w:p>
    <w:p w14:paraId="7A25171E" w14:textId="300AE78C" w:rsidR="007660CB" w:rsidRPr="007660CB" w:rsidRDefault="00000000">
      <w:pPr>
        <w:pStyle w:val="Tabeldefiguri"/>
        <w:tabs>
          <w:tab w:val="right" w:pos="9016"/>
        </w:tabs>
        <w:rPr>
          <w:noProof/>
          <w:kern w:val="2"/>
          <w:sz w:val="20"/>
          <w:szCs w:val="20"/>
          <w:lang w:val="en-GB" w:eastAsia="en-GB"/>
          <w14:ligatures w14:val="standardContextual"/>
        </w:rPr>
      </w:pPr>
      <w:hyperlink w:anchor="_Toc161273434" w:history="1">
        <w:r w:rsidR="007660CB" w:rsidRPr="007660CB">
          <w:rPr>
            <w:rStyle w:val="Hyperlink"/>
            <w:rFonts w:cstheme="minorHAnsi"/>
            <w:bCs/>
            <w:i/>
            <w:iCs/>
            <w:noProof/>
            <w:sz w:val="20"/>
            <w:szCs w:val="20"/>
          </w:rPr>
          <w:t>Tabel 33: Tarifele de apă și apă uzată în vigoare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_Toc161273434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97</w:t>
        </w:r>
        <w:r w:rsidR="007660CB" w:rsidRPr="007660CB">
          <w:rPr>
            <w:noProof/>
            <w:webHidden/>
            <w:sz w:val="20"/>
            <w:szCs w:val="20"/>
          </w:rPr>
          <w:fldChar w:fldCharType="end"/>
        </w:r>
      </w:hyperlink>
    </w:p>
    <w:p w14:paraId="7BF4DD9E" w14:textId="157D9BD2" w:rsidR="007660CB" w:rsidRPr="007660CB" w:rsidRDefault="00000000">
      <w:pPr>
        <w:pStyle w:val="Tabeldefiguri"/>
        <w:tabs>
          <w:tab w:val="right" w:pos="9016"/>
        </w:tabs>
        <w:rPr>
          <w:noProof/>
          <w:kern w:val="2"/>
          <w:sz w:val="20"/>
          <w:szCs w:val="20"/>
          <w:lang w:val="en-GB" w:eastAsia="en-GB"/>
          <w14:ligatures w14:val="standardContextual"/>
        </w:rPr>
      </w:pPr>
      <w:hyperlink w:anchor="_Toc161273435" w:history="1">
        <w:r w:rsidR="007660CB" w:rsidRPr="007660CB">
          <w:rPr>
            <w:rStyle w:val="Hyperlink"/>
            <w:rFonts w:cstheme="minorHAnsi"/>
            <w:bCs/>
            <w:i/>
            <w:iCs/>
            <w:noProof/>
            <w:sz w:val="20"/>
            <w:szCs w:val="20"/>
          </w:rPr>
          <w:t>Tabel 34: Veniri si costuri de exploatare a serviciilor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_Toc161273435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97</w:t>
        </w:r>
        <w:r w:rsidR="007660CB" w:rsidRPr="007660CB">
          <w:rPr>
            <w:noProof/>
            <w:webHidden/>
            <w:sz w:val="20"/>
            <w:szCs w:val="20"/>
          </w:rPr>
          <w:fldChar w:fldCharType="end"/>
        </w:r>
      </w:hyperlink>
    </w:p>
    <w:p w14:paraId="7BE7032F" w14:textId="4A409062" w:rsidR="007660CB" w:rsidRPr="007660CB" w:rsidRDefault="00000000">
      <w:pPr>
        <w:pStyle w:val="Tabeldefiguri"/>
        <w:tabs>
          <w:tab w:val="right" w:pos="9016"/>
        </w:tabs>
        <w:rPr>
          <w:noProof/>
          <w:kern w:val="2"/>
          <w:sz w:val="20"/>
          <w:szCs w:val="20"/>
          <w:lang w:val="en-GB" w:eastAsia="en-GB"/>
          <w14:ligatures w14:val="standardContextual"/>
        </w:rPr>
      </w:pPr>
      <w:hyperlink w:anchor="_Toc161273436" w:history="1">
        <w:r w:rsidR="007660CB" w:rsidRPr="007660CB">
          <w:rPr>
            <w:rStyle w:val="Hyperlink"/>
            <w:rFonts w:cstheme="minorHAnsi"/>
            <w:bCs/>
            <w:i/>
            <w:iCs/>
            <w:noProof/>
            <w:sz w:val="20"/>
            <w:szCs w:val="20"/>
          </w:rPr>
          <w:t>Tabel 35: Evoluția redevenței în perioada 2020-2022</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_Toc161273436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98</w:t>
        </w:r>
        <w:r w:rsidR="007660CB" w:rsidRPr="007660CB">
          <w:rPr>
            <w:noProof/>
            <w:webHidden/>
            <w:sz w:val="20"/>
            <w:szCs w:val="20"/>
          </w:rPr>
          <w:fldChar w:fldCharType="end"/>
        </w:r>
      </w:hyperlink>
    </w:p>
    <w:p w14:paraId="68722DF7" w14:textId="6F508E6C" w:rsidR="007660CB" w:rsidRPr="007660CB" w:rsidRDefault="00000000">
      <w:pPr>
        <w:pStyle w:val="Tabeldefiguri"/>
        <w:tabs>
          <w:tab w:val="right" w:pos="9016"/>
        </w:tabs>
        <w:rPr>
          <w:noProof/>
          <w:kern w:val="2"/>
          <w:sz w:val="20"/>
          <w:szCs w:val="20"/>
          <w:lang w:val="en-GB" w:eastAsia="en-GB"/>
          <w14:ligatures w14:val="standardContextual"/>
        </w:rPr>
      </w:pPr>
      <w:hyperlink w:anchor="_Toc161273437" w:history="1">
        <w:r w:rsidR="007660CB" w:rsidRPr="007660CB">
          <w:rPr>
            <w:rStyle w:val="Hyperlink"/>
            <w:rFonts w:cstheme="minorHAnsi"/>
            <w:bCs/>
            <w:i/>
            <w:iCs/>
            <w:noProof/>
            <w:sz w:val="20"/>
            <w:szCs w:val="20"/>
          </w:rPr>
          <w:t>Tabel 36: Opțiunile de investiții din MP județului Argeș pentru zona de alimentare cu apă Câmpulung</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_Toc161273437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101</w:t>
        </w:r>
        <w:r w:rsidR="007660CB" w:rsidRPr="007660CB">
          <w:rPr>
            <w:noProof/>
            <w:webHidden/>
            <w:sz w:val="20"/>
            <w:szCs w:val="20"/>
          </w:rPr>
          <w:fldChar w:fldCharType="end"/>
        </w:r>
      </w:hyperlink>
    </w:p>
    <w:p w14:paraId="7F5A3B5D" w14:textId="17EFEC3B" w:rsidR="007660CB" w:rsidRPr="007660CB" w:rsidRDefault="00000000">
      <w:pPr>
        <w:pStyle w:val="Tabeldefiguri"/>
        <w:tabs>
          <w:tab w:val="right" w:pos="9016"/>
        </w:tabs>
        <w:rPr>
          <w:noProof/>
          <w:kern w:val="2"/>
          <w:sz w:val="20"/>
          <w:szCs w:val="20"/>
          <w:lang w:val="en-GB" w:eastAsia="en-GB"/>
          <w14:ligatures w14:val="standardContextual"/>
        </w:rPr>
      </w:pPr>
      <w:hyperlink w:anchor="_Toc161273438" w:history="1">
        <w:r w:rsidR="007660CB" w:rsidRPr="007660CB">
          <w:rPr>
            <w:rStyle w:val="Hyperlink"/>
            <w:rFonts w:cstheme="minorHAnsi"/>
            <w:bCs/>
            <w:i/>
            <w:iCs/>
            <w:noProof/>
            <w:sz w:val="20"/>
            <w:szCs w:val="20"/>
          </w:rPr>
          <w:t>Tabel 37: Avantajele și dezavantajele opțiunilor de investiții pentru zona de alimentare cu apă Câmpulung</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_Toc161273438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101</w:t>
        </w:r>
        <w:r w:rsidR="007660CB" w:rsidRPr="007660CB">
          <w:rPr>
            <w:noProof/>
            <w:webHidden/>
            <w:sz w:val="20"/>
            <w:szCs w:val="20"/>
          </w:rPr>
          <w:fldChar w:fldCharType="end"/>
        </w:r>
      </w:hyperlink>
    </w:p>
    <w:p w14:paraId="43A4486F" w14:textId="282632C6" w:rsidR="007660CB" w:rsidRPr="007660CB" w:rsidRDefault="00000000">
      <w:pPr>
        <w:pStyle w:val="Tabeldefiguri"/>
        <w:tabs>
          <w:tab w:val="right" w:pos="9016"/>
        </w:tabs>
        <w:rPr>
          <w:noProof/>
          <w:kern w:val="2"/>
          <w:sz w:val="20"/>
          <w:szCs w:val="20"/>
          <w:lang w:val="en-GB" w:eastAsia="en-GB"/>
          <w14:ligatures w14:val="standardContextual"/>
        </w:rPr>
      </w:pPr>
      <w:hyperlink w:anchor="_Toc161273439" w:history="1">
        <w:r w:rsidR="007660CB" w:rsidRPr="007660CB">
          <w:rPr>
            <w:rStyle w:val="Hyperlink"/>
            <w:rFonts w:cstheme="minorHAnsi"/>
            <w:bCs/>
            <w:i/>
            <w:iCs/>
            <w:noProof/>
            <w:sz w:val="20"/>
            <w:szCs w:val="20"/>
          </w:rPr>
          <w:t>Tabel 38: Opțiunile de investiții din MP județului Argeș pentru aglomerarea Câmpulung</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_Toc161273439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102</w:t>
        </w:r>
        <w:r w:rsidR="007660CB" w:rsidRPr="007660CB">
          <w:rPr>
            <w:noProof/>
            <w:webHidden/>
            <w:sz w:val="20"/>
            <w:szCs w:val="20"/>
          </w:rPr>
          <w:fldChar w:fldCharType="end"/>
        </w:r>
      </w:hyperlink>
    </w:p>
    <w:p w14:paraId="107BA8AA" w14:textId="4C007B41" w:rsidR="007660CB" w:rsidRPr="007660CB" w:rsidRDefault="00000000">
      <w:pPr>
        <w:pStyle w:val="Tabeldefiguri"/>
        <w:tabs>
          <w:tab w:val="right" w:pos="9016"/>
        </w:tabs>
        <w:rPr>
          <w:noProof/>
          <w:kern w:val="2"/>
          <w:sz w:val="20"/>
          <w:szCs w:val="20"/>
          <w:lang w:val="en-GB" w:eastAsia="en-GB"/>
          <w14:ligatures w14:val="standardContextual"/>
        </w:rPr>
      </w:pPr>
      <w:hyperlink w:anchor="_Toc161273440" w:history="1">
        <w:r w:rsidR="007660CB" w:rsidRPr="007660CB">
          <w:rPr>
            <w:rStyle w:val="Hyperlink"/>
            <w:rFonts w:cstheme="minorHAnsi"/>
            <w:bCs/>
            <w:i/>
            <w:iCs/>
            <w:noProof/>
            <w:sz w:val="20"/>
            <w:szCs w:val="20"/>
          </w:rPr>
          <w:t>Tabel 39: Avantajele și dezavantajele opțiunilor de investiții pentru aglomerarea Câmpulung</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_Toc161273440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102</w:t>
        </w:r>
        <w:r w:rsidR="007660CB" w:rsidRPr="007660CB">
          <w:rPr>
            <w:noProof/>
            <w:webHidden/>
            <w:sz w:val="20"/>
            <w:szCs w:val="20"/>
          </w:rPr>
          <w:fldChar w:fldCharType="end"/>
        </w:r>
      </w:hyperlink>
    </w:p>
    <w:p w14:paraId="7302292B" w14:textId="1734D59A" w:rsidR="007660CB" w:rsidRPr="007660CB" w:rsidRDefault="00000000">
      <w:pPr>
        <w:pStyle w:val="Tabeldefiguri"/>
        <w:tabs>
          <w:tab w:val="right" w:pos="9016"/>
        </w:tabs>
        <w:rPr>
          <w:noProof/>
          <w:kern w:val="2"/>
          <w:sz w:val="20"/>
          <w:szCs w:val="20"/>
          <w:lang w:val="en-GB" w:eastAsia="en-GB"/>
          <w14:ligatures w14:val="standardContextual"/>
        </w:rPr>
      </w:pPr>
      <w:hyperlink w:anchor="_Toc161273441" w:history="1">
        <w:r w:rsidR="007660CB" w:rsidRPr="007660CB">
          <w:rPr>
            <w:rStyle w:val="Hyperlink"/>
            <w:rFonts w:cstheme="minorHAnsi"/>
            <w:bCs/>
            <w:i/>
            <w:iCs/>
            <w:noProof/>
            <w:sz w:val="20"/>
            <w:szCs w:val="20"/>
          </w:rPr>
          <w:t xml:space="preserve">Tabel 40: Descrierea investițiilor din MP pentru zona de alimentare cu apă și aglomerarea Câmpulung </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_Toc161273441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102</w:t>
        </w:r>
        <w:r w:rsidR="007660CB" w:rsidRPr="007660CB">
          <w:rPr>
            <w:noProof/>
            <w:webHidden/>
            <w:sz w:val="20"/>
            <w:szCs w:val="20"/>
          </w:rPr>
          <w:fldChar w:fldCharType="end"/>
        </w:r>
      </w:hyperlink>
    </w:p>
    <w:p w14:paraId="34F2454B" w14:textId="6DD24CD7" w:rsidR="007660CB" w:rsidRPr="007660CB" w:rsidRDefault="00000000">
      <w:pPr>
        <w:pStyle w:val="Tabeldefiguri"/>
        <w:tabs>
          <w:tab w:val="right" w:pos="9016"/>
        </w:tabs>
        <w:rPr>
          <w:noProof/>
          <w:kern w:val="2"/>
          <w:sz w:val="20"/>
          <w:szCs w:val="20"/>
          <w:lang w:val="en-GB" w:eastAsia="en-GB"/>
          <w14:ligatures w14:val="standardContextual"/>
        </w:rPr>
      </w:pPr>
      <w:hyperlink w:anchor="_Toc161273442" w:history="1">
        <w:r w:rsidR="007660CB" w:rsidRPr="007660CB">
          <w:rPr>
            <w:rStyle w:val="Hyperlink"/>
            <w:rFonts w:cstheme="minorHAnsi"/>
            <w:bCs/>
            <w:i/>
            <w:iCs/>
            <w:noProof/>
            <w:sz w:val="20"/>
            <w:szCs w:val="20"/>
          </w:rPr>
          <w:t>Tabel 41: Avantajele și dezavantajele gestiunii delegate</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_Toc161273442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112</w:t>
        </w:r>
        <w:r w:rsidR="007660CB" w:rsidRPr="007660CB">
          <w:rPr>
            <w:noProof/>
            <w:webHidden/>
            <w:sz w:val="20"/>
            <w:szCs w:val="20"/>
          </w:rPr>
          <w:fldChar w:fldCharType="end"/>
        </w:r>
      </w:hyperlink>
    </w:p>
    <w:p w14:paraId="4D590CA9" w14:textId="5F3561DC" w:rsidR="007660CB" w:rsidRPr="007660CB" w:rsidRDefault="00000000">
      <w:pPr>
        <w:pStyle w:val="Tabeldefiguri"/>
        <w:tabs>
          <w:tab w:val="right" w:pos="9016"/>
        </w:tabs>
        <w:rPr>
          <w:noProof/>
          <w:kern w:val="2"/>
          <w:sz w:val="20"/>
          <w:szCs w:val="20"/>
          <w:lang w:val="en-GB" w:eastAsia="en-GB"/>
          <w14:ligatures w14:val="standardContextual"/>
        </w:rPr>
      </w:pPr>
      <w:hyperlink w:anchor="_Toc161273443" w:history="1">
        <w:r w:rsidR="007660CB" w:rsidRPr="007660CB">
          <w:rPr>
            <w:rStyle w:val="Hyperlink"/>
            <w:rFonts w:cstheme="minorHAnsi"/>
            <w:bCs/>
            <w:i/>
            <w:iCs/>
            <w:noProof/>
            <w:sz w:val="20"/>
            <w:szCs w:val="20"/>
          </w:rPr>
          <w:t>Tabel 42: Avantajele și dezavantajele gestiunii directe prin serviciu/ operator propriu</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_Toc161273443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112</w:t>
        </w:r>
        <w:r w:rsidR="007660CB" w:rsidRPr="007660CB">
          <w:rPr>
            <w:noProof/>
            <w:webHidden/>
            <w:sz w:val="20"/>
            <w:szCs w:val="20"/>
          </w:rPr>
          <w:fldChar w:fldCharType="end"/>
        </w:r>
      </w:hyperlink>
    </w:p>
    <w:p w14:paraId="6C4794FF" w14:textId="50CB3B78" w:rsidR="007660CB" w:rsidRPr="007660CB" w:rsidRDefault="00000000">
      <w:pPr>
        <w:pStyle w:val="Tabeldefiguri"/>
        <w:tabs>
          <w:tab w:val="right" w:pos="9016"/>
        </w:tabs>
        <w:rPr>
          <w:noProof/>
          <w:kern w:val="2"/>
          <w:sz w:val="20"/>
          <w:szCs w:val="20"/>
          <w:lang w:val="en-GB" w:eastAsia="en-GB"/>
          <w14:ligatures w14:val="standardContextual"/>
        </w:rPr>
      </w:pPr>
      <w:hyperlink w:anchor="_Toc161273444" w:history="1">
        <w:r w:rsidR="007660CB" w:rsidRPr="007660CB">
          <w:rPr>
            <w:rStyle w:val="Hyperlink"/>
            <w:rFonts w:cstheme="minorHAnsi"/>
            <w:bCs/>
            <w:i/>
            <w:iCs/>
            <w:noProof/>
            <w:sz w:val="20"/>
            <w:szCs w:val="20"/>
          </w:rPr>
          <w:t>Tabel 43: Avantajele și dezavantajele gestiunii directe prin operator regional</w:t>
        </w:r>
        <w:r w:rsidR="007660CB" w:rsidRPr="007660CB">
          <w:rPr>
            <w:noProof/>
            <w:webHidden/>
            <w:sz w:val="20"/>
            <w:szCs w:val="20"/>
          </w:rPr>
          <w:tab/>
        </w:r>
        <w:r w:rsidR="007660CB" w:rsidRPr="007660CB">
          <w:rPr>
            <w:noProof/>
            <w:webHidden/>
            <w:sz w:val="20"/>
            <w:szCs w:val="20"/>
          </w:rPr>
          <w:fldChar w:fldCharType="begin"/>
        </w:r>
        <w:r w:rsidR="007660CB" w:rsidRPr="007660CB">
          <w:rPr>
            <w:noProof/>
            <w:webHidden/>
            <w:sz w:val="20"/>
            <w:szCs w:val="20"/>
          </w:rPr>
          <w:instrText xml:space="preserve"> PAGEREF _Toc161273444 \h </w:instrText>
        </w:r>
        <w:r w:rsidR="007660CB" w:rsidRPr="007660CB">
          <w:rPr>
            <w:noProof/>
            <w:webHidden/>
            <w:sz w:val="20"/>
            <w:szCs w:val="20"/>
          </w:rPr>
        </w:r>
        <w:r w:rsidR="007660CB" w:rsidRPr="007660CB">
          <w:rPr>
            <w:noProof/>
            <w:webHidden/>
            <w:sz w:val="20"/>
            <w:szCs w:val="20"/>
          </w:rPr>
          <w:fldChar w:fldCharType="separate"/>
        </w:r>
        <w:r w:rsidR="00055EE4">
          <w:rPr>
            <w:noProof/>
            <w:webHidden/>
            <w:sz w:val="20"/>
            <w:szCs w:val="20"/>
          </w:rPr>
          <w:t>113</w:t>
        </w:r>
        <w:r w:rsidR="007660CB" w:rsidRPr="007660CB">
          <w:rPr>
            <w:noProof/>
            <w:webHidden/>
            <w:sz w:val="20"/>
            <w:szCs w:val="20"/>
          </w:rPr>
          <w:fldChar w:fldCharType="end"/>
        </w:r>
      </w:hyperlink>
    </w:p>
    <w:p w14:paraId="0E84ABBE" w14:textId="112BE02B" w:rsidR="00B854F0" w:rsidRDefault="008E472F" w:rsidP="00D27E94">
      <w:pPr>
        <w:pStyle w:val="Cuprins1"/>
        <w:rPr>
          <w:rStyle w:val="Hyperlink"/>
          <w:noProof w:val="0"/>
          <w:color w:val="005EA6"/>
          <w:sz w:val="12"/>
          <w:szCs w:val="12"/>
        </w:rPr>
      </w:pPr>
      <w:r w:rsidRPr="00724742">
        <w:rPr>
          <w:rStyle w:val="Hyperlink"/>
          <w:noProof w:val="0"/>
          <w:color w:val="005EA6"/>
          <w:sz w:val="12"/>
          <w:szCs w:val="12"/>
        </w:rPr>
        <w:fldChar w:fldCharType="end"/>
      </w:r>
    </w:p>
    <w:p w14:paraId="65BD1357" w14:textId="77777777" w:rsidR="00B40FDD" w:rsidRDefault="00B40FDD" w:rsidP="00B40FDD">
      <w:pPr>
        <w:rPr>
          <w:lang w:eastAsia="fr-FR"/>
        </w:rPr>
      </w:pPr>
    </w:p>
    <w:p w14:paraId="7147C25C" w14:textId="77777777" w:rsidR="00B40FDD" w:rsidRDefault="00B40FDD" w:rsidP="00B40FDD">
      <w:pPr>
        <w:rPr>
          <w:lang w:eastAsia="fr-FR"/>
        </w:rPr>
      </w:pPr>
    </w:p>
    <w:p w14:paraId="13D78A73" w14:textId="77777777" w:rsidR="00B40FDD" w:rsidRDefault="00B40FDD" w:rsidP="00B40FDD">
      <w:pPr>
        <w:rPr>
          <w:lang w:eastAsia="fr-FR"/>
        </w:rPr>
      </w:pPr>
    </w:p>
    <w:p w14:paraId="11CA1993" w14:textId="77777777" w:rsidR="00B40FDD" w:rsidRDefault="00B40FDD" w:rsidP="00B40FDD">
      <w:pPr>
        <w:rPr>
          <w:lang w:eastAsia="fr-FR"/>
        </w:rPr>
      </w:pPr>
    </w:p>
    <w:p w14:paraId="03152F59" w14:textId="77777777" w:rsidR="00B40FDD" w:rsidRDefault="00B40FDD" w:rsidP="00B40FDD">
      <w:pPr>
        <w:rPr>
          <w:lang w:eastAsia="fr-FR"/>
        </w:rPr>
      </w:pPr>
    </w:p>
    <w:p w14:paraId="6E71E3B8" w14:textId="77777777" w:rsidR="00B40FDD" w:rsidRPr="00B40FDD" w:rsidRDefault="00B40FDD" w:rsidP="00B40FDD">
      <w:pPr>
        <w:rPr>
          <w:lang w:eastAsia="fr-FR"/>
        </w:rPr>
      </w:pPr>
    </w:p>
    <w:p w14:paraId="161A5E69" w14:textId="77777777" w:rsidR="00B854F0" w:rsidRPr="00312ADE" w:rsidRDefault="00B854F0" w:rsidP="00B854F0">
      <w:pPr>
        <w:rPr>
          <w:b/>
          <w:bCs/>
          <w:i/>
          <w:iCs/>
          <w:color w:val="005EA6"/>
          <w:sz w:val="20"/>
          <w:szCs w:val="20"/>
          <w:lang w:eastAsia="fr-FR"/>
        </w:rPr>
      </w:pPr>
      <w:r w:rsidRPr="00312ADE">
        <w:rPr>
          <w:b/>
          <w:bCs/>
          <w:i/>
          <w:iCs/>
          <w:color w:val="005EA6"/>
          <w:sz w:val="20"/>
          <w:szCs w:val="20"/>
          <w:lang w:eastAsia="fr-FR"/>
        </w:rPr>
        <w:t>DISCLAIMER</w:t>
      </w:r>
    </w:p>
    <w:tbl>
      <w:tblPr>
        <w:tblW w:w="5000" w:type="pct"/>
        <w:tblBorders>
          <w:top w:val="single" w:sz="8" w:space="0" w:color="D9D9D9" w:themeColor="background1" w:themeShade="D9"/>
          <w:bottom w:val="single" w:sz="8" w:space="0" w:color="D9D9D9" w:themeColor="background1" w:themeShade="D9"/>
        </w:tblBorders>
        <w:tblLayout w:type="fixed"/>
        <w:tblCellMar>
          <w:left w:w="0" w:type="dxa"/>
          <w:right w:w="0" w:type="dxa"/>
        </w:tblCellMar>
        <w:tblLook w:val="06A0" w:firstRow="1" w:lastRow="0" w:firstColumn="1" w:lastColumn="0" w:noHBand="1" w:noVBand="1"/>
      </w:tblPr>
      <w:tblGrid>
        <w:gridCol w:w="9026"/>
      </w:tblGrid>
      <w:tr w:rsidR="00B854F0" w:rsidRPr="00312ADE" w14:paraId="235FCBAA" w14:textId="77777777" w:rsidTr="001C0151">
        <w:trPr>
          <w:cantSplit/>
          <w:trHeight w:val="628"/>
          <w:tblHeader/>
        </w:trPr>
        <w:tc>
          <w:tcPr>
            <w:tcW w:w="5000" w:type="pct"/>
          </w:tcPr>
          <w:p w14:paraId="25F14B6D" w14:textId="77777777" w:rsidR="00BB5CA9" w:rsidRDefault="00390514" w:rsidP="001C0151">
            <w:pPr>
              <w:pStyle w:val="Disclaimer"/>
              <w:spacing w:after="40"/>
              <w:jc w:val="both"/>
              <w:rPr>
                <w:rFonts w:asciiTheme="minorHAnsi" w:eastAsia="SimSun" w:hAnsiTheme="minorHAnsi" w:cstheme="minorHAnsi"/>
                <w:i/>
                <w:iCs/>
              </w:rPr>
            </w:pPr>
            <w:bookmarkStart w:id="0" w:name="BM_DisclaimerStd" w:colFirst="0" w:colLast="0"/>
            <w:r w:rsidRPr="001C0151">
              <w:rPr>
                <w:rFonts w:asciiTheme="minorHAnsi" w:eastAsia="SimSun" w:hAnsiTheme="minorHAnsi" w:cstheme="minorHAnsi"/>
                <w:i/>
                <w:iCs/>
              </w:rPr>
              <w:t xml:space="preserve">Datele aferente capitolelor descriptive </w:t>
            </w:r>
            <w:r w:rsidR="001C0151" w:rsidRPr="001C0151">
              <w:rPr>
                <w:rFonts w:asciiTheme="minorHAnsi" w:eastAsia="SimSun" w:hAnsiTheme="minorHAnsi" w:cstheme="minorHAnsi"/>
                <w:i/>
                <w:iCs/>
              </w:rPr>
              <w:t>din</w:t>
            </w:r>
            <w:r w:rsidRPr="001C0151">
              <w:rPr>
                <w:rFonts w:asciiTheme="minorHAnsi" w:eastAsia="SimSun" w:hAnsiTheme="minorHAnsi" w:cstheme="minorHAnsi"/>
                <w:i/>
                <w:iCs/>
              </w:rPr>
              <w:t xml:space="preserve"> prezentul Studiu de oportunitate au fost colectate de la autoritatea locală sau din surse publice. </w:t>
            </w:r>
          </w:p>
          <w:p w14:paraId="0CA4A522" w14:textId="26925FDB" w:rsidR="00B854F0" w:rsidRPr="00312ADE" w:rsidRDefault="00BB5CA9" w:rsidP="00BB5CA9">
            <w:pPr>
              <w:pStyle w:val="Disclaimer"/>
              <w:spacing w:before="0" w:after="40"/>
              <w:jc w:val="both"/>
              <w:rPr>
                <w:rFonts w:asciiTheme="minorHAnsi" w:eastAsia="SimSun" w:hAnsiTheme="minorHAnsi" w:cstheme="minorHAnsi"/>
                <w:i/>
                <w:iCs/>
              </w:rPr>
            </w:pPr>
            <w:r>
              <w:rPr>
                <w:rFonts w:asciiTheme="minorHAnsi" w:eastAsia="SimSun" w:hAnsiTheme="minorHAnsi" w:cstheme="minorHAnsi"/>
                <w:i/>
                <w:iCs/>
              </w:rPr>
              <w:t>Studiu de oportunitate a fost elaborat de S.C. Growhmself S.R.L. Autorul</w:t>
            </w:r>
            <w:r w:rsidR="00B854F0" w:rsidRPr="001C0151">
              <w:rPr>
                <w:rFonts w:asciiTheme="minorHAnsi" w:eastAsia="SimSun" w:hAnsiTheme="minorHAnsi" w:cstheme="minorHAnsi"/>
                <w:i/>
                <w:iCs/>
              </w:rPr>
              <w:t xml:space="preserve"> își asumă responsabilitate</w:t>
            </w:r>
            <w:r w:rsidR="001C0151" w:rsidRPr="001C0151">
              <w:rPr>
                <w:rFonts w:asciiTheme="minorHAnsi" w:eastAsia="SimSun" w:hAnsiTheme="minorHAnsi" w:cstheme="minorHAnsi"/>
                <w:i/>
                <w:iCs/>
              </w:rPr>
              <w:t>a</w:t>
            </w:r>
            <w:r w:rsidR="00B854F0" w:rsidRPr="001C0151">
              <w:rPr>
                <w:rFonts w:asciiTheme="minorHAnsi" w:eastAsia="SimSun" w:hAnsiTheme="minorHAnsi" w:cstheme="minorHAnsi"/>
                <w:i/>
                <w:iCs/>
              </w:rPr>
              <w:t xml:space="preserve"> pentru conținutul acestui document.</w:t>
            </w:r>
          </w:p>
        </w:tc>
      </w:tr>
      <w:tr w:rsidR="00B854F0" w:rsidRPr="00312ADE" w14:paraId="26763F77" w14:textId="77777777" w:rsidTr="001C0151">
        <w:trPr>
          <w:cantSplit/>
          <w:trHeight w:hRule="exact" w:val="64"/>
        </w:trPr>
        <w:tc>
          <w:tcPr>
            <w:tcW w:w="5000" w:type="pct"/>
          </w:tcPr>
          <w:p w14:paraId="2D150915" w14:textId="77777777" w:rsidR="00B854F0" w:rsidRPr="00312ADE" w:rsidRDefault="00B854F0" w:rsidP="009422E4">
            <w:pPr>
              <w:spacing w:before="40" w:after="40"/>
              <w:rPr>
                <w:rFonts w:eastAsia="SimSun" w:cs="Arial"/>
                <w:color w:val="FFFFFF"/>
                <w:sz w:val="16"/>
                <w:szCs w:val="16"/>
              </w:rPr>
            </w:pPr>
            <w:bookmarkStart w:id="1" w:name="BM_DisclaimerTech" w:colFirst="0" w:colLast="0"/>
            <w:bookmarkEnd w:id="0"/>
            <w:r w:rsidRPr="00312ADE">
              <w:rPr>
                <w:rFonts w:eastAsia="SimSun" w:cs="Arial"/>
                <w:color w:val="FFFFFF"/>
                <w:sz w:val="16"/>
                <w:szCs w:val="16"/>
              </w:rPr>
              <w:t>This report has been prepared solely for use by the party which commissioned it (the ‘Client’) in connection with the captioned project. It should not be used for any other purpose. No person other than the Client or any party who has expressly agreed terms of reliance with us (the ‘Recipient(s)’) may rely on the content, information or any views expressed in the report. We accept no duty of care, responsibility or liability to any other recipient of this document. This report is confidential and contains proprietary intellectual property.</w:t>
            </w:r>
          </w:p>
          <w:p w14:paraId="1B0A39AE" w14:textId="77777777" w:rsidR="00B854F0" w:rsidRPr="00312ADE" w:rsidRDefault="00B854F0" w:rsidP="009422E4">
            <w:pPr>
              <w:spacing w:before="40" w:after="40"/>
              <w:rPr>
                <w:rFonts w:eastAsia="SimSun" w:cs="Arial"/>
                <w:color w:val="FFFFFF"/>
                <w:sz w:val="16"/>
                <w:szCs w:val="16"/>
              </w:rPr>
            </w:pPr>
            <w:r w:rsidRPr="00312ADE">
              <w:rPr>
                <w:rFonts w:eastAsia="SimSun" w:cs="Arial"/>
                <w:color w:val="FFFFFF"/>
                <w:sz w:val="16"/>
                <w:szCs w:val="16"/>
              </w:rPr>
              <w:t>No representation, warranty or undertaking, express or implied, is made and no responsibility or liability is accepted by us to any party other than the Client or any Recipient(s), as to the accuracy or completeness of the information contained in this report. For the avoidance of doubt this report does not in any way purport to include any legal, insurance or financial advice or opinion.</w:t>
            </w:r>
          </w:p>
          <w:p w14:paraId="725393E3" w14:textId="77777777" w:rsidR="00B854F0" w:rsidRPr="00312ADE" w:rsidRDefault="00B854F0" w:rsidP="009422E4">
            <w:pPr>
              <w:spacing w:before="40" w:after="40"/>
              <w:rPr>
                <w:rFonts w:eastAsia="SimSun" w:cs="Arial"/>
                <w:color w:val="FFFFFF"/>
                <w:sz w:val="16"/>
                <w:szCs w:val="16"/>
              </w:rPr>
            </w:pPr>
            <w:r w:rsidRPr="00312ADE">
              <w:rPr>
                <w:rFonts w:eastAsia="SimSun" w:cs="Arial"/>
                <w:color w:val="FFFFFF"/>
                <w:sz w:val="16"/>
                <w:szCs w:val="16"/>
              </w:rPr>
              <w:t>We disclaim all and any liability whether arising in tort or contract or otherwise which it might otherwise have to any party other than the Client or the Recipient(s), in respect of this report, or any information attributed to it.</w:t>
            </w:r>
          </w:p>
          <w:p w14:paraId="0B5D56D7" w14:textId="77777777" w:rsidR="00B854F0" w:rsidRPr="00312ADE" w:rsidRDefault="00B854F0" w:rsidP="009422E4">
            <w:pPr>
              <w:spacing w:before="40" w:after="40"/>
              <w:rPr>
                <w:rFonts w:eastAsia="SimSun" w:cs="Arial"/>
                <w:color w:val="FFFFFF"/>
                <w:sz w:val="16"/>
                <w:szCs w:val="16"/>
              </w:rPr>
            </w:pPr>
            <w:r w:rsidRPr="00312ADE">
              <w:rPr>
                <w:rFonts w:eastAsia="SimSun" w:cs="Arial"/>
                <w:color w:val="FFFFFF"/>
                <w:sz w:val="16"/>
                <w:szCs w:val="16"/>
              </w:rPr>
              <w:t>We accept no responsibility for any error or omission in the report which is due to an error or omission in data, information or statements supplied to us by other parties including the client (‘Data’). We have not independently verified such Data and have assumed it to be accurate, complete, reliable and current as of the date of such information.</w:t>
            </w:r>
          </w:p>
          <w:p w14:paraId="16D934D3" w14:textId="77777777" w:rsidR="00B854F0" w:rsidRPr="00312ADE" w:rsidRDefault="00B854F0" w:rsidP="009422E4">
            <w:pPr>
              <w:spacing w:before="40" w:after="40"/>
              <w:rPr>
                <w:rFonts w:eastAsia="SimSun" w:cs="Arial"/>
                <w:color w:val="FFFFFF"/>
                <w:sz w:val="16"/>
                <w:szCs w:val="16"/>
              </w:rPr>
            </w:pPr>
            <w:r w:rsidRPr="00312ADE">
              <w:rPr>
                <w:rFonts w:eastAsia="SimSun" w:cs="Arial"/>
                <w:color w:val="FFFFFF"/>
                <w:sz w:val="16"/>
                <w:szCs w:val="16"/>
              </w:rPr>
              <w:t>Forecasts presented in this document were prepared using Data and the report is dependent or based on Data. Inevitably, some of the assumptions used to develop the forecasts will not be realised and unanticipated events and circumstances may occur. Consequently Mott MacDonald does not guarantee or warrant the conclusions contained in the report as there are likely to be differences between the forecasts and the actual results and those differences may be material. While we consider that the information and opinions given in this report are sound all parties must rely on their own skill and judgement when making use of it.</w:t>
            </w:r>
          </w:p>
          <w:p w14:paraId="25CC3767" w14:textId="77777777" w:rsidR="00B854F0" w:rsidRPr="00312ADE" w:rsidRDefault="00B854F0" w:rsidP="009422E4">
            <w:pPr>
              <w:spacing w:before="40" w:after="40"/>
              <w:rPr>
                <w:rFonts w:eastAsia="SimSun" w:cs="Arial"/>
                <w:color w:val="FFFFFF"/>
                <w:sz w:val="16"/>
                <w:szCs w:val="16"/>
              </w:rPr>
            </w:pPr>
            <w:r w:rsidRPr="00312ADE">
              <w:rPr>
                <w:rFonts w:eastAsia="SimSun" w:cs="Arial"/>
                <w:color w:val="FFFFFF"/>
                <w:sz w:val="16"/>
                <w:szCs w:val="16"/>
              </w:rPr>
              <w:t>Under no circumstances may this report or any extract or summary thereof be used in connection with any public or private securities offering including any related memorandum or prospectus for any securities offering or stock exchange listing or announcement.</w:t>
            </w:r>
          </w:p>
        </w:tc>
      </w:tr>
      <w:bookmarkEnd w:id="1"/>
    </w:tbl>
    <w:p w14:paraId="2ABE8775" w14:textId="77777777" w:rsidR="002C0B2D" w:rsidRPr="00312ADE" w:rsidRDefault="002C0B2D">
      <w:r w:rsidRPr="00312ADE">
        <w:br w:type="page"/>
      </w:r>
    </w:p>
    <w:p w14:paraId="2297E1FC" w14:textId="243609D8" w:rsidR="00DD1304" w:rsidRPr="00F94440" w:rsidRDefault="00DD1304" w:rsidP="00290060">
      <w:pPr>
        <w:tabs>
          <w:tab w:val="left" w:pos="450"/>
          <w:tab w:val="left" w:pos="900"/>
        </w:tabs>
        <w:spacing w:before="240" w:after="120"/>
        <w:outlineLvl w:val="0"/>
        <w:rPr>
          <w:rFonts w:eastAsia="Times New Roman" w:cstheme="minorHAnsi"/>
          <w:b/>
          <w:bCs/>
          <w:color w:val="005EA6"/>
          <w:kern w:val="32"/>
          <w:sz w:val="22"/>
          <w:szCs w:val="32"/>
          <w:lang w:eastAsia="fr-FR"/>
        </w:rPr>
      </w:pPr>
      <w:bookmarkStart w:id="2" w:name="_Toc119338354"/>
      <w:bookmarkStart w:id="3" w:name="_Toc119667144"/>
      <w:bookmarkStart w:id="4" w:name="_Toc119667236"/>
      <w:bookmarkStart w:id="5" w:name="_Toc161273311"/>
      <w:r w:rsidRPr="00F94440">
        <w:rPr>
          <w:rFonts w:eastAsia="Times New Roman" w:cstheme="minorHAnsi"/>
          <w:b/>
          <w:bCs/>
          <w:color w:val="005EA6"/>
          <w:kern w:val="32"/>
          <w:sz w:val="22"/>
          <w:szCs w:val="32"/>
          <w:lang w:eastAsia="fr-FR"/>
        </w:rPr>
        <w:lastRenderedPageBreak/>
        <w:t>ABREVIERI</w:t>
      </w:r>
      <w:bookmarkEnd w:id="2"/>
      <w:bookmarkEnd w:id="3"/>
      <w:bookmarkEnd w:id="4"/>
      <w:bookmarkEnd w:id="5"/>
    </w:p>
    <w:tbl>
      <w:tblPr>
        <w:tblStyle w:val="TableGridLight1"/>
        <w:tblW w:w="4763" w:type="pct"/>
        <w:tblBorders>
          <w:top w:val="single" w:sz="2" w:space="0" w:color="92CDDC"/>
          <w:left w:val="single" w:sz="2" w:space="0" w:color="92CDDC"/>
          <w:bottom w:val="single" w:sz="2" w:space="0" w:color="92CDDC"/>
          <w:right w:val="single" w:sz="2" w:space="0" w:color="92CDDC"/>
          <w:insideH w:val="single" w:sz="2" w:space="0" w:color="92CDDC"/>
          <w:insideV w:val="none" w:sz="0" w:space="0" w:color="auto"/>
        </w:tblBorders>
        <w:tblLook w:val="04A0" w:firstRow="1" w:lastRow="0" w:firstColumn="1" w:lastColumn="0" w:noHBand="0" w:noVBand="1"/>
      </w:tblPr>
      <w:tblGrid>
        <w:gridCol w:w="1528"/>
        <w:gridCol w:w="7064"/>
      </w:tblGrid>
      <w:tr w:rsidR="000E1146" w:rsidRPr="00312ADE" w14:paraId="38C926F8" w14:textId="77777777" w:rsidTr="00F94440">
        <w:trPr>
          <w:trHeight w:val="382"/>
        </w:trPr>
        <w:tc>
          <w:tcPr>
            <w:tcW w:w="889" w:type="pct"/>
            <w:shd w:val="clear" w:color="auto" w:fill="005EA6"/>
            <w:vAlign w:val="center"/>
          </w:tcPr>
          <w:p w14:paraId="3D7E3E5F" w14:textId="77777777" w:rsidR="000E1146" w:rsidRPr="00312ADE" w:rsidRDefault="000E1146" w:rsidP="001040CD">
            <w:pPr>
              <w:spacing w:before="60" w:after="60"/>
              <w:rPr>
                <w:rFonts w:cstheme="minorHAnsi"/>
                <w:b/>
                <w:bCs/>
                <w:color w:val="FFFFFF" w:themeColor="background1"/>
                <w:sz w:val="16"/>
                <w:szCs w:val="16"/>
              </w:rPr>
            </w:pPr>
            <w:r w:rsidRPr="00312ADE">
              <w:rPr>
                <w:rFonts w:cstheme="minorHAnsi"/>
                <w:b/>
                <w:bCs/>
                <w:color w:val="FFFFFF" w:themeColor="background1"/>
                <w:sz w:val="16"/>
                <w:szCs w:val="16"/>
              </w:rPr>
              <w:t>Abreviere</w:t>
            </w:r>
          </w:p>
        </w:tc>
        <w:tc>
          <w:tcPr>
            <w:tcW w:w="4111" w:type="pct"/>
            <w:shd w:val="clear" w:color="auto" w:fill="005EA6"/>
            <w:vAlign w:val="center"/>
          </w:tcPr>
          <w:p w14:paraId="2F2BA797" w14:textId="77777777" w:rsidR="000E1146" w:rsidRPr="00312ADE" w:rsidRDefault="000E1146" w:rsidP="001040CD">
            <w:pPr>
              <w:spacing w:before="60" w:after="60"/>
              <w:rPr>
                <w:rFonts w:cstheme="minorHAnsi"/>
                <w:b/>
                <w:bCs/>
                <w:color w:val="FFFFFF" w:themeColor="background1"/>
                <w:sz w:val="16"/>
                <w:szCs w:val="16"/>
              </w:rPr>
            </w:pPr>
            <w:r w:rsidRPr="00312ADE">
              <w:rPr>
                <w:rFonts w:cstheme="minorHAnsi"/>
                <w:b/>
                <w:bCs/>
                <w:color w:val="FFFFFF" w:themeColor="background1"/>
                <w:sz w:val="16"/>
                <w:szCs w:val="16"/>
              </w:rPr>
              <w:t>Semnificație</w:t>
            </w:r>
          </w:p>
        </w:tc>
      </w:tr>
      <w:tr w:rsidR="000E1146" w:rsidRPr="00312ADE" w14:paraId="3FF31941" w14:textId="77777777" w:rsidTr="003E6E99">
        <w:trPr>
          <w:trHeight w:val="130"/>
        </w:trPr>
        <w:tc>
          <w:tcPr>
            <w:tcW w:w="889" w:type="pct"/>
            <w:vAlign w:val="center"/>
          </w:tcPr>
          <w:p w14:paraId="1AA5004B" w14:textId="77777777" w:rsidR="000E1146" w:rsidRPr="006876D5" w:rsidRDefault="000E1146" w:rsidP="001040CD">
            <w:pPr>
              <w:spacing w:before="60" w:after="60"/>
              <w:rPr>
                <w:rFonts w:cstheme="minorHAnsi"/>
                <w:sz w:val="16"/>
                <w:szCs w:val="16"/>
                <w:highlight w:val="yellow"/>
              </w:rPr>
            </w:pPr>
            <w:r w:rsidRPr="006876D5">
              <w:rPr>
                <w:rFonts w:cstheme="minorHAnsi"/>
                <w:sz w:val="16"/>
                <w:szCs w:val="16"/>
              </w:rPr>
              <w:t>ADI</w:t>
            </w:r>
          </w:p>
        </w:tc>
        <w:tc>
          <w:tcPr>
            <w:tcW w:w="4111" w:type="pct"/>
            <w:vAlign w:val="center"/>
          </w:tcPr>
          <w:p w14:paraId="47090434" w14:textId="77777777" w:rsidR="000E1146" w:rsidRPr="006876D5" w:rsidRDefault="000E1146" w:rsidP="001040CD">
            <w:pPr>
              <w:spacing w:before="60" w:after="60"/>
              <w:rPr>
                <w:rFonts w:cstheme="minorHAnsi"/>
                <w:sz w:val="16"/>
                <w:szCs w:val="16"/>
                <w:highlight w:val="yellow"/>
              </w:rPr>
            </w:pPr>
            <w:r w:rsidRPr="006876D5">
              <w:rPr>
                <w:rFonts w:cstheme="minorHAnsi"/>
                <w:sz w:val="16"/>
                <w:szCs w:val="16"/>
              </w:rPr>
              <w:t xml:space="preserve">Asociația de Dezvoltare Intercomunitară </w:t>
            </w:r>
          </w:p>
        </w:tc>
      </w:tr>
      <w:tr w:rsidR="000E1146" w:rsidRPr="00312ADE" w14:paraId="3E7600AC" w14:textId="77777777" w:rsidTr="003E6E99">
        <w:tc>
          <w:tcPr>
            <w:tcW w:w="889" w:type="pct"/>
            <w:vAlign w:val="center"/>
          </w:tcPr>
          <w:p w14:paraId="6C1CAEB3" w14:textId="77777777" w:rsidR="000E1146" w:rsidRPr="006876D5" w:rsidRDefault="000E1146" w:rsidP="001040CD">
            <w:pPr>
              <w:spacing w:before="60" w:after="60"/>
              <w:rPr>
                <w:rFonts w:cstheme="minorHAnsi"/>
                <w:sz w:val="16"/>
                <w:szCs w:val="16"/>
              </w:rPr>
            </w:pPr>
            <w:r w:rsidRPr="006876D5">
              <w:rPr>
                <w:rFonts w:cstheme="minorHAnsi"/>
                <w:sz w:val="16"/>
                <w:szCs w:val="16"/>
              </w:rPr>
              <w:t>AGA</w:t>
            </w:r>
          </w:p>
        </w:tc>
        <w:tc>
          <w:tcPr>
            <w:tcW w:w="4111" w:type="pct"/>
            <w:vAlign w:val="center"/>
          </w:tcPr>
          <w:p w14:paraId="2366EBEF" w14:textId="71EB7943" w:rsidR="000E1146" w:rsidRPr="006876D5" w:rsidRDefault="000E1146" w:rsidP="001040CD">
            <w:pPr>
              <w:spacing w:before="60" w:after="60"/>
              <w:rPr>
                <w:rFonts w:cstheme="minorHAnsi"/>
                <w:sz w:val="16"/>
                <w:szCs w:val="16"/>
              </w:rPr>
            </w:pPr>
            <w:r w:rsidRPr="006876D5">
              <w:rPr>
                <w:rFonts w:cstheme="minorHAnsi"/>
                <w:sz w:val="16"/>
                <w:szCs w:val="16"/>
              </w:rPr>
              <w:t xml:space="preserve">Adunarea Generală a </w:t>
            </w:r>
            <w:r w:rsidR="00454ADD" w:rsidRPr="006876D5">
              <w:rPr>
                <w:rFonts w:cstheme="minorHAnsi"/>
                <w:sz w:val="16"/>
                <w:szCs w:val="16"/>
              </w:rPr>
              <w:t>Asociaților</w:t>
            </w:r>
          </w:p>
        </w:tc>
      </w:tr>
      <w:tr w:rsidR="000E1146" w:rsidRPr="00312ADE" w14:paraId="5CD730AD" w14:textId="77777777" w:rsidTr="003E6E99">
        <w:tc>
          <w:tcPr>
            <w:tcW w:w="889" w:type="pct"/>
            <w:vAlign w:val="center"/>
          </w:tcPr>
          <w:p w14:paraId="52E66958" w14:textId="77777777" w:rsidR="000E1146" w:rsidRPr="006876D5" w:rsidRDefault="000E1146" w:rsidP="001040CD">
            <w:pPr>
              <w:spacing w:before="60" w:after="60"/>
              <w:rPr>
                <w:rFonts w:cstheme="minorHAnsi"/>
                <w:sz w:val="16"/>
                <w:szCs w:val="16"/>
                <w:highlight w:val="yellow"/>
              </w:rPr>
            </w:pPr>
            <w:r w:rsidRPr="006876D5">
              <w:rPr>
                <w:rFonts w:cstheme="minorHAnsi"/>
                <w:sz w:val="16"/>
                <w:szCs w:val="16"/>
              </w:rPr>
              <w:t>ANRSC</w:t>
            </w:r>
          </w:p>
        </w:tc>
        <w:tc>
          <w:tcPr>
            <w:tcW w:w="4111" w:type="pct"/>
            <w:vAlign w:val="center"/>
          </w:tcPr>
          <w:p w14:paraId="6C643F24" w14:textId="77777777" w:rsidR="000E1146" w:rsidRPr="006876D5" w:rsidRDefault="000E1146" w:rsidP="001040CD">
            <w:pPr>
              <w:spacing w:before="60" w:after="60"/>
              <w:rPr>
                <w:rFonts w:cstheme="minorHAnsi"/>
                <w:sz w:val="16"/>
                <w:szCs w:val="16"/>
                <w:highlight w:val="yellow"/>
              </w:rPr>
            </w:pPr>
            <w:r w:rsidRPr="006876D5">
              <w:rPr>
                <w:rFonts w:cstheme="minorHAnsi"/>
                <w:sz w:val="16"/>
                <w:szCs w:val="16"/>
              </w:rPr>
              <w:t>Autoritatea Națională de Reglementare pentru Serviciile Comunitare de Utilități Publice</w:t>
            </w:r>
          </w:p>
        </w:tc>
      </w:tr>
      <w:tr w:rsidR="000E1146" w:rsidRPr="00312ADE" w14:paraId="00738878" w14:textId="77777777" w:rsidTr="003E6E99">
        <w:tc>
          <w:tcPr>
            <w:tcW w:w="889" w:type="pct"/>
            <w:vAlign w:val="center"/>
          </w:tcPr>
          <w:p w14:paraId="563079AF" w14:textId="77777777" w:rsidR="000E1146" w:rsidRPr="006876D5" w:rsidRDefault="000E1146" w:rsidP="001040CD">
            <w:pPr>
              <w:spacing w:before="60" w:after="60"/>
              <w:rPr>
                <w:rFonts w:cstheme="minorHAnsi"/>
                <w:sz w:val="16"/>
                <w:szCs w:val="16"/>
              </w:rPr>
            </w:pPr>
            <w:r w:rsidRPr="006876D5">
              <w:rPr>
                <w:rFonts w:cstheme="minorHAnsi"/>
                <w:sz w:val="16"/>
                <w:szCs w:val="16"/>
              </w:rPr>
              <w:t>CE</w:t>
            </w:r>
          </w:p>
        </w:tc>
        <w:tc>
          <w:tcPr>
            <w:tcW w:w="4111" w:type="pct"/>
            <w:vAlign w:val="center"/>
          </w:tcPr>
          <w:p w14:paraId="1CB9014C" w14:textId="77777777" w:rsidR="000E1146" w:rsidRPr="006876D5" w:rsidRDefault="000E1146" w:rsidP="001040CD">
            <w:pPr>
              <w:spacing w:before="60" w:after="60"/>
              <w:rPr>
                <w:rFonts w:cstheme="minorHAnsi"/>
                <w:sz w:val="16"/>
                <w:szCs w:val="16"/>
              </w:rPr>
            </w:pPr>
            <w:r w:rsidRPr="006876D5">
              <w:rPr>
                <w:rFonts w:cstheme="minorHAnsi"/>
                <w:sz w:val="16"/>
                <w:szCs w:val="16"/>
              </w:rPr>
              <w:t>Comisia Europeană</w:t>
            </w:r>
          </w:p>
        </w:tc>
      </w:tr>
      <w:tr w:rsidR="00180A36" w:rsidRPr="00312ADE" w14:paraId="24F127CC" w14:textId="77777777" w:rsidTr="003E6E99">
        <w:tc>
          <w:tcPr>
            <w:tcW w:w="889" w:type="pct"/>
            <w:vAlign w:val="center"/>
          </w:tcPr>
          <w:p w14:paraId="12959932" w14:textId="043F2293" w:rsidR="00180A36" w:rsidRPr="006876D5" w:rsidRDefault="00180A36" w:rsidP="001040CD">
            <w:pPr>
              <w:spacing w:before="60" w:after="60"/>
              <w:rPr>
                <w:rFonts w:cstheme="minorHAnsi"/>
                <w:sz w:val="16"/>
                <w:szCs w:val="16"/>
              </w:rPr>
            </w:pPr>
            <w:r w:rsidRPr="006876D5">
              <w:rPr>
                <w:rFonts w:cstheme="minorHAnsi"/>
                <w:sz w:val="16"/>
                <w:szCs w:val="16"/>
              </w:rPr>
              <w:t>CEE</w:t>
            </w:r>
          </w:p>
        </w:tc>
        <w:tc>
          <w:tcPr>
            <w:tcW w:w="4111" w:type="pct"/>
            <w:vAlign w:val="center"/>
          </w:tcPr>
          <w:p w14:paraId="1022DFD2" w14:textId="5D6EBD59" w:rsidR="00180A36" w:rsidRPr="006876D5" w:rsidRDefault="00180A36" w:rsidP="001040CD">
            <w:pPr>
              <w:spacing w:before="60" w:after="60"/>
              <w:rPr>
                <w:rFonts w:cstheme="minorHAnsi"/>
                <w:sz w:val="16"/>
                <w:szCs w:val="16"/>
              </w:rPr>
            </w:pPr>
            <w:r w:rsidRPr="006876D5">
              <w:rPr>
                <w:rFonts w:cstheme="minorHAnsi"/>
                <w:sz w:val="16"/>
                <w:szCs w:val="16"/>
              </w:rPr>
              <w:t>Comunitatea Economică Europeană</w:t>
            </w:r>
          </w:p>
        </w:tc>
      </w:tr>
      <w:tr w:rsidR="00F94440" w:rsidRPr="00312ADE" w14:paraId="0E7964ED" w14:textId="77777777" w:rsidTr="003E6E99">
        <w:tc>
          <w:tcPr>
            <w:tcW w:w="889" w:type="pct"/>
            <w:vAlign w:val="center"/>
          </w:tcPr>
          <w:p w14:paraId="022292FA" w14:textId="3D6C8B29" w:rsidR="00F94440" w:rsidRPr="006876D5" w:rsidRDefault="00F94440" w:rsidP="001040CD">
            <w:pPr>
              <w:spacing w:before="60" w:after="60"/>
              <w:rPr>
                <w:rFonts w:cstheme="minorHAnsi"/>
                <w:sz w:val="16"/>
                <w:szCs w:val="16"/>
              </w:rPr>
            </w:pPr>
            <w:r w:rsidRPr="006876D5">
              <w:rPr>
                <w:rFonts w:cstheme="minorHAnsi"/>
                <w:sz w:val="16"/>
                <w:szCs w:val="16"/>
              </w:rPr>
              <w:t>FC</w:t>
            </w:r>
          </w:p>
        </w:tc>
        <w:tc>
          <w:tcPr>
            <w:tcW w:w="4111" w:type="pct"/>
            <w:vAlign w:val="center"/>
          </w:tcPr>
          <w:p w14:paraId="036D2D8E" w14:textId="5B28F066" w:rsidR="00F94440" w:rsidRPr="006876D5" w:rsidRDefault="00F94440" w:rsidP="001040CD">
            <w:pPr>
              <w:spacing w:before="60" w:after="60"/>
              <w:rPr>
                <w:rFonts w:cstheme="minorHAnsi"/>
                <w:sz w:val="16"/>
                <w:szCs w:val="16"/>
              </w:rPr>
            </w:pPr>
            <w:r w:rsidRPr="006876D5">
              <w:rPr>
                <w:rFonts w:cstheme="minorHAnsi"/>
                <w:sz w:val="16"/>
                <w:szCs w:val="16"/>
              </w:rPr>
              <w:t>Fondul de Coeziune</w:t>
            </w:r>
          </w:p>
        </w:tc>
      </w:tr>
      <w:tr w:rsidR="000E1146" w:rsidRPr="00312ADE" w14:paraId="05F6ACAD" w14:textId="77777777" w:rsidTr="003E6E99">
        <w:tc>
          <w:tcPr>
            <w:tcW w:w="889" w:type="pct"/>
            <w:vAlign w:val="center"/>
          </w:tcPr>
          <w:p w14:paraId="59459E7D" w14:textId="06367B45" w:rsidR="000E1146" w:rsidRPr="006876D5" w:rsidRDefault="00F94440" w:rsidP="001040CD">
            <w:pPr>
              <w:spacing w:before="60" w:after="60"/>
              <w:rPr>
                <w:rFonts w:cstheme="minorHAnsi"/>
                <w:sz w:val="16"/>
                <w:szCs w:val="16"/>
              </w:rPr>
            </w:pPr>
            <w:r w:rsidRPr="006876D5">
              <w:rPr>
                <w:rFonts w:cstheme="minorHAnsi"/>
                <w:sz w:val="16"/>
                <w:szCs w:val="16"/>
              </w:rPr>
              <w:t>FEDR</w:t>
            </w:r>
          </w:p>
        </w:tc>
        <w:tc>
          <w:tcPr>
            <w:tcW w:w="4111" w:type="pct"/>
            <w:vAlign w:val="center"/>
          </w:tcPr>
          <w:p w14:paraId="5EDE01C4" w14:textId="3C893B8E" w:rsidR="000E1146" w:rsidRPr="006876D5" w:rsidRDefault="00F94440" w:rsidP="001040CD">
            <w:pPr>
              <w:spacing w:before="60" w:after="60"/>
              <w:rPr>
                <w:rFonts w:cstheme="minorHAnsi"/>
                <w:sz w:val="16"/>
                <w:szCs w:val="16"/>
              </w:rPr>
            </w:pPr>
            <w:r w:rsidRPr="006876D5">
              <w:rPr>
                <w:rFonts w:cstheme="minorHAnsi"/>
                <w:sz w:val="16"/>
                <w:szCs w:val="16"/>
              </w:rPr>
              <w:t>Fondul European de Dezvoltare Regională</w:t>
            </w:r>
          </w:p>
        </w:tc>
      </w:tr>
      <w:tr w:rsidR="00AE5080" w:rsidRPr="00312ADE" w14:paraId="4A7856D8" w14:textId="77777777" w:rsidTr="003E6E99">
        <w:tc>
          <w:tcPr>
            <w:tcW w:w="889" w:type="pct"/>
            <w:vAlign w:val="center"/>
          </w:tcPr>
          <w:p w14:paraId="70AEB835" w14:textId="6CE04F94" w:rsidR="00AE5080" w:rsidRPr="006876D5" w:rsidRDefault="00AE5080" w:rsidP="001040CD">
            <w:pPr>
              <w:spacing w:before="60" w:after="60"/>
              <w:rPr>
                <w:rFonts w:cstheme="minorHAnsi"/>
                <w:sz w:val="16"/>
                <w:szCs w:val="16"/>
              </w:rPr>
            </w:pPr>
            <w:r>
              <w:rPr>
                <w:rFonts w:cstheme="minorHAnsi"/>
                <w:sz w:val="16"/>
                <w:szCs w:val="16"/>
              </w:rPr>
              <w:t>CHE</w:t>
            </w:r>
          </w:p>
        </w:tc>
        <w:tc>
          <w:tcPr>
            <w:tcW w:w="4111" w:type="pct"/>
            <w:vAlign w:val="center"/>
          </w:tcPr>
          <w:p w14:paraId="79DDBBBE" w14:textId="2DEEE730" w:rsidR="00AE5080" w:rsidRPr="006876D5" w:rsidRDefault="00AE5080" w:rsidP="001040CD">
            <w:pPr>
              <w:spacing w:before="60" w:after="60"/>
              <w:rPr>
                <w:rFonts w:cstheme="minorHAnsi"/>
                <w:sz w:val="16"/>
                <w:szCs w:val="16"/>
              </w:rPr>
            </w:pPr>
            <w:r>
              <w:rPr>
                <w:rFonts w:cstheme="minorHAnsi"/>
                <w:sz w:val="16"/>
                <w:szCs w:val="16"/>
              </w:rPr>
              <w:t>Centrală hidroelectrică</w:t>
            </w:r>
          </w:p>
        </w:tc>
      </w:tr>
      <w:tr w:rsidR="000E1146" w:rsidRPr="00312ADE" w14:paraId="05024DF8" w14:textId="77777777" w:rsidTr="003E6E99">
        <w:tc>
          <w:tcPr>
            <w:tcW w:w="889" w:type="pct"/>
            <w:vAlign w:val="center"/>
          </w:tcPr>
          <w:p w14:paraId="55A14C1D" w14:textId="64CB4FEA" w:rsidR="000E1146" w:rsidRPr="006876D5" w:rsidRDefault="00F94440" w:rsidP="001040CD">
            <w:pPr>
              <w:spacing w:before="60" w:after="60"/>
              <w:rPr>
                <w:rFonts w:cstheme="minorHAnsi"/>
                <w:sz w:val="16"/>
                <w:szCs w:val="16"/>
              </w:rPr>
            </w:pPr>
            <w:r w:rsidRPr="006876D5">
              <w:rPr>
                <w:rFonts w:cstheme="minorHAnsi"/>
                <w:sz w:val="16"/>
                <w:szCs w:val="16"/>
              </w:rPr>
              <w:t>GIS</w:t>
            </w:r>
          </w:p>
        </w:tc>
        <w:tc>
          <w:tcPr>
            <w:tcW w:w="4111" w:type="pct"/>
            <w:vAlign w:val="center"/>
          </w:tcPr>
          <w:p w14:paraId="27F1DEEF" w14:textId="0FB7FD6F" w:rsidR="000E1146" w:rsidRPr="006876D5" w:rsidRDefault="00F94440" w:rsidP="001040CD">
            <w:pPr>
              <w:spacing w:before="60" w:after="60"/>
              <w:rPr>
                <w:rFonts w:cstheme="minorHAnsi"/>
                <w:sz w:val="16"/>
                <w:szCs w:val="16"/>
              </w:rPr>
            </w:pPr>
            <w:r w:rsidRPr="006876D5">
              <w:rPr>
                <w:rFonts w:cstheme="minorHAnsi"/>
                <w:sz w:val="16"/>
                <w:szCs w:val="16"/>
              </w:rPr>
              <w:t>Sistem de informații geografice</w:t>
            </w:r>
          </w:p>
        </w:tc>
      </w:tr>
      <w:tr w:rsidR="000E1146" w:rsidRPr="00312ADE" w14:paraId="3BA0579F" w14:textId="77777777" w:rsidTr="003E6E99">
        <w:tc>
          <w:tcPr>
            <w:tcW w:w="889" w:type="pct"/>
            <w:vAlign w:val="center"/>
          </w:tcPr>
          <w:p w14:paraId="4475E016" w14:textId="77777777" w:rsidR="000E1146" w:rsidRPr="006876D5" w:rsidRDefault="000E1146" w:rsidP="001040CD">
            <w:pPr>
              <w:spacing w:before="60" w:after="60"/>
              <w:rPr>
                <w:rFonts w:cstheme="minorHAnsi"/>
                <w:sz w:val="16"/>
                <w:szCs w:val="16"/>
              </w:rPr>
            </w:pPr>
            <w:r w:rsidRPr="006876D5">
              <w:rPr>
                <w:rFonts w:cstheme="minorHAnsi"/>
                <w:sz w:val="16"/>
                <w:szCs w:val="16"/>
              </w:rPr>
              <w:t xml:space="preserve">IP </w:t>
            </w:r>
          </w:p>
        </w:tc>
        <w:tc>
          <w:tcPr>
            <w:tcW w:w="4111" w:type="pct"/>
            <w:vAlign w:val="center"/>
          </w:tcPr>
          <w:p w14:paraId="79228049" w14:textId="77777777" w:rsidR="000E1146" w:rsidRPr="006876D5" w:rsidRDefault="000E1146" w:rsidP="001040CD">
            <w:pPr>
              <w:spacing w:before="60" w:after="60"/>
              <w:rPr>
                <w:rFonts w:cstheme="minorHAnsi"/>
                <w:sz w:val="16"/>
                <w:szCs w:val="16"/>
              </w:rPr>
            </w:pPr>
            <w:r w:rsidRPr="006876D5">
              <w:rPr>
                <w:rFonts w:cstheme="minorHAnsi"/>
                <w:sz w:val="16"/>
                <w:szCs w:val="16"/>
              </w:rPr>
              <w:t>Indicator de performanță</w:t>
            </w:r>
          </w:p>
        </w:tc>
      </w:tr>
      <w:tr w:rsidR="00F65FD0" w:rsidRPr="00312ADE" w14:paraId="5EFEAB0C" w14:textId="77777777" w:rsidTr="003E6E99">
        <w:tc>
          <w:tcPr>
            <w:tcW w:w="889" w:type="pct"/>
            <w:vAlign w:val="center"/>
          </w:tcPr>
          <w:p w14:paraId="3D3EBD5E" w14:textId="348196BF" w:rsidR="00F65FD0" w:rsidRPr="006876D5" w:rsidRDefault="00F65FD0" w:rsidP="00F65FD0">
            <w:pPr>
              <w:spacing w:before="60" w:after="60"/>
              <w:rPr>
                <w:rFonts w:cstheme="minorHAnsi"/>
                <w:sz w:val="16"/>
                <w:szCs w:val="16"/>
              </w:rPr>
            </w:pPr>
            <w:r w:rsidRPr="006876D5">
              <w:rPr>
                <w:rFonts w:cstheme="minorHAnsi"/>
                <w:sz w:val="16"/>
                <w:szCs w:val="16"/>
              </w:rPr>
              <w:t>l.e.</w:t>
            </w:r>
          </w:p>
        </w:tc>
        <w:tc>
          <w:tcPr>
            <w:tcW w:w="4111" w:type="pct"/>
            <w:vAlign w:val="center"/>
          </w:tcPr>
          <w:p w14:paraId="2AF39DEF" w14:textId="6A80E7DD" w:rsidR="00F65FD0" w:rsidRPr="006876D5" w:rsidRDefault="00F65FD0" w:rsidP="00F65FD0">
            <w:pPr>
              <w:spacing w:before="60" w:after="60"/>
              <w:rPr>
                <w:rFonts w:cstheme="minorHAnsi"/>
                <w:sz w:val="16"/>
                <w:szCs w:val="16"/>
              </w:rPr>
            </w:pPr>
            <w:r w:rsidRPr="006876D5">
              <w:rPr>
                <w:rFonts w:cstheme="minorHAnsi"/>
                <w:sz w:val="16"/>
                <w:szCs w:val="16"/>
              </w:rPr>
              <w:t>locuitori echivalenți</w:t>
            </w:r>
          </w:p>
        </w:tc>
      </w:tr>
      <w:tr w:rsidR="00F65FD0" w:rsidRPr="00312ADE" w14:paraId="75DAB9BF" w14:textId="77777777" w:rsidTr="003E6E99">
        <w:tc>
          <w:tcPr>
            <w:tcW w:w="889" w:type="pct"/>
            <w:vAlign w:val="center"/>
          </w:tcPr>
          <w:p w14:paraId="0489262B" w14:textId="318E3235" w:rsidR="00F65FD0" w:rsidRPr="006876D5" w:rsidRDefault="00F65FD0" w:rsidP="00F65FD0">
            <w:pPr>
              <w:spacing w:before="60" w:after="60"/>
              <w:rPr>
                <w:rFonts w:cstheme="minorHAnsi"/>
                <w:sz w:val="16"/>
                <w:szCs w:val="16"/>
              </w:rPr>
            </w:pPr>
            <w:r>
              <w:rPr>
                <w:rFonts w:cstheme="minorHAnsi"/>
                <w:sz w:val="16"/>
                <w:szCs w:val="16"/>
              </w:rPr>
              <w:t>MP</w:t>
            </w:r>
          </w:p>
        </w:tc>
        <w:tc>
          <w:tcPr>
            <w:tcW w:w="4111" w:type="pct"/>
            <w:vAlign w:val="center"/>
          </w:tcPr>
          <w:p w14:paraId="1C8A047C" w14:textId="38CAB92A" w:rsidR="00F65FD0" w:rsidRPr="006876D5" w:rsidRDefault="00F65FD0" w:rsidP="00F65FD0">
            <w:pPr>
              <w:spacing w:before="60" w:after="60"/>
              <w:rPr>
                <w:rFonts w:cstheme="minorHAnsi"/>
                <w:sz w:val="16"/>
                <w:szCs w:val="16"/>
              </w:rPr>
            </w:pPr>
            <w:r>
              <w:rPr>
                <w:rFonts w:cstheme="minorHAnsi"/>
                <w:sz w:val="16"/>
                <w:szCs w:val="16"/>
              </w:rPr>
              <w:t>Master Plan</w:t>
            </w:r>
          </w:p>
        </w:tc>
      </w:tr>
      <w:tr w:rsidR="000E1146" w:rsidRPr="00312ADE" w14:paraId="4D13A2FC" w14:textId="77777777" w:rsidTr="003E6E99">
        <w:tc>
          <w:tcPr>
            <w:tcW w:w="889" w:type="pct"/>
            <w:vAlign w:val="center"/>
          </w:tcPr>
          <w:p w14:paraId="418A4609" w14:textId="4124B717" w:rsidR="000E1146" w:rsidRPr="006876D5" w:rsidRDefault="00F94440" w:rsidP="001040CD">
            <w:pPr>
              <w:spacing w:before="60" w:after="60"/>
              <w:rPr>
                <w:rFonts w:cstheme="minorHAnsi"/>
                <w:sz w:val="16"/>
                <w:szCs w:val="16"/>
              </w:rPr>
            </w:pPr>
            <w:r w:rsidRPr="006876D5">
              <w:rPr>
                <w:rFonts w:cstheme="minorHAnsi"/>
                <w:sz w:val="16"/>
                <w:szCs w:val="16"/>
              </w:rPr>
              <w:t>OR</w:t>
            </w:r>
          </w:p>
        </w:tc>
        <w:tc>
          <w:tcPr>
            <w:tcW w:w="4111" w:type="pct"/>
            <w:vAlign w:val="center"/>
          </w:tcPr>
          <w:p w14:paraId="70AD8D53" w14:textId="2A0AAB60" w:rsidR="000E1146" w:rsidRPr="006876D5" w:rsidRDefault="00F94440" w:rsidP="001040CD">
            <w:pPr>
              <w:spacing w:before="60" w:after="60"/>
              <w:rPr>
                <w:rFonts w:cstheme="minorHAnsi"/>
                <w:sz w:val="16"/>
                <w:szCs w:val="16"/>
              </w:rPr>
            </w:pPr>
            <w:r w:rsidRPr="006876D5">
              <w:rPr>
                <w:rFonts w:cstheme="minorHAnsi"/>
                <w:sz w:val="16"/>
                <w:szCs w:val="16"/>
              </w:rPr>
              <w:t>Operator Regional</w:t>
            </w:r>
          </w:p>
        </w:tc>
      </w:tr>
      <w:tr w:rsidR="000E1146" w:rsidRPr="00312ADE" w14:paraId="542DF54B" w14:textId="77777777" w:rsidTr="003E6E99">
        <w:tc>
          <w:tcPr>
            <w:tcW w:w="889" w:type="pct"/>
            <w:vAlign w:val="center"/>
          </w:tcPr>
          <w:p w14:paraId="08453CB8" w14:textId="2DAAA25E" w:rsidR="000E1146" w:rsidRPr="006876D5" w:rsidRDefault="00180A36" w:rsidP="001040CD">
            <w:pPr>
              <w:spacing w:before="60" w:after="60"/>
              <w:rPr>
                <w:rFonts w:cstheme="minorHAnsi"/>
                <w:sz w:val="16"/>
                <w:szCs w:val="16"/>
              </w:rPr>
            </w:pPr>
            <w:r w:rsidRPr="006876D5">
              <w:rPr>
                <w:rFonts w:cstheme="minorHAnsi"/>
                <w:sz w:val="16"/>
                <w:szCs w:val="16"/>
              </w:rPr>
              <w:t>PEHD</w:t>
            </w:r>
          </w:p>
        </w:tc>
        <w:tc>
          <w:tcPr>
            <w:tcW w:w="4111" w:type="pct"/>
            <w:vAlign w:val="center"/>
          </w:tcPr>
          <w:p w14:paraId="63371BAF" w14:textId="11F48F27" w:rsidR="000E1146" w:rsidRPr="006876D5" w:rsidRDefault="00180A36" w:rsidP="001040CD">
            <w:pPr>
              <w:spacing w:before="60" w:after="60"/>
              <w:rPr>
                <w:rFonts w:cstheme="minorHAnsi"/>
                <w:sz w:val="16"/>
                <w:szCs w:val="16"/>
              </w:rPr>
            </w:pPr>
            <w:r w:rsidRPr="006876D5">
              <w:rPr>
                <w:rFonts w:cstheme="minorHAnsi"/>
                <w:sz w:val="16"/>
                <w:szCs w:val="16"/>
              </w:rPr>
              <w:t>Polietilenă</w:t>
            </w:r>
          </w:p>
        </w:tc>
      </w:tr>
      <w:tr w:rsidR="00F94440" w:rsidRPr="00312ADE" w14:paraId="4DAFE655" w14:textId="77777777" w:rsidTr="003E6E99">
        <w:tc>
          <w:tcPr>
            <w:tcW w:w="889" w:type="pct"/>
            <w:vAlign w:val="center"/>
          </w:tcPr>
          <w:p w14:paraId="06F7FEF1" w14:textId="29C05292" w:rsidR="00F94440" w:rsidRPr="006876D5" w:rsidRDefault="00F94440" w:rsidP="001040CD">
            <w:pPr>
              <w:spacing w:before="60" w:after="60"/>
              <w:rPr>
                <w:rFonts w:cstheme="minorHAnsi"/>
                <w:sz w:val="16"/>
                <w:szCs w:val="16"/>
              </w:rPr>
            </w:pPr>
            <w:r w:rsidRPr="006876D5">
              <w:rPr>
                <w:rFonts w:cstheme="minorHAnsi"/>
                <w:sz w:val="16"/>
                <w:szCs w:val="16"/>
              </w:rPr>
              <w:t>PNRR</w:t>
            </w:r>
          </w:p>
        </w:tc>
        <w:tc>
          <w:tcPr>
            <w:tcW w:w="4111" w:type="pct"/>
            <w:vAlign w:val="center"/>
          </w:tcPr>
          <w:p w14:paraId="72FC21F7" w14:textId="3EAEE50C" w:rsidR="00F94440" w:rsidRPr="006876D5" w:rsidRDefault="00F94440" w:rsidP="001040CD">
            <w:pPr>
              <w:spacing w:before="60" w:after="60"/>
              <w:rPr>
                <w:rFonts w:cstheme="minorHAnsi"/>
                <w:sz w:val="16"/>
                <w:szCs w:val="16"/>
              </w:rPr>
            </w:pPr>
            <w:r w:rsidRPr="006876D5">
              <w:rPr>
                <w:rFonts w:cstheme="minorHAnsi"/>
                <w:sz w:val="16"/>
                <w:szCs w:val="16"/>
              </w:rPr>
              <w:t>Planul Național de Redresare și Reziliență</w:t>
            </w:r>
          </w:p>
        </w:tc>
      </w:tr>
      <w:tr w:rsidR="000E1146" w:rsidRPr="00312ADE" w14:paraId="28726AC6" w14:textId="77777777" w:rsidTr="003E6E99">
        <w:tc>
          <w:tcPr>
            <w:tcW w:w="889" w:type="pct"/>
            <w:vAlign w:val="center"/>
          </w:tcPr>
          <w:p w14:paraId="02282D98" w14:textId="14782097" w:rsidR="000E1146" w:rsidRPr="006876D5" w:rsidRDefault="00180A36" w:rsidP="001040CD">
            <w:pPr>
              <w:spacing w:before="60" w:after="60"/>
              <w:rPr>
                <w:rFonts w:cstheme="minorHAnsi"/>
                <w:sz w:val="16"/>
                <w:szCs w:val="16"/>
              </w:rPr>
            </w:pPr>
            <w:r w:rsidRPr="006876D5">
              <w:rPr>
                <w:rFonts w:cstheme="minorHAnsi"/>
                <w:sz w:val="16"/>
                <w:szCs w:val="16"/>
              </w:rPr>
              <w:t>POS Mediu</w:t>
            </w:r>
          </w:p>
        </w:tc>
        <w:tc>
          <w:tcPr>
            <w:tcW w:w="4111" w:type="pct"/>
            <w:vAlign w:val="center"/>
          </w:tcPr>
          <w:p w14:paraId="5A69D08C" w14:textId="7B8EAF56" w:rsidR="000E1146" w:rsidRPr="006876D5" w:rsidRDefault="00180A36" w:rsidP="001040CD">
            <w:pPr>
              <w:spacing w:before="60" w:after="60"/>
              <w:rPr>
                <w:rFonts w:cstheme="minorHAnsi"/>
                <w:sz w:val="16"/>
                <w:szCs w:val="16"/>
              </w:rPr>
            </w:pPr>
            <w:r w:rsidRPr="006876D5">
              <w:rPr>
                <w:rFonts w:cstheme="minorHAnsi"/>
                <w:sz w:val="16"/>
                <w:szCs w:val="16"/>
              </w:rPr>
              <w:t>Programul Operațional Sectorial Mediu</w:t>
            </w:r>
          </w:p>
        </w:tc>
      </w:tr>
      <w:tr w:rsidR="000E1146" w:rsidRPr="00312ADE" w14:paraId="4A0256AA" w14:textId="77777777" w:rsidTr="003E6E99">
        <w:tc>
          <w:tcPr>
            <w:tcW w:w="889" w:type="pct"/>
            <w:vAlign w:val="center"/>
          </w:tcPr>
          <w:p w14:paraId="7184DCF8" w14:textId="77777777" w:rsidR="000E1146" w:rsidRPr="006876D5" w:rsidRDefault="000E1146" w:rsidP="001040CD">
            <w:pPr>
              <w:spacing w:before="60" w:after="60"/>
              <w:rPr>
                <w:rFonts w:cstheme="minorHAnsi"/>
                <w:sz w:val="16"/>
                <w:szCs w:val="16"/>
              </w:rPr>
            </w:pPr>
            <w:r w:rsidRPr="006876D5">
              <w:rPr>
                <w:rFonts w:cstheme="minorHAnsi"/>
                <w:sz w:val="16"/>
                <w:szCs w:val="16"/>
              </w:rPr>
              <w:t>POIM</w:t>
            </w:r>
          </w:p>
        </w:tc>
        <w:tc>
          <w:tcPr>
            <w:tcW w:w="4111" w:type="pct"/>
            <w:vAlign w:val="center"/>
          </w:tcPr>
          <w:p w14:paraId="111E146D" w14:textId="77777777" w:rsidR="000E1146" w:rsidRPr="006876D5" w:rsidRDefault="000E1146" w:rsidP="001040CD">
            <w:pPr>
              <w:spacing w:before="60" w:after="60"/>
              <w:rPr>
                <w:rFonts w:cstheme="minorHAnsi"/>
                <w:sz w:val="16"/>
                <w:szCs w:val="16"/>
              </w:rPr>
            </w:pPr>
            <w:r w:rsidRPr="006876D5">
              <w:rPr>
                <w:rFonts w:cstheme="minorHAnsi"/>
                <w:sz w:val="16"/>
                <w:szCs w:val="16"/>
              </w:rPr>
              <w:t>Program Operațional Infrastructură Mare</w:t>
            </w:r>
          </w:p>
        </w:tc>
      </w:tr>
      <w:tr w:rsidR="000E1146" w:rsidRPr="00312ADE" w14:paraId="2540AEED" w14:textId="77777777" w:rsidTr="003E6E99">
        <w:tc>
          <w:tcPr>
            <w:tcW w:w="889" w:type="pct"/>
            <w:vAlign w:val="center"/>
          </w:tcPr>
          <w:p w14:paraId="56C39305" w14:textId="031DB96A" w:rsidR="000E1146" w:rsidRPr="006876D5" w:rsidRDefault="000E1146" w:rsidP="001040CD">
            <w:pPr>
              <w:spacing w:before="60" w:after="60"/>
              <w:rPr>
                <w:rFonts w:cstheme="minorHAnsi"/>
                <w:sz w:val="16"/>
                <w:szCs w:val="16"/>
              </w:rPr>
            </w:pPr>
            <w:r w:rsidRPr="006876D5">
              <w:rPr>
                <w:rFonts w:cstheme="minorHAnsi"/>
                <w:sz w:val="16"/>
                <w:szCs w:val="16"/>
              </w:rPr>
              <w:t>SC</w:t>
            </w:r>
            <w:r w:rsidR="00F94440" w:rsidRPr="006876D5">
              <w:rPr>
                <w:rFonts w:cstheme="minorHAnsi"/>
                <w:sz w:val="16"/>
                <w:szCs w:val="16"/>
              </w:rPr>
              <w:t>ADA</w:t>
            </w:r>
          </w:p>
        </w:tc>
        <w:tc>
          <w:tcPr>
            <w:tcW w:w="4111" w:type="pct"/>
            <w:vAlign w:val="center"/>
          </w:tcPr>
          <w:p w14:paraId="27EC09CC" w14:textId="51A022FA" w:rsidR="000E1146" w:rsidRPr="006876D5" w:rsidRDefault="00F94440" w:rsidP="001040CD">
            <w:pPr>
              <w:spacing w:before="60" w:after="60"/>
              <w:rPr>
                <w:rFonts w:cstheme="minorHAnsi"/>
                <w:sz w:val="16"/>
                <w:szCs w:val="16"/>
              </w:rPr>
            </w:pPr>
            <w:r w:rsidRPr="006876D5">
              <w:rPr>
                <w:rFonts w:cstheme="minorHAnsi"/>
                <w:sz w:val="16"/>
                <w:szCs w:val="16"/>
              </w:rPr>
              <w:t>Sistem de Monitorizare, Control si Achiziții de Date</w:t>
            </w:r>
          </w:p>
        </w:tc>
      </w:tr>
      <w:tr w:rsidR="000E1146" w:rsidRPr="00312ADE" w14:paraId="7DEB12DE" w14:textId="77777777" w:rsidTr="003E6E99">
        <w:tc>
          <w:tcPr>
            <w:tcW w:w="889" w:type="pct"/>
            <w:vAlign w:val="center"/>
          </w:tcPr>
          <w:p w14:paraId="3D838F71" w14:textId="55E193E2" w:rsidR="000E1146" w:rsidRPr="006876D5" w:rsidRDefault="00180A36" w:rsidP="001040CD">
            <w:pPr>
              <w:spacing w:before="60" w:after="60"/>
              <w:rPr>
                <w:rFonts w:cstheme="minorHAnsi"/>
                <w:sz w:val="16"/>
                <w:szCs w:val="16"/>
              </w:rPr>
            </w:pPr>
            <w:r w:rsidRPr="006876D5">
              <w:rPr>
                <w:rFonts w:cstheme="minorHAnsi"/>
                <w:sz w:val="16"/>
                <w:szCs w:val="16"/>
              </w:rPr>
              <w:t>SEAU</w:t>
            </w:r>
          </w:p>
        </w:tc>
        <w:tc>
          <w:tcPr>
            <w:tcW w:w="4111" w:type="pct"/>
            <w:vAlign w:val="center"/>
          </w:tcPr>
          <w:p w14:paraId="7B22B79E" w14:textId="77FC5132" w:rsidR="000E1146" w:rsidRPr="006876D5" w:rsidRDefault="00180A36" w:rsidP="001040CD">
            <w:pPr>
              <w:spacing w:before="60" w:after="60"/>
              <w:rPr>
                <w:rFonts w:cstheme="minorHAnsi"/>
                <w:sz w:val="16"/>
                <w:szCs w:val="16"/>
              </w:rPr>
            </w:pPr>
            <w:r w:rsidRPr="006876D5">
              <w:rPr>
                <w:rFonts w:cstheme="minorHAnsi"/>
                <w:sz w:val="16"/>
                <w:szCs w:val="16"/>
              </w:rPr>
              <w:t>Stație de Epurare a Apelor Uzate</w:t>
            </w:r>
          </w:p>
        </w:tc>
      </w:tr>
      <w:tr w:rsidR="00F65FD0" w:rsidRPr="00312ADE" w14:paraId="5F152E36" w14:textId="77777777" w:rsidTr="003E6E99">
        <w:tc>
          <w:tcPr>
            <w:tcW w:w="889" w:type="pct"/>
            <w:vAlign w:val="center"/>
          </w:tcPr>
          <w:p w14:paraId="3A10A6EC" w14:textId="382494E7" w:rsidR="00F65FD0" w:rsidRPr="006876D5" w:rsidRDefault="00F65FD0" w:rsidP="001040CD">
            <w:pPr>
              <w:spacing w:before="60" w:after="60"/>
              <w:rPr>
                <w:rFonts w:cstheme="minorHAnsi"/>
                <w:sz w:val="16"/>
                <w:szCs w:val="16"/>
              </w:rPr>
            </w:pPr>
            <w:r>
              <w:rPr>
                <w:rFonts w:cstheme="minorHAnsi"/>
                <w:sz w:val="16"/>
                <w:szCs w:val="16"/>
              </w:rPr>
              <w:t>STA</w:t>
            </w:r>
          </w:p>
        </w:tc>
        <w:tc>
          <w:tcPr>
            <w:tcW w:w="4111" w:type="pct"/>
            <w:vAlign w:val="center"/>
          </w:tcPr>
          <w:p w14:paraId="2BE0832D" w14:textId="7F13B8B7" w:rsidR="00F65FD0" w:rsidRPr="006876D5" w:rsidRDefault="00F65FD0" w:rsidP="001040CD">
            <w:pPr>
              <w:spacing w:before="60" w:after="60"/>
              <w:rPr>
                <w:rFonts w:cstheme="minorHAnsi"/>
                <w:sz w:val="16"/>
                <w:szCs w:val="16"/>
              </w:rPr>
            </w:pPr>
            <w:r>
              <w:rPr>
                <w:rFonts w:cstheme="minorHAnsi"/>
                <w:sz w:val="16"/>
                <w:szCs w:val="16"/>
              </w:rPr>
              <w:t>Stație de Tratare a Apei</w:t>
            </w:r>
          </w:p>
        </w:tc>
      </w:tr>
      <w:tr w:rsidR="00AE5080" w:rsidRPr="00312ADE" w14:paraId="60AD40F3" w14:textId="77777777" w:rsidTr="003E6E99">
        <w:tc>
          <w:tcPr>
            <w:tcW w:w="889" w:type="pct"/>
            <w:vAlign w:val="center"/>
          </w:tcPr>
          <w:p w14:paraId="5505B59D" w14:textId="6C43DCE7" w:rsidR="00AE5080" w:rsidRDefault="00AE5080" w:rsidP="001040CD">
            <w:pPr>
              <w:spacing w:before="60" w:after="60"/>
              <w:rPr>
                <w:rFonts w:cstheme="minorHAnsi"/>
                <w:sz w:val="16"/>
                <w:szCs w:val="16"/>
              </w:rPr>
            </w:pPr>
            <w:r>
              <w:rPr>
                <w:rFonts w:cstheme="minorHAnsi"/>
                <w:sz w:val="16"/>
                <w:szCs w:val="16"/>
              </w:rPr>
              <w:t>SWOT</w:t>
            </w:r>
          </w:p>
        </w:tc>
        <w:tc>
          <w:tcPr>
            <w:tcW w:w="4111" w:type="pct"/>
            <w:vAlign w:val="center"/>
          </w:tcPr>
          <w:p w14:paraId="57152159" w14:textId="065ADD59" w:rsidR="00AE5080" w:rsidRDefault="00AE5080" w:rsidP="001040CD">
            <w:pPr>
              <w:spacing w:before="60" w:after="60"/>
              <w:rPr>
                <w:rFonts w:cstheme="minorHAnsi"/>
                <w:sz w:val="16"/>
                <w:szCs w:val="16"/>
              </w:rPr>
            </w:pPr>
            <w:r w:rsidRPr="00AE5080">
              <w:rPr>
                <w:rFonts w:cstheme="minorHAnsi"/>
                <w:sz w:val="16"/>
                <w:szCs w:val="16"/>
              </w:rPr>
              <w:t xml:space="preserve">Analiza </w:t>
            </w:r>
            <w:r>
              <w:rPr>
                <w:rFonts w:cstheme="minorHAnsi"/>
                <w:sz w:val="16"/>
                <w:szCs w:val="16"/>
              </w:rPr>
              <w:t>pun</w:t>
            </w:r>
            <w:r w:rsidRPr="00AE5080">
              <w:rPr>
                <w:rFonts w:cstheme="minorHAnsi"/>
                <w:sz w:val="16"/>
                <w:szCs w:val="16"/>
              </w:rPr>
              <w:t>cte</w:t>
            </w:r>
            <w:r>
              <w:rPr>
                <w:rFonts w:cstheme="minorHAnsi"/>
                <w:sz w:val="16"/>
                <w:szCs w:val="16"/>
              </w:rPr>
              <w:t>lor</w:t>
            </w:r>
            <w:r w:rsidRPr="00AE5080">
              <w:rPr>
                <w:rFonts w:cstheme="minorHAnsi"/>
                <w:sz w:val="16"/>
                <w:szCs w:val="16"/>
              </w:rPr>
              <w:t xml:space="preserve"> tari, </w:t>
            </w:r>
            <w:r>
              <w:rPr>
                <w:rFonts w:cstheme="minorHAnsi"/>
                <w:sz w:val="16"/>
                <w:szCs w:val="16"/>
              </w:rPr>
              <w:t>p</w:t>
            </w:r>
            <w:r w:rsidRPr="00AE5080">
              <w:rPr>
                <w:rFonts w:cstheme="minorHAnsi"/>
                <w:sz w:val="16"/>
                <w:szCs w:val="16"/>
              </w:rPr>
              <w:t>uncte</w:t>
            </w:r>
            <w:r>
              <w:rPr>
                <w:rFonts w:cstheme="minorHAnsi"/>
                <w:sz w:val="16"/>
                <w:szCs w:val="16"/>
              </w:rPr>
              <w:t>lor</w:t>
            </w:r>
            <w:r w:rsidRPr="00AE5080">
              <w:rPr>
                <w:rFonts w:cstheme="minorHAnsi"/>
                <w:sz w:val="16"/>
                <w:szCs w:val="16"/>
              </w:rPr>
              <w:t xml:space="preserve"> slabe, </w:t>
            </w:r>
            <w:r>
              <w:rPr>
                <w:rFonts w:cstheme="minorHAnsi"/>
                <w:sz w:val="16"/>
                <w:szCs w:val="16"/>
              </w:rPr>
              <w:t>o</w:t>
            </w:r>
            <w:r w:rsidRPr="00AE5080">
              <w:rPr>
                <w:rFonts w:cstheme="minorHAnsi"/>
                <w:sz w:val="16"/>
                <w:szCs w:val="16"/>
              </w:rPr>
              <w:t>portunități</w:t>
            </w:r>
            <w:r>
              <w:rPr>
                <w:rFonts w:cstheme="minorHAnsi"/>
                <w:sz w:val="16"/>
                <w:szCs w:val="16"/>
              </w:rPr>
              <w:t>lor și am</w:t>
            </w:r>
            <w:r w:rsidRPr="00AE5080">
              <w:rPr>
                <w:rFonts w:cstheme="minorHAnsi"/>
                <w:sz w:val="16"/>
                <w:szCs w:val="16"/>
              </w:rPr>
              <w:t>enințări</w:t>
            </w:r>
            <w:r>
              <w:rPr>
                <w:rFonts w:cstheme="minorHAnsi"/>
                <w:sz w:val="16"/>
                <w:szCs w:val="16"/>
              </w:rPr>
              <w:t>lor</w:t>
            </w:r>
          </w:p>
        </w:tc>
      </w:tr>
      <w:tr w:rsidR="000E1146" w:rsidRPr="00312ADE" w14:paraId="016A37E0" w14:textId="77777777" w:rsidTr="003E6E99">
        <w:tc>
          <w:tcPr>
            <w:tcW w:w="889" w:type="pct"/>
            <w:vAlign w:val="center"/>
          </w:tcPr>
          <w:p w14:paraId="627113BB" w14:textId="77777777" w:rsidR="000E1146" w:rsidRPr="006876D5" w:rsidRDefault="000E1146" w:rsidP="001040CD">
            <w:pPr>
              <w:spacing w:before="60" w:after="60"/>
              <w:rPr>
                <w:rFonts w:cstheme="minorHAnsi"/>
                <w:sz w:val="16"/>
                <w:szCs w:val="16"/>
              </w:rPr>
            </w:pPr>
            <w:r w:rsidRPr="006876D5">
              <w:rPr>
                <w:rFonts w:cstheme="minorHAnsi"/>
                <w:sz w:val="16"/>
                <w:szCs w:val="16"/>
              </w:rPr>
              <w:t>UAT</w:t>
            </w:r>
          </w:p>
        </w:tc>
        <w:tc>
          <w:tcPr>
            <w:tcW w:w="4111" w:type="pct"/>
            <w:vAlign w:val="center"/>
          </w:tcPr>
          <w:p w14:paraId="270EE4BF" w14:textId="77777777" w:rsidR="000E1146" w:rsidRPr="006876D5" w:rsidRDefault="000E1146" w:rsidP="001040CD">
            <w:pPr>
              <w:spacing w:before="60" w:after="60"/>
              <w:rPr>
                <w:rFonts w:cstheme="minorHAnsi"/>
                <w:sz w:val="16"/>
                <w:szCs w:val="16"/>
              </w:rPr>
            </w:pPr>
            <w:r w:rsidRPr="006876D5">
              <w:rPr>
                <w:rFonts w:cstheme="minorHAnsi"/>
                <w:sz w:val="16"/>
                <w:szCs w:val="16"/>
              </w:rPr>
              <w:t>Unitate administrativ-teritorială</w:t>
            </w:r>
          </w:p>
        </w:tc>
      </w:tr>
      <w:tr w:rsidR="00F65FD0" w:rsidRPr="00312ADE" w14:paraId="03F61CA0" w14:textId="77777777" w:rsidTr="003E6E99">
        <w:tc>
          <w:tcPr>
            <w:tcW w:w="889" w:type="pct"/>
            <w:vAlign w:val="center"/>
          </w:tcPr>
          <w:p w14:paraId="6C568EA7" w14:textId="1AD368B7" w:rsidR="00F65FD0" w:rsidRPr="006876D5" w:rsidRDefault="00F65FD0" w:rsidP="001040CD">
            <w:pPr>
              <w:spacing w:before="60" w:after="60"/>
              <w:rPr>
                <w:rFonts w:cstheme="minorHAnsi"/>
                <w:sz w:val="16"/>
                <w:szCs w:val="16"/>
              </w:rPr>
            </w:pPr>
            <w:r>
              <w:rPr>
                <w:rFonts w:cstheme="minorHAnsi"/>
                <w:sz w:val="16"/>
                <w:szCs w:val="16"/>
              </w:rPr>
              <w:t>UM</w:t>
            </w:r>
          </w:p>
        </w:tc>
        <w:tc>
          <w:tcPr>
            <w:tcW w:w="4111" w:type="pct"/>
            <w:vAlign w:val="center"/>
          </w:tcPr>
          <w:p w14:paraId="4FAB9168" w14:textId="7E69E566" w:rsidR="00F65FD0" w:rsidRPr="006876D5" w:rsidRDefault="00F65FD0" w:rsidP="001040CD">
            <w:pPr>
              <w:spacing w:before="60" w:after="60"/>
              <w:rPr>
                <w:rFonts w:cstheme="minorHAnsi"/>
                <w:sz w:val="16"/>
                <w:szCs w:val="16"/>
              </w:rPr>
            </w:pPr>
            <w:r>
              <w:rPr>
                <w:rFonts w:cstheme="minorHAnsi"/>
                <w:sz w:val="16"/>
                <w:szCs w:val="16"/>
              </w:rPr>
              <w:t>Unitate de măsură</w:t>
            </w:r>
          </w:p>
        </w:tc>
      </w:tr>
    </w:tbl>
    <w:p w14:paraId="2DC3A0B2" w14:textId="77777777" w:rsidR="00DD1304" w:rsidRPr="00312ADE" w:rsidRDefault="00DD1304">
      <w:r w:rsidRPr="00312ADE">
        <w:br w:type="page"/>
      </w:r>
    </w:p>
    <w:p w14:paraId="5183E55E" w14:textId="504BEABA" w:rsidR="00DD1304" w:rsidRPr="007766C3" w:rsidRDefault="00FD3182" w:rsidP="007466D4">
      <w:pPr>
        <w:pStyle w:val="Stil1WasteGhid"/>
        <w:spacing w:before="240" w:after="240" w:line="264" w:lineRule="auto"/>
        <w:rPr>
          <w:color w:val="005EA6"/>
          <w:sz w:val="28"/>
          <w:szCs w:val="28"/>
        </w:rPr>
      </w:pPr>
      <w:bookmarkStart w:id="6" w:name="_Toc119338356"/>
      <w:bookmarkStart w:id="7" w:name="_Toc119667145"/>
      <w:bookmarkStart w:id="8" w:name="_Toc119667237"/>
      <w:bookmarkStart w:id="9" w:name="_Toc161273312"/>
      <w:r w:rsidRPr="007766C3">
        <w:rPr>
          <w:color w:val="005EA6"/>
          <w:sz w:val="28"/>
          <w:szCs w:val="28"/>
        </w:rPr>
        <w:lastRenderedPageBreak/>
        <w:t>Introducere</w:t>
      </w:r>
      <w:bookmarkEnd w:id="6"/>
      <w:bookmarkEnd w:id="7"/>
      <w:bookmarkEnd w:id="8"/>
      <w:bookmarkEnd w:id="9"/>
      <w:r w:rsidRPr="007766C3">
        <w:rPr>
          <w:color w:val="005EA6"/>
          <w:sz w:val="28"/>
          <w:szCs w:val="28"/>
        </w:rPr>
        <w:t xml:space="preserve"> </w:t>
      </w:r>
    </w:p>
    <w:p w14:paraId="4C032AE1" w14:textId="6E6223FA" w:rsidR="00DD1304" w:rsidRPr="007766C3" w:rsidRDefault="00DD1304" w:rsidP="007466D4">
      <w:pPr>
        <w:pStyle w:val="Style2WasteGhid"/>
        <w:spacing w:before="240" w:after="240" w:line="264" w:lineRule="auto"/>
        <w:rPr>
          <w:color w:val="005EA6"/>
        </w:rPr>
      </w:pPr>
      <w:bookmarkStart w:id="10" w:name="_Toc119338357"/>
      <w:bookmarkStart w:id="11" w:name="_Toc119667146"/>
      <w:bookmarkStart w:id="12" w:name="_Toc119667238"/>
      <w:bookmarkStart w:id="13" w:name="_Toc161273313"/>
      <w:r w:rsidRPr="007766C3">
        <w:rPr>
          <w:color w:val="005EA6"/>
        </w:rPr>
        <w:t>Context</w:t>
      </w:r>
      <w:bookmarkEnd w:id="10"/>
      <w:bookmarkEnd w:id="11"/>
      <w:bookmarkEnd w:id="12"/>
      <w:bookmarkEnd w:id="13"/>
    </w:p>
    <w:p w14:paraId="3C312818" w14:textId="4AE6B6A0" w:rsidR="00B854F0" w:rsidRPr="00312ADE" w:rsidRDefault="00B854F0" w:rsidP="00B854F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Consili</w:t>
      </w:r>
      <w:r w:rsidR="00180D2D">
        <w:rPr>
          <w:rFonts w:eastAsia="Calibri" w:cstheme="minorHAnsi"/>
          <w:sz w:val="22"/>
          <w:szCs w:val="22"/>
          <w:lang w:eastAsia="en-US"/>
        </w:rPr>
        <w:t>ile</w:t>
      </w:r>
      <w:r w:rsidRPr="00312ADE">
        <w:rPr>
          <w:rFonts w:eastAsia="Calibri" w:cstheme="minorHAnsi"/>
          <w:sz w:val="22"/>
          <w:szCs w:val="22"/>
          <w:lang w:eastAsia="en-US"/>
        </w:rPr>
        <w:t xml:space="preserve"> Local</w:t>
      </w:r>
      <w:r w:rsidR="00180D2D">
        <w:rPr>
          <w:rFonts w:eastAsia="Calibri" w:cstheme="minorHAnsi"/>
          <w:sz w:val="22"/>
          <w:szCs w:val="22"/>
          <w:lang w:eastAsia="en-US"/>
        </w:rPr>
        <w:t>e</w:t>
      </w:r>
      <w:r w:rsidRPr="00312ADE">
        <w:rPr>
          <w:rFonts w:eastAsia="Calibri" w:cstheme="minorHAnsi"/>
          <w:sz w:val="22"/>
          <w:szCs w:val="22"/>
          <w:lang w:eastAsia="en-US"/>
        </w:rPr>
        <w:t xml:space="preserve"> al </w:t>
      </w:r>
      <w:r w:rsidR="00180D2D">
        <w:rPr>
          <w:rFonts w:eastAsia="Calibri" w:cstheme="minorHAnsi"/>
          <w:sz w:val="22"/>
          <w:szCs w:val="22"/>
          <w:lang w:eastAsia="en-US"/>
        </w:rPr>
        <w:t>UAT-urilor membre ale ADI Apă Canal Muscel</w:t>
      </w:r>
      <w:r w:rsidR="006229DF">
        <w:rPr>
          <w:rFonts w:eastAsia="Calibri" w:cstheme="minorHAnsi"/>
          <w:sz w:val="22"/>
          <w:szCs w:val="22"/>
          <w:lang w:eastAsia="en-US"/>
        </w:rPr>
        <w:t xml:space="preserve"> </w:t>
      </w:r>
      <w:r w:rsidRPr="00312ADE">
        <w:rPr>
          <w:rFonts w:eastAsia="Calibri" w:cstheme="minorHAnsi"/>
          <w:sz w:val="22"/>
          <w:szCs w:val="22"/>
          <w:lang w:eastAsia="en-US"/>
        </w:rPr>
        <w:t>a</w:t>
      </w:r>
      <w:r w:rsidR="00180D2D">
        <w:rPr>
          <w:rFonts w:eastAsia="Calibri" w:cstheme="minorHAnsi"/>
          <w:sz w:val="22"/>
          <w:szCs w:val="22"/>
          <w:lang w:eastAsia="en-US"/>
        </w:rPr>
        <w:t xml:space="preserve">u </w:t>
      </w:r>
      <w:r w:rsidRPr="00312ADE">
        <w:rPr>
          <w:rFonts w:eastAsia="Calibri" w:cstheme="minorHAnsi"/>
          <w:sz w:val="22"/>
          <w:szCs w:val="22"/>
          <w:lang w:eastAsia="en-US"/>
        </w:rPr>
        <w:t xml:space="preserve">competențe exclusive în ceea ce privește înființarea, organizarea, gestionarea și coordonarea serviciului de alimentare cu apă și canalizare al </w:t>
      </w:r>
      <w:r w:rsidR="00E40D4F" w:rsidRPr="00312ADE">
        <w:rPr>
          <w:rFonts w:eastAsia="Calibri" w:cstheme="minorHAnsi"/>
          <w:sz w:val="22"/>
          <w:szCs w:val="22"/>
          <w:lang w:eastAsia="en-US"/>
        </w:rPr>
        <w:t>unități</w:t>
      </w:r>
      <w:r w:rsidR="00180D2D">
        <w:rPr>
          <w:rFonts w:eastAsia="Calibri" w:cstheme="minorHAnsi"/>
          <w:sz w:val="22"/>
          <w:szCs w:val="22"/>
          <w:lang w:eastAsia="en-US"/>
        </w:rPr>
        <w:t>lor</w:t>
      </w:r>
      <w:r w:rsidR="00E40D4F" w:rsidRPr="00312ADE">
        <w:rPr>
          <w:rFonts w:eastAsia="Calibri" w:cstheme="minorHAnsi"/>
          <w:sz w:val="22"/>
          <w:szCs w:val="22"/>
          <w:lang w:eastAsia="en-US"/>
        </w:rPr>
        <w:t xml:space="preserve"> administrativ-teritoriale</w:t>
      </w:r>
      <w:r w:rsidRPr="00312ADE">
        <w:rPr>
          <w:rFonts w:eastAsia="Calibri" w:cstheme="minorHAnsi"/>
          <w:sz w:val="22"/>
          <w:szCs w:val="22"/>
          <w:lang w:eastAsia="en-US"/>
        </w:rPr>
        <w:t>, având, totodată, obligația de a crea condițiile pentru eficientizarea structurilor instituționale și a sistemelor aferente furnizării serviciului de alimentare cu apă și de canalizare.</w:t>
      </w:r>
    </w:p>
    <w:p w14:paraId="43C98CE9" w14:textId="4C65AB82" w:rsidR="00B854F0" w:rsidRPr="00312ADE" w:rsidRDefault="00B854F0" w:rsidP="00B854F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Gestionarea serviciului de alimentare cu apă și canalizare pe criterii de transparență, competitivitate și eficiență, precum și exercitarea atribuțiilor de administrare asupra bunurilor aparținând patrimoniului public sau privat al unității administrativ-teritoriale aferente infrastructurii serviciului este atribuția Consili</w:t>
      </w:r>
      <w:r w:rsidR="00180D2D">
        <w:rPr>
          <w:rFonts w:eastAsia="Calibri" w:cstheme="minorHAnsi"/>
          <w:sz w:val="22"/>
          <w:szCs w:val="22"/>
          <w:lang w:eastAsia="en-US"/>
        </w:rPr>
        <w:t xml:space="preserve">ilor </w:t>
      </w:r>
      <w:r w:rsidRPr="00312ADE">
        <w:rPr>
          <w:rFonts w:eastAsia="Calibri" w:cstheme="minorHAnsi"/>
          <w:sz w:val="22"/>
          <w:szCs w:val="22"/>
          <w:lang w:eastAsia="en-US"/>
        </w:rPr>
        <w:t>Local</w:t>
      </w:r>
      <w:r w:rsidR="00180D2D">
        <w:rPr>
          <w:rFonts w:eastAsia="Calibri" w:cstheme="minorHAnsi"/>
          <w:sz w:val="22"/>
          <w:szCs w:val="22"/>
          <w:lang w:eastAsia="en-US"/>
        </w:rPr>
        <w:t>e</w:t>
      </w:r>
      <w:r w:rsidRPr="00312ADE">
        <w:rPr>
          <w:rFonts w:eastAsia="Calibri" w:cstheme="minorHAnsi"/>
          <w:sz w:val="22"/>
          <w:szCs w:val="22"/>
          <w:lang w:eastAsia="en-US"/>
        </w:rPr>
        <w:t>.</w:t>
      </w:r>
    </w:p>
    <w:p w14:paraId="0ED544DD" w14:textId="1B386378" w:rsidR="007766C3" w:rsidRPr="007766C3" w:rsidRDefault="00B854F0" w:rsidP="007766C3">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Legea serviciilor comunitare de utilități publice nr. 51/2066, republicată </w:t>
      </w:r>
      <w:r w:rsidR="007766C3">
        <w:rPr>
          <w:rFonts w:eastAsia="Calibri" w:cstheme="minorHAnsi"/>
          <w:sz w:val="22"/>
          <w:szCs w:val="22"/>
          <w:lang w:eastAsia="en-US"/>
        </w:rPr>
        <w:t>ș</w:t>
      </w:r>
      <w:r w:rsidRPr="00312ADE">
        <w:rPr>
          <w:rFonts w:eastAsia="Calibri" w:cstheme="minorHAnsi"/>
          <w:sz w:val="22"/>
          <w:szCs w:val="22"/>
          <w:lang w:eastAsia="en-US"/>
        </w:rPr>
        <w:t>i Legea serviciului de alimentare cu apă și de canalizare nr. 241/2006, republicată</w:t>
      </w:r>
      <w:r w:rsidR="00F84D34">
        <w:rPr>
          <w:rFonts w:eastAsia="Calibri" w:cstheme="minorHAnsi"/>
          <w:sz w:val="22"/>
          <w:szCs w:val="22"/>
          <w:lang w:eastAsia="en-US"/>
        </w:rPr>
        <w:t>, stabilesc cadrul legal aplicabil serviciilor de apă și canalizare</w:t>
      </w:r>
      <w:r w:rsidRPr="00312ADE">
        <w:rPr>
          <w:rFonts w:eastAsia="Calibri" w:cstheme="minorHAnsi"/>
          <w:sz w:val="22"/>
          <w:szCs w:val="22"/>
          <w:lang w:eastAsia="en-US"/>
        </w:rPr>
        <w:t xml:space="preserve">. </w:t>
      </w:r>
      <w:r w:rsidR="007766C3" w:rsidRPr="007766C3">
        <w:rPr>
          <w:rFonts w:eastAsia="Calibri" w:cstheme="minorHAnsi"/>
          <w:sz w:val="22"/>
          <w:szCs w:val="22"/>
          <w:lang w:eastAsia="en-US"/>
        </w:rPr>
        <w:t>În temeiul dispozițiilor acest</w:t>
      </w:r>
      <w:r w:rsidR="007766C3">
        <w:rPr>
          <w:rFonts w:eastAsia="Calibri" w:cstheme="minorHAnsi"/>
          <w:sz w:val="22"/>
          <w:szCs w:val="22"/>
          <w:lang w:eastAsia="en-US"/>
        </w:rPr>
        <w:t>or</w:t>
      </w:r>
      <w:r w:rsidR="007766C3" w:rsidRPr="007766C3">
        <w:rPr>
          <w:rFonts w:eastAsia="Calibri" w:cstheme="minorHAnsi"/>
          <w:sz w:val="22"/>
          <w:szCs w:val="22"/>
          <w:lang w:eastAsia="en-US"/>
        </w:rPr>
        <w:t xml:space="preserve"> act</w:t>
      </w:r>
      <w:r w:rsidR="007766C3">
        <w:rPr>
          <w:rFonts w:eastAsia="Calibri" w:cstheme="minorHAnsi"/>
          <w:sz w:val="22"/>
          <w:szCs w:val="22"/>
          <w:lang w:eastAsia="en-US"/>
        </w:rPr>
        <w:t>e</w:t>
      </w:r>
      <w:r w:rsidR="007766C3" w:rsidRPr="007766C3">
        <w:rPr>
          <w:rFonts w:eastAsia="Calibri" w:cstheme="minorHAnsi"/>
          <w:sz w:val="22"/>
          <w:szCs w:val="22"/>
          <w:lang w:eastAsia="en-US"/>
        </w:rPr>
        <w:t xml:space="preserve"> normativ</w:t>
      </w:r>
      <w:r w:rsidR="007766C3">
        <w:rPr>
          <w:rFonts w:eastAsia="Calibri" w:cstheme="minorHAnsi"/>
          <w:sz w:val="22"/>
          <w:szCs w:val="22"/>
          <w:lang w:eastAsia="en-US"/>
        </w:rPr>
        <w:t>e</w:t>
      </w:r>
      <w:r w:rsidR="007766C3" w:rsidRPr="007766C3">
        <w:rPr>
          <w:rFonts w:eastAsia="Calibri" w:cstheme="minorHAnsi"/>
          <w:sz w:val="22"/>
          <w:szCs w:val="22"/>
          <w:lang w:eastAsia="en-US"/>
        </w:rPr>
        <w:t>, serviciul public de alimentare cu apă</w:t>
      </w:r>
      <w:r w:rsidR="007766C3">
        <w:rPr>
          <w:rFonts w:eastAsia="Calibri" w:cstheme="minorHAnsi"/>
          <w:sz w:val="22"/>
          <w:szCs w:val="22"/>
          <w:lang w:eastAsia="en-US"/>
        </w:rPr>
        <w:t xml:space="preserve"> </w:t>
      </w:r>
      <w:r w:rsidR="007766C3" w:rsidRPr="007766C3">
        <w:rPr>
          <w:rFonts w:eastAsia="Calibri" w:cstheme="minorHAnsi"/>
          <w:sz w:val="22"/>
          <w:szCs w:val="22"/>
          <w:lang w:eastAsia="en-US"/>
        </w:rPr>
        <w:t>și de canalizare se înființează, se organizează și se gestionează sub conducerea,</w:t>
      </w:r>
      <w:r w:rsidR="007766C3">
        <w:rPr>
          <w:rFonts w:eastAsia="Calibri" w:cstheme="minorHAnsi"/>
          <w:sz w:val="22"/>
          <w:szCs w:val="22"/>
          <w:lang w:eastAsia="en-US"/>
        </w:rPr>
        <w:t xml:space="preserve"> </w:t>
      </w:r>
      <w:r w:rsidR="007766C3" w:rsidRPr="007766C3">
        <w:rPr>
          <w:rFonts w:eastAsia="Calibri" w:cstheme="minorHAnsi"/>
          <w:sz w:val="22"/>
          <w:szCs w:val="22"/>
          <w:lang w:eastAsia="en-US"/>
        </w:rPr>
        <w:t>coordonarea, controlul și responsabilitatea autorităților administrației publice locale și</w:t>
      </w:r>
      <w:r w:rsidR="007766C3">
        <w:rPr>
          <w:rFonts w:eastAsia="Calibri" w:cstheme="minorHAnsi"/>
          <w:sz w:val="22"/>
          <w:szCs w:val="22"/>
          <w:lang w:eastAsia="en-US"/>
        </w:rPr>
        <w:t xml:space="preserve"> </w:t>
      </w:r>
      <w:r w:rsidR="007766C3" w:rsidRPr="007766C3">
        <w:rPr>
          <w:rFonts w:eastAsia="Calibri" w:cstheme="minorHAnsi"/>
          <w:sz w:val="22"/>
          <w:szCs w:val="22"/>
          <w:lang w:eastAsia="en-US"/>
        </w:rPr>
        <w:t>are drept scop alimentarea cu apă, canalizarea și epurarea apelor uzate pentru toți</w:t>
      </w:r>
      <w:r w:rsidR="007766C3">
        <w:rPr>
          <w:rFonts w:eastAsia="Calibri" w:cstheme="minorHAnsi"/>
          <w:sz w:val="22"/>
          <w:szCs w:val="22"/>
          <w:lang w:eastAsia="en-US"/>
        </w:rPr>
        <w:t xml:space="preserve"> </w:t>
      </w:r>
      <w:r w:rsidR="007766C3" w:rsidRPr="007766C3">
        <w:rPr>
          <w:rFonts w:eastAsia="Calibri" w:cstheme="minorHAnsi"/>
          <w:sz w:val="22"/>
          <w:szCs w:val="22"/>
          <w:lang w:eastAsia="en-US"/>
        </w:rPr>
        <w:t>utilizatorii de pe teritoriul localităților.</w:t>
      </w:r>
    </w:p>
    <w:p w14:paraId="477F6C78" w14:textId="2414EDA9" w:rsidR="007766C3" w:rsidRPr="007766C3" w:rsidRDefault="007766C3" w:rsidP="007766C3">
      <w:pPr>
        <w:spacing w:before="120" w:after="120" w:line="264" w:lineRule="auto"/>
        <w:ind w:left="360"/>
        <w:jc w:val="both"/>
        <w:rPr>
          <w:rFonts w:eastAsia="Calibri" w:cstheme="minorHAnsi"/>
          <w:sz w:val="22"/>
          <w:szCs w:val="22"/>
          <w:lang w:eastAsia="en-US"/>
        </w:rPr>
      </w:pPr>
      <w:r w:rsidRPr="007766C3">
        <w:rPr>
          <w:rFonts w:eastAsia="Calibri" w:cstheme="minorHAnsi"/>
          <w:sz w:val="22"/>
          <w:szCs w:val="22"/>
          <w:lang w:eastAsia="en-US"/>
        </w:rPr>
        <w:t>Serviciul de alimentare cu apă și de canalizare se furnizează/prestează prin</w:t>
      </w:r>
      <w:r>
        <w:rPr>
          <w:rFonts w:eastAsia="Calibri" w:cstheme="minorHAnsi"/>
          <w:sz w:val="22"/>
          <w:szCs w:val="22"/>
          <w:lang w:eastAsia="en-US"/>
        </w:rPr>
        <w:t xml:space="preserve"> </w:t>
      </w:r>
      <w:r w:rsidRPr="007766C3">
        <w:rPr>
          <w:rFonts w:eastAsia="Calibri" w:cstheme="minorHAnsi"/>
          <w:sz w:val="22"/>
          <w:szCs w:val="22"/>
          <w:lang w:eastAsia="en-US"/>
        </w:rPr>
        <w:t>exploatarea unei infrastructuri tehnico-edilitare specifice, denumită sistem public de</w:t>
      </w:r>
      <w:r>
        <w:rPr>
          <w:rFonts w:eastAsia="Calibri" w:cstheme="minorHAnsi"/>
          <w:sz w:val="22"/>
          <w:szCs w:val="22"/>
          <w:lang w:eastAsia="en-US"/>
        </w:rPr>
        <w:t xml:space="preserve"> </w:t>
      </w:r>
      <w:r w:rsidRPr="007766C3">
        <w:rPr>
          <w:rFonts w:eastAsia="Calibri" w:cstheme="minorHAnsi"/>
          <w:sz w:val="22"/>
          <w:szCs w:val="22"/>
          <w:lang w:eastAsia="en-US"/>
        </w:rPr>
        <w:t>alimentare cu apă și de canalizare. Sistemele publice de alimentare cu apă și de</w:t>
      </w:r>
      <w:r>
        <w:rPr>
          <w:rFonts w:eastAsia="Calibri" w:cstheme="minorHAnsi"/>
          <w:sz w:val="22"/>
          <w:szCs w:val="22"/>
          <w:lang w:eastAsia="en-US"/>
        </w:rPr>
        <w:t xml:space="preserve"> </w:t>
      </w:r>
      <w:r w:rsidRPr="007766C3">
        <w:rPr>
          <w:rFonts w:eastAsia="Calibri" w:cstheme="minorHAnsi"/>
          <w:sz w:val="22"/>
          <w:szCs w:val="22"/>
          <w:lang w:eastAsia="en-US"/>
        </w:rPr>
        <w:t>canalizare a apelor uzate constituie ansambluri tehnologice și funcționale integrate care</w:t>
      </w:r>
      <w:r>
        <w:rPr>
          <w:rFonts w:eastAsia="Calibri" w:cstheme="minorHAnsi"/>
          <w:sz w:val="22"/>
          <w:szCs w:val="22"/>
          <w:lang w:eastAsia="en-US"/>
        </w:rPr>
        <w:t xml:space="preserve"> </w:t>
      </w:r>
      <w:r w:rsidRPr="007766C3">
        <w:rPr>
          <w:rFonts w:eastAsia="Calibri" w:cstheme="minorHAnsi"/>
          <w:sz w:val="22"/>
          <w:szCs w:val="22"/>
          <w:lang w:eastAsia="en-US"/>
        </w:rPr>
        <w:t>acoperă întregul circuit tehnologic, de la captarea din sursă a apei brute până la</w:t>
      </w:r>
      <w:r>
        <w:rPr>
          <w:rFonts w:eastAsia="Calibri" w:cstheme="minorHAnsi"/>
          <w:sz w:val="22"/>
          <w:szCs w:val="22"/>
          <w:lang w:eastAsia="en-US"/>
        </w:rPr>
        <w:t xml:space="preserve"> </w:t>
      </w:r>
      <w:r w:rsidRPr="007766C3">
        <w:rPr>
          <w:rFonts w:eastAsia="Calibri" w:cstheme="minorHAnsi"/>
          <w:sz w:val="22"/>
          <w:szCs w:val="22"/>
          <w:lang w:eastAsia="en-US"/>
        </w:rPr>
        <w:t>evacuarea în emisari a apelor uzate epurate.</w:t>
      </w:r>
    </w:p>
    <w:p w14:paraId="0FFCAB0A" w14:textId="45D078DD" w:rsidR="007766C3" w:rsidRPr="007766C3" w:rsidRDefault="007766C3" w:rsidP="007766C3">
      <w:pPr>
        <w:spacing w:before="120" w:after="120" w:line="264" w:lineRule="auto"/>
        <w:ind w:left="360"/>
        <w:jc w:val="both"/>
        <w:rPr>
          <w:rFonts w:eastAsia="Calibri" w:cstheme="minorHAnsi"/>
          <w:sz w:val="22"/>
          <w:szCs w:val="22"/>
          <w:lang w:eastAsia="en-US"/>
        </w:rPr>
      </w:pPr>
      <w:r w:rsidRPr="007766C3">
        <w:rPr>
          <w:rFonts w:eastAsia="Calibri" w:cstheme="minorHAnsi"/>
          <w:sz w:val="22"/>
          <w:szCs w:val="22"/>
          <w:lang w:eastAsia="en-US"/>
        </w:rPr>
        <w:t>În exercitarea competen</w:t>
      </w:r>
      <w:r>
        <w:rPr>
          <w:rFonts w:eastAsia="Calibri" w:cstheme="minorHAnsi"/>
          <w:sz w:val="22"/>
          <w:szCs w:val="22"/>
          <w:lang w:eastAsia="en-US"/>
        </w:rPr>
        <w:t>ț</w:t>
      </w:r>
      <w:r w:rsidRPr="007766C3">
        <w:rPr>
          <w:rFonts w:eastAsia="Calibri" w:cstheme="minorHAnsi"/>
          <w:sz w:val="22"/>
          <w:szCs w:val="22"/>
          <w:lang w:eastAsia="en-US"/>
        </w:rPr>
        <w:t xml:space="preserve">elor </w:t>
      </w:r>
      <w:r>
        <w:rPr>
          <w:rFonts w:eastAsia="Calibri" w:cstheme="minorHAnsi"/>
          <w:sz w:val="22"/>
          <w:szCs w:val="22"/>
          <w:lang w:eastAsia="en-US"/>
        </w:rPr>
        <w:t>ș</w:t>
      </w:r>
      <w:r w:rsidRPr="007766C3">
        <w:rPr>
          <w:rFonts w:eastAsia="Calibri" w:cstheme="minorHAnsi"/>
          <w:sz w:val="22"/>
          <w:szCs w:val="22"/>
          <w:lang w:eastAsia="en-US"/>
        </w:rPr>
        <w:t>i atribuțiilor ce le revin în sfera serviciilor de utilități publice, autoritățile administrației publice locale adopt</w:t>
      </w:r>
      <w:r w:rsidR="00F84D34">
        <w:rPr>
          <w:rFonts w:eastAsia="Calibri" w:cstheme="minorHAnsi"/>
          <w:sz w:val="22"/>
          <w:szCs w:val="22"/>
          <w:lang w:eastAsia="en-US"/>
        </w:rPr>
        <w:t>ă</w:t>
      </w:r>
      <w:r w:rsidRPr="007766C3">
        <w:rPr>
          <w:rFonts w:eastAsia="Calibri" w:cstheme="minorHAnsi"/>
          <w:sz w:val="22"/>
          <w:szCs w:val="22"/>
          <w:lang w:eastAsia="en-US"/>
        </w:rPr>
        <w:t xml:space="preserve"> hotărâri în legătura cu:</w:t>
      </w:r>
      <w:r w:rsidR="006229DF">
        <w:rPr>
          <w:rFonts w:eastAsia="Calibri" w:cstheme="minorHAnsi"/>
          <w:sz w:val="22"/>
          <w:szCs w:val="22"/>
          <w:lang w:eastAsia="en-US"/>
        </w:rPr>
        <w:t xml:space="preserve"> </w:t>
      </w:r>
    </w:p>
    <w:p w14:paraId="7CFC1E5D" w14:textId="03AA5098" w:rsidR="007766C3" w:rsidRPr="00F84D34" w:rsidRDefault="007766C3" w:rsidP="00E76CDF">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t>elaborarea și aprobarea strategiilor proprii privind dezvoltarea serviciilor a</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programelor de reabilitare, extindere si modernizare a sistemelor de utilități publice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 xml:space="preserve">existente, precum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i a programelor de înființare a unor noi sisteme, inclusiv cu</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consultarea operatorilor;</w:t>
      </w:r>
    </w:p>
    <w:p w14:paraId="24321D88" w14:textId="0A7610D6" w:rsidR="007766C3" w:rsidRPr="00F84D34" w:rsidRDefault="007766C3" w:rsidP="00175DA7">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t xml:space="preserve">coordonarea proiectării </w:t>
      </w:r>
      <w:r w:rsidR="002C2B5B">
        <w:rPr>
          <w:rFonts w:eastAsia="Times New Roman" w:cstheme="minorHAnsi"/>
          <w:sz w:val="22"/>
          <w:szCs w:val="22"/>
          <w:lang w:eastAsia="fr-FR"/>
        </w:rPr>
        <w:t>ș</w:t>
      </w:r>
      <w:r w:rsidRPr="00F84D34">
        <w:rPr>
          <w:rFonts w:eastAsia="Times New Roman" w:cstheme="minorHAnsi"/>
          <w:sz w:val="22"/>
          <w:szCs w:val="22"/>
          <w:lang w:eastAsia="fr-FR"/>
        </w:rPr>
        <w:t>i execuției lucrărilor tehnico-edilitare, în scopul</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realizării acestora într-o concepție unitar</w:t>
      </w:r>
      <w:r w:rsidR="00F84D34" w:rsidRPr="00F84D34">
        <w:rPr>
          <w:rFonts w:eastAsia="Times New Roman" w:cstheme="minorHAnsi"/>
          <w:sz w:val="22"/>
          <w:szCs w:val="22"/>
          <w:lang w:eastAsia="fr-FR"/>
        </w:rPr>
        <w:t>ă</w:t>
      </w:r>
      <w:r w:rsidRPr="00F84D34">
        <w:rPr>
          <w:rFonts w:eastAsia="Times New Roman" w:cstheme="minorHAnsi"/>
          <w:sz w:val="22"/>
          <w:szCs w:val="22"/>
          <w:lang w:eastAsia="fr-FR"/>
        </w:rPr>
        <w:t xml:space="preserve">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i corelat</w:t>
      </w:r>
      <w:r w:rsidR="00F84D34" w:rsidRPr="00F84D34">
        <w:rPr>
          <w:rFonts w:eastAsia="Times New Roman" w:cstheme="minorHAnsi"/>
          <w:sz w:val="22"/>
          <w:szCs w:val="22"/>
          <w:lang w:eastAsia="fr-FR"/>
        </w:rPr>
        <w:t>ă</w:t>
      </w:r>
      <w:r w:rsidRPr="00F84D34">
        <w:rPr>
          <w:rFonts w:eastAsia="Times New Roman" w:cstheme="minorHAnsi"/>
          <w:sz w:val="22"/>
          <w:szCs w:val="22"/>
          <w:lang w:eastAsia="fr-FR"/>
        </w:rPr>
        <w:t xml:space="preserve"> cu programele de dezvoltare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economico-social</w:t>
      </w:r>
      <w:r w:rsidR="00F84D34">
        <w:rPr>
          <w:rFonts w:eastAsia="Times New Roman" w:cstheme="minorHAnsi"/>
          <w:sz w:val="22"/>
          <w:szCs w:val="22"/>
          <w:lang w:eastAsia="fr-FR"/>
        </w:rPr>
        <w:t>ă</w:t>
      </w:r>
      <w:r w:rsidRPr="00F84D34">
        <w:rPr>
          <w:rFonts w:eastAsia="Times New Roman" w:cstheme="minorHAnsi"/>
          <w:sz w:val="22"/>
          <w:szCs w:val="22"/>
          <w:lang w:eastAsia="fr-FR"/>
        </w:rPr>
        <w:t xml:space="preserve"> a localităților, de amenajare a teritoriului, urbanism </w:t>
      </w:r>
      <w:r w:rsidR="00F84D34">
        <w:rPr>
          <w:rFonts w:eastAsia="Times New Roman" w:cstheme="minorHAnsi"/>
          <w:sz w:val="22"/>
          <w:szCs w:val="22"/>
          <w:lang w:eastAsia="fr-FR"/>
        </w:rPr>
        <w:t>ș</w:t>
      </w:r>
      <w:r w:rsidRPr="00F84D34">
        <w:rPr>
          <w:rFonts w:eastAsia="Times New Roman" w:cstheme="minorHAnsi"/>
          <w:sz w:val="22"/>
          <w:szCs w:val="22"/>
          <w:lang w:eastAsia="fr-FR"/>
        </w:rPr>
        <w:t>i mediu;</w:t>
      </w:r>
    </w:p>
    <w:p w14:paraId="73CD6C6E" w14:textId="37AABFDB" w:rsidR="007766C3" w:rsidRPr="00F84D34" w:rsidRDefault="007766C3" w:rsidP="00B91ACB">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t xml:space="preserve">alegerea modalității de gestiune a serviciilor de utilități publice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i darea în</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administrare sau, după caz, concesionarea sistemelor de utilități publice destinate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furnizării/prestării acestora;</w:t>
      </w:r>
    </w:p>
    <w:p w14:paraId="7A432286" w14:textId="19334766" w:rsidR="00F84D34" w:rsidRPr="007766C3" w:rsidRDefault="007766C3" w:rsidP="00F84D34">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t xml:space="preserve">urmărirea, monitorizarea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i raportarea indicatorilor de performan</w:t>
      </w:r>
      <w:r w:rsidR="00F84D34" w:rsidRPr="00F84D34">
        <w:rPr>
          <w:rFonts w:eastAsia="Times New Roman" w:cstheme="minorHAnsi"/>
          <w:sz w:val="22"/>
          <w:szCs w:val="22"/>
          <w:lang w:eastAsia="fr-FR"/>
        </w:rPr>
        <w:t>ță</w:t>
      </w:r>
      <w:r w:rsidRPr="00F84D34">
        <w:rPr>
          <w:rFonts w:eastAsia="Times New Roman" w:cstheme="minorHAnsi"/>
          <w:sz w:val="22"/>
          <w:szCs w:val="22"/>
          <w:lang w:eastAsia="fr-FR"/>
        </w:rPr>
        <w:t xml:space="preserve">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i aplicarea</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metodologiei de comparare a acestor indicatori</w:t>
      </w:r>
      <w:r w:rsidR="00F84D34">
        <w:rPr>
          <w:rFonts w:eastAsia="Times New Roman" w:cstheme="minorHAnsi"/>
          <w:sz w:val="22"/>
          <w:szCs w:val="22"/>
          <w:lang w:eastAsia="fr-FR"/>
        </w:rPr>
        <w:t>;</w:t>
      </w:r>
    </w:p>
    <w:p w14:paraId="25533B2F" w14:textId="23725664" w:rsidR="007766C3" w:rsidRPr="00F84D34" w:rsidRDefault="007766C3" w:rsidP="00F657B4">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t>contractarea sau garantarea împrumuturilor pentru finanțarea programelor de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 xml:space="preserve">investiții în vederea dezvoltării, reabilitării </w:t>
      </w:r>
      <w:r w:rsidR="00F84D34">
        <w:rPr>
          <w:rFonts w:eastAsia="Times New Roman" w:cstheme="minorHAnsi"/>
          <w:sz w:val="22"/>
          <w:szCs w:val="22"/>
          <w:lang w:eastAsia="fr-FR"/>
        </w:rPr>
        <w:t>ș</w:t>
      </w:r>
      <w:r w:rsidRPr="00F84D34">
        <w:rPr>
          <w:rFonts w:eastAsia="Times New Roman" w:cstheme="minorHAnsi"/>
          <w:sz w:val="22"/>
          <w:szCs w:val="22"/>
          <w:lang w:eastAsia="fr-FR"/>
        </w:rPr>
        <w:t>i modernizării sistemelor existente;</w:t>
      </w:r>
    </w:p>
    <w:p w14:paraId="3ABFF145" w14:textId="63F7FBC8" w:rsidR="007766C3" w:rsidRPr="00F84D34" w:rsidRDefault="007766C3" w:rsidP="00991EB3">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lastRenderedPageBreak/>
        <w:t xml:space="preserve">elaborarea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i aprobarea regulamentelor serviciilor, a caietelor de sarcini, a</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 xml:space="preserve">contractelor de furnizare/prestare a serviciilor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i a altor acte normative locale referitoare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la serviciile de utilități publice, pe baza regulamentelor-cadru, a caietelor de sarcini</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cadru</w:t>
      </w:r>
      <w:r w:rsidR="00F84D34" w:rsidRPr="00F84D34">
        <w:rPr>
          <w:rFonts w:eastAsia="Times New Roman" w:cstheme="minorHAnsi"/>
          <w:sz w:val="22"/>
          <w:szCs w:val="22"/>
          <w:lang w:eastAsia="fr-FR"/>
        </w:rPr>
        <w:t xml:space="preserve"> ș</w:t>
      </w:r>
      <w:r w:rsidRPr="00F84D34">
        <w:rPr>
          <w:rFonts w:eastAsia="Times New Roman" w:cstheme="minorHAnsi"/>
          <w:sz w:val="22"/>
          <w:szCs w:val="22"/>
          <w:lang w:eastAsia="fr-FR"/>
        </w:rPr>
        <w:t>i a contractelor-cadru de furnizare/prestare ori a altor reglementari cadru</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 xml:space="preserve">elaborate </w:t>
      </w:r>
      <w:r w:rsidR="00F84D34">
        <w:rPr>
          <w:rFonts w:eastAsia="Times New Roman" w:cstheme="minorHAnsi"/>
          <w:sz w:val="22"/>
          <w:szCs w:val="22"/>
          <w:lang w:eastAsia="fr-FR"/>
        </w:rPr>
        <w:t>ș</w:t>
      </w:r>
      <w:r w:rsidRPr="00F84D34">
        <w:rPr>
          <w:rFonts w:eastAsia="Times New Roman" w:cstheme="minorHAnsi"/>
          <w:sz w:val="22"/>
          <w:szCs w:val="22"/>
          <w:lang w:eastAsia="fr-FR"/>
        </w:rPr>
        <w:t>i aprobate de autoritățile de reglementare competente;</w:t>
      </w:r>
    </w:p>
    <w:p w14:paraId="185AC65C" w14:textId="728E7EB5" w:rsidR="007766C3" w:rsidRPr="00F84D34" w:rsidRDefault="007766C3" w:rsidP="00D6415A">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t xml:space="preserve">stabilirea, ajustarea, modificarea </w:t>
      </w:r>
      <w:r w:rsidR="00F84D34" w:rsidRPr="00F84D34">
        <w:rPr>
          <w:rFonts w:eastAsia="Times New Roman" w:cstheme="minorHAnsi"/>
          <w:sz w:val="22"/>
          <w:szCs w:val="22"/>
          <w:lang w:eastAsia="fr-FR"/>
        </w:rPr>
        <w:t>ș</w:t>
      </w:r>
      <w:r w:rsidRPr="00F84D34">
        <w:rPr>
          <w:rFonts w:eastAsia="Times New Roman" w:cstheme="minorHAnsi"/>
          <w:sz w:val="22"/>
          <w:szCs w:val="22"/>
          <w:lang w:eastAsia="fr-FR"/>
        </w:rPr>
        <w:t xml:space="preserve">i aprobarea preturilor, tarifelor </w:t>
      </w:r>
      <w:r w:rsidR="002C2B5B">
        <w:rPr>
          <w:rFonts w:eastAsia="Times New Roman" w:cstheme="minorHAnsi"/>
          <w:sz w:val="22"/>
          <w:szCs w:val="22"/>
          <w:lang w:eastAsia="fr-FR"/>
        </w:rPr>
        <w:t>ș</w:t>
      </w:r>
      <w:r w:rsidRPr="00F84D34">
        <w:rPr>
          <w:rFonts w:eastAsia="Times New Roman" w:cstheme="minorHAnsi"/>
          <w:sz w:val="22"/>
          <w:szCs w:val="22"/>
          <w:lang w:eastAsia="fr-FR"/>
        </w:rPr>
        <w:t>i taxelor</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speciale, cu respectarea normelor metodologice elaborate si aprobate de autoritățile de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reglementare competente;</w:t>
      </w:r>
    </w:p>
    <w:p w14:paraId="7D55A316" w14:textId="7259A1E9" w:rsidR="007766C3" w:rsidRPr="00F84D34" w:rsidRDefault="007766C3" w:rsidP="00091CC4">
      <w:pPr>
        <w:numPr>
          <w:ilvl w:val="0"/>
          <w:numId w:val="2"/>
        </w:numPr>
        <w:spacing w:before="60" w:after="60" w:line="264" w:lineRule="auto"/>
        <w:jc w:val="both"/>
        <w:rPr>
          <w:rFonts w:eastAsia="Times New Roman" w:cstheme="minorHAnsi"/>
          <w:sz w:val="22"/>
          <w:szCs w:val="22"/>
          <w:lang w:eastAsia="fr-FR"/>
        </w:rPr>
      </w:pPr>
      <w:r w:rsidRPr="00F84D34">
        <w:rPr>
          <w:rFonts w:eastAsia="Times New Roman" w:cstheme="minorHAnsi"/>
          <w:sz w:val="22"/>
          <w:szCs w:val="22"/>
          <w:lang w:eastAsia="fr-FR"/>
        </w:rPr>
        <w:t>aprobarea stabilirii, ajustării sau modificării pre</w:t>
      </w:r>
      <w:r w:rsidR="002C2B5B">
        <w:rPr>
          <w:rFonts w:eastAsia="Times New Roman" w:cstheme="minorHAnsi"/>
          <w:sz w:val="22"/>
          <w:szCs w:val="22"/>
          <w:lang w:eastAsia="fr-FR"/>
        </w:rPr>
        <w:t>ț</w:t>
      </w:r>
      <w:r w:rsidRPr="00F84D34">
        <w:rPr>
          <w:rFonts w:eastAsia="Times New Roman" w:cstheme="minorHAnsi"/>
          <w:sz w:val="22"/>
          <w:szCs w:val="22"/>
          <w:lang w:eastAsia="fr-FR"/>
        </w:rPr>
        <w:t xml:space="preserve">urilor </w:t>
      </w:r>
      <w:r w:rsidR="002C2B5B">
        <w:rPr>
          <w:rFonts w:eastAsia="Times New Roman" w:cstheme="minorHAnsi"/>
          <w:sz w:val="22"/>
          <w:szCs w:val="22"/>
          <w:lang w:eastAsia="fr-FR"/>
        </w:rPr>
        <w:t>ș</w:t>
      </w:r>
      <w:r w:rsidRPr="00F84D34">
        <w:rPr>
          <w:rFonts w:eastAsia="Times New Roman" w:cstheme="minorHAnsi"/>
          <w:sz w:val="22"/>
          <w:szCs w:val="22"/>
          <w:lang w:eastAsia="fr-FR"/>
        </w:rPr>
        <w:t>i tarifelor pentru serviciile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de utilități publice, după caz, pe baza avizului de specialitate emis de autoritățile de</w:t>
      </w:r>
      <w:r w:rsidR="00F84D34" w:rsidRPr="00F84D34">
        <w:rPr>
          <w:rFonts w:eastAsia="Times New Roman" w:cstheme="minorHAnsi"/>
          <w:sz w:val="22"/>
          <w:szCs w:val="22"/>
          <w:lang w:eastAsia="fr-FR"/>
        </w:rPr>
        <w:t xml:space="preserve"> </w:t>
      </w:r>
      <w:r w:rsidRPr="00F84D34">
        <w:rPr>
          <w:rFonts w:eastAsia="Times New Roman" w:cstheme="minorHAnsi"/>
          <w:sz w:val="22"/>
          <w:szCs w:val="22"/>
          <w:lang w:eastAsia="fr-FR"/>
        </w:rPr>
        <w:t>reglementare competente</w:t>
      </w:r>
      <w:r w:rsidR="00F84D34">
        <w:rPr>
          <w:rFonts w:eastAsia="Times New Roman" w:cstheme="minorHAnsi"/>
          <w:sz w:val="22"/>
          <w:szCs w:val="22"/>
          <w:lang w:eastAsia="fr-FR"/>
        </w:rPr>
        <w:t>.</w:t>
      </w:r>
    </w:p>
    <w:p w14:paraId="1B3ECF5F" w14:textId="77777777" w:rsidR="00F84D34" w:rsidRPr="00312ADE" w:rsidRDefault="00F84D34" w:rsidP="00F84D3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Astfel, în conformitate cu prevederile art. 17 alin. (3) și ale art. 28 din Legea nr. 241/2006, gestionarea serviciului de alimentare cu apă și de canalizare, respectiv exploatarea și funcționarea sistemelor aferente, se organizează astfel încât să asigure respectarea condițiilor prevăzute de legislația în vigoare privind calitatea apei potabile și epurarea apelor uzate și în funcție de:</w:t>
      </w:r>
    </w:p>
    <w:p w14:paraId="53A630C6" w14:textId="77777777" w:rsidR="00F84D34" w:rsidRPr="00312ADE" w:rsidRDefault="00F84D34" w:rsidP="00F84D34">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nevoile comunităților locale;</w:t>
      </w:r>
    </w:p>
    <w:p w14:paraId="29A9FDCA" w14:textId="77777777" w:rsidR="00F84D34" w:rsidRPr="00312ADE" w:rsidRDefault="00F84D34" w:rsidP="00F84D34">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mărimea, gradul de dezvoltare și particularitățile economico-sociale ale localităților;</w:t>
      </w:r>
    </w:p>
    <w:p w14:paraId="7979EA66" w14:textId="77777777" w:rsidR="00F84D34" w:rsidRPr="00312ADE" w:rsidRDefault="00F84D34" w:rsidP="00F84D34">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starea sistemelor de alimentare cu apă și de canalizare existente;</w:t>
      </w:r>
    </w:p>
    <w:p w14:paraId="552237D9" w14:textId="77777777" w:rsidR="00F84D34" w:rsidRPr="00312ADE" w:rsidRDefault="00F84D34" w:rsidP="00F84D34">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posibilitățile locale de finanțare a exploatării și funcționării serviciului, respectiv a înființării ori dezvoltării infrastructurii tehnico-edilitare aferente;</w:t>
      </w:r>
    </w:p>
    <w:p w14:paraId="1CC57625" w14:textId="77777777" w:rsidR="00F84D34" w:rsidRPr="00312ADE" w:rsidRDefault="00F84D34" w:rsidP="00F84D34">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raportul cost-calitate optim pentru serviciul furnizat/prestat utilizatorilor.</w:t>
      </w:r>
    </w:p>
    <w:p w14:paraId="4C3726B6" w14:textId="77379496" w:rsidR="00F84D34" w:rsidRPr="00F84D34" w:rsidRDefault="00F84D34" w:rsidP="00F84D34">
      <w:pPr>
        <w:spacing w:before="120" w:after="120" w:line="264" w:lineRule="auto"/>
        <w:ind w:left="360"/>
        <w:jc w:val="both"/>
        <w:rPr>
          <w:rFonts w:eastAsia="Calibri" w:cstheme="minorHAnsi"/>
          <w:sz w:val="22"/>
          <w:szCs w:val="22"/>
          <w:lang w:eastAsia="en-US"/>
        </w:rPr>
      </w:pPr>
      <w:r w:rsidRPr="00F84D34">
        <w:rPr>
          <w:rFonts w:eastAsia="Calibri" w:cstheme="minorHAnsi"/>
          <w:sz w:val="22"/>
          <w:szCs w:val="22"/>
          <w:lang w:eastAsia="en-US"/>
        </w:rPr>
        <w:t xml:space="preserve">Înfiinţarea, organizarea, funcţionarea şi gestionarea serviciului de alimentare cu apă şi de canalizare se fundamentează în baza unor studii de specialitate care vor analiza elementele prevăzute </w:t>
      </w:r>
      <w:r>
        <w:rPr>
          <w:rFonts w:eastAsia="Calibri" w:cstheme="minorHAnsi"/>
          <w:sz w:val="22"/>
          <w:szCs w:val="22"/>
          <w:lang w:eastAsia="en-US"/>
        </w:rPr>
        <w:t>mai sus,</w:t>
      </w:r>
      <w:r w:rsidRPr="00F84D34">
        <w:rPr>
          <w:rFonts w:eastAsia="Calibri" w:cstheme="minorHAnsi"/>
          <w:sz w:val="22"/>
          <w:szCs w:val="22"/>
          <w:lang w:eastAsia="en-US"/>
        </w:rPr>
        <w:t xml:space="preserve"> </w:t>
      </w:r>
      <w:r>
        <w:rPr>
          <w:rFonts w:eastAsia="Calibri" w:cstheme="minorHAnsi"/>
          <w:sz w:val="22"/>
          <w:szCs w:val="22"/>
          <w:lang w:eastAsia="en-US"/>
        </w:rPr>
        <w:t xml:space="preserve">iar </w:t>
      </w:r>
      <w:r w:rsidRPr="00F84D34">
        <w:rPr>
          <w:rFonts w:eastAsia="Calibri" w:cstheme="minorHAnsi"/>
          <w:sz w:val="22"/>
          <w:szCs w:val="22"/>
          <w:lang w:eastAsia="en-US"/>
        </w:rPr>
        <w:t>soluţia optimă se va adopta după dezbaterea publică a studiului şi după consultarea utilizatorilor.</w:t>
      </w:r>
    </w:p>
    <w:p w14:paraId="080D5516" w14:textId="0A340C89" w:rsidR="00F84D34" w:rsidRPr="00F84D34" w:rsidRDefault="00A65520" w:rsidP="00F84D34">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P</w:t>
      </w:r>
      <w:r w:rsidR="00F84D34" w:rsidRPr="00F84D34">
        <w:rPr>
          <w:rFonts w:eastAsia="Calibri" w:cstheme="minorHAnsi"/>
          <w:sz w:val="22"/>
          <w:szCs w:val="22"/>
          <w:lang w:eastAsia="en-US"/>
        </w:rPr>
        <w:t xml:space="preserve">rezentul Studiu de oportunitate pentru fundamentarea şi stabilirea soluţiilor optime de delegare a gestiunii serviciilor de apă și </w:t>
      </w:r>
      <w:r w:rsidR="00720701">
        <w:rPr>
          <w:rFonts w:eastAsia="Calibri" w:cstheme="minorHAnsi"/>
          <w:sz w:val="22"/>
          <w:szCs w:val="22"/>
          <w:lang w:eastAsia="en-US"/>
        </w:rPr>
        <w:t>de canalizare</w:t>
      </w:r>
      <w:r w:rsidR="00F84D34" w:rsidRPr="00F84D34">
        <w:rPr>
          <w:rFonts w:eastAsia="Calibri" w:cstheme="minorHAnsi"/>
          <w:sz w:val="22"/>
          <w:szCs w:val="22"/>
          <w:lang w:eastAsia="en-US"/>
        </w:rPr>
        <w:t xml:space="preserve"> în </w:t>
      </w:r>
      <w:r w:rsidR="00180D2D">
        <w:rPr>
          <w:rFonts w:eastAsia="Calibri" w:cstheme="minorHAnsi"/>
          <w:sz w:val="22"/>
          <w:szCs w:val="22"/>
          <w:lang w:eastAsia="en-US"/>
        </w:rPr>
        <w:t>UAT-urile membre ale ADI Apă Canal Muscel</w:t>
      </w:r>
      <w:r w:rsidR="00D564D1">
        <w:rPr>
          <w:rFonts w:eastAsia="Calibri" w:cstheme="minorHAnsi"/>
          <w:sz w:val="22"/>
          <w:szCs w:val="22"/>
          <w:lang w:eastAsia="en-US"/>
        </w:rPr>
        <w:t xml:space="preserve"> </w:t>
      </w:r>
      <w:r>
        <w:rPr>
          <w:rFonts w:eastAsia="Calibri" w:cstheme="minorHAnsi"/>
          <w:sz w:val="22"/>
          <w:szCs w:val="22"/>
          <w:lang w:eastAsia="en-US"/>
        </w:rPr>
        <w:t>a fost pregătit ca răspuns la demersul inițiat de autorit</w:t>
      </w:r>
      <w:r w:rsidR="00180D2D">
        <w:rPr>
          <w:rFonts w:eastAsia="Calibri" w:cstheme="minorHAnsi"/>
          <w:sz w:val="22"/>
          <w:szCs w:val="22"/>
          <w:lang w:eastAsia="en-US"/>
        </w:rPr>
        <w:t>ățile</w:t>
      </w:r>
      <w:r>
        <w:rPr>
          <w:rFonts w:eastAsia="Calibri" w:cstheme="minorHAnsi"/>
          <w:sz w:val="22"/>
          <w:szCs w:val="22"/>
          <w:lang w:eastAsia="en-US"/>
        </w:rPr>
        <w:t xml:space="preserve"> local</w:t>
      </w:r>
      <w:r w:rsidR="00180D2D">
        <w:rPr>
          <w:rFonts w:eastAsia="Calibri" w:cstheme="minorHAnsi"/>
          <w:sz w:val="22"/>
          <w:szCs w:val="22"/>
          <w:lang w:eastAsia="en-US"/>
        </w:rPr>
        <w:t>e</w:t>
      </w:r>
      <w:r>
        <w:rPr>
          <w:rFonts w:eastAsia="Calibri" w:cstheme="minorHAnsi"/>
          <w:sz w:val="22"/>
          <w:szCs w:val="22"/>
          <w:lang w:eastAsia="en-US"/>
        </w:rPr>
        <w:t xml:space="preserve"> de a analiza soluția optimă de gestiune a serviciilor, în conformitate cu cerințele legislative</w:t>
      </w:r>
      <w:r w:rsidR="00F84D34" w:rsidRPr="00F84D34">
        <w:rPr>
          <w:rFonts w:eastAsia="Calibri" w:cstheme="minorHAnsi"/>
          <w:sz w:val="22"/>
          <w:szCs w:val="22"/>
          <w:lang w:eastAsia="en-US"/>
        </w:rPr>
        <w:t>.</w:t>
      </w:r>
    </w:p>
    <w:p w14:paraId="53E67BC4" w14:textId="092335E0" w:rsidR="00DD1304" w:rsidRPr="007766C3" w:rsidRDefault="00DD1304" w:rsidP="00FD3182">
      <w:pPr>
        <w:pStyle w:val="Style2WasteGhid"/>
        <w:spacing w:before="240" w:after="240" w:line="264" w:lineRule="auto"/>
        <w:rPr>
          <w:color w:val="005EA6"/>
        </w:rPr>
      </w:pPr>
      <w:bookmarkStart w:id="14" w:name="_Toc119338359"/>
      <w:bookmarkStart w:id="15" w:name="_Toc119667148"/>
      <w:bookmarkStart w:id="16" w:name="_Toc119667240"/>
      <w:bookmarkStart w:id="17" w:name="_Toc161273314"/>
      <w:r w:rsidRPr="007766C3">
        <w:rPr>
          <w:color w:val="005EA6"/>
        </w:rPr>
        <w:t xml:space="preserve">Structura </w:t>
      </w:r>
      <w:bookmarkEnd w:id="14"/>
      <w:bookmarkEnd w:id="15"/>
      <w:bookmarkEnd w:id="16"/>
      <w:r w:rsidR="007766C3">
        <w:rPr>
          <w:color w:val="005EA6"/>
        </w:rPr>
        <w:t xml:space="preserve">Studiului de </w:t>
      </w:r>
      <w:r w:rsidR="00361025">
        <w:rPr>
          <w:color w:val="005EA6"/>
        </w:rPr>
        <w:t>o</w:t>
      </w:r>
      <w:r w:rsidR="007766C3">
        <w:rPr>
          <w:color w:val="005EA6"/>
        </w:rPr>
        <w:t>portunitate</w:t>
      </w:r>
      <w:bookmarkEnd w:id="17"/>
    </w:p>
    <w:p w14:paraId="253E49EA" w14:textId="09D199F2" w:rsidR="00DD1304" w:rsidRPr="00D9330B" w:rsidRDefault="00A65520" w:rsidP="009278FF">
      <w:pPr>
        <w:spacing w:before="120" w:after="120" w:line="264" w:lineRule="auto"/>
        <w:ind w:left="360"/>
        <w:jc w:val="both"/>
        <w:rPr>
          <w:rFonts w:eastAsia="Calibri" w:cstheme="minorHAnsi"/>
          <w:sz w:val="22"/>
          <w:szCs w:val="22"/>
          <w:lang w:eastAsia="en-US"/>
        </w:rPr>
      </w:pPr>
      <w:r w:rsidRPr="00D9330B">
        <w:rPr>
          <w:rFonts w:eastAsia="Calibri" w:cstheme="minorHAnsi"/>
          <w:sz w:val="22"/>
          <w:szCs w:val="22"/>
          <w:lang w:eastAsia="en-US"/>
        </w:rPr>
        <w:t>Studiu</w:t>
      </w:r>
      <w:r w:rsidR="00D9330B">
        <w:rPr>
          <w:rFonts w:eastAsia="Calibri" w:cstheme="minorHAnsi"/>
          <w:sz w:val="22"/>
          <w:szCs w:val="22"/>
          <w:lang w:eastAsia="en-US"/>
        </w:rPr>
        <w:t>l</w:t>
      </w:r>
      <w:r w:rsidRPr="00D9330B">
        <w:rPr>
          <w:rFonts w:eastAsia="Calibri" w:cstheme="minorHAnsi"/>
          <w:sz w:val="22"/>
          <w:szCs w:val="22"/>
          <w:lang w:eastAsia="en-US"/>
        </w:rPr>
        <w:t xml:space="preserve"> de Oportunitate </w:t>
      </w:r>
      <w:r w:rsidRPr="00F84D34">
        <w:rPr>
          <w:rFonts w:eastAsia="Calibri" w:cstheme="minorHAnsi"/>
          <w:sz w:val="22"/>
          <w:szCs w:val="22"/>
          <w:lang w:eastAsia="en-US"/>
        </w:rPr>
        <w:t xml:space="preserve">pentru fundamentarea şi stabilirea soluţiilor optime de delegare a gestiunii serviciilor de apă și </w:t>
      </w:r>
      <w:r w:rsidR="00720701">
        <w:rPr>
          <w:rFonts w:eastAsia="Calibri" w:cstheme="minorHAnsi"/>
          <w:sz w:val="22"/>
          <w:szCs w:val="22"/>
          <w:lang w:eastAsia="en-US"/>
        </w:rPr>
        <w:t>de canalizare</w:t>
      </w:r>
      <w:r w:rsidRPr="00F84D34">
        <w:rPr>
          <w:rFonts w:eastAsia="Calibri" w:cstheme="minorHAnsi"/>
          <w:sz w:val="22"/>
          <w:szCs w:val="22"/>
          <w:lang w:eastAsia="en-US"/>
        </w:rPr>
        <w:t xml:space="preserve"> </w:t>
      </w:r>
      <w:r w:rsidR="00DD1304" w:rsidRPr="00D9330B">
        <w:rPr>
          <w:rFonts w:eastAsia="Calibri" w:cstheme="minorHAnsi"/>
          <w:sz w:val="22"/>
          <w:szCs w:val="22"/>
          <w:lang w:eastAsia="en-US"/>
        </w:rPr>
        <w:t>cuprinde următoarele secțiuni:</w:t>
      </w:r>
    </w:p>
    <w:p w14:paraId="1211E8E5" w14:textId="60C3B1A0" w:rsidR="00801F31" w:rsidRPr="00D9330B" w:rsidRDefault="00801F31" w:rsidP="009278F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t>Capitolul 1</w:t>
      </w:r>
      <w:r w:rsidRPr="00D9330B">
        <w:rPr>
          <w:rFonts w:eastAsia="Times New Roman" w:cstheme="minorHAnsi"/>
          <w:sz w:val="22"/>
          <w:szCs w:val="22"/>
          <w:lang w:eastAsia="fr-FR"/>
        </w:rPr>
        <w:t xml:space="preserve"> –</w:t>
      </w:r>
      <w:r w:rsidR="00127944" w:rsidRPr="00D9330B">
        <w:rPr>
          <w:rFonts w:eastAsia="Times New Roman" w:cstheme="minorHAnsi"/>
          <w:sz w:val="22"/>
          <w:szCs w:val="22"/>
          <w:lang w:eastAsia="fr-FR"/>
        </w:rPr>
        <w:t xml:space="preserve"> </w:t>
      </w:r>
      <w:r w:rsidR="00197AA5" w:rsidRPr="00D9330B">
        <w:rPr>
          <w:rFonts w:eastAsia="Times New Roman" w:cstheme="minorHAnsi"/>
          <w:sz w:val="22"/>
          <w:szCs w:val="22"/>
          <w:lang w:eastAsia="fr-FR"/>
        </w:rPr>
        <w:t>i</w:t>
      </w:r>
      <w:r w:rsidRPr="00D9330B">
        <w:rPr>
          <w:rFonts w:eastAsia="Times New Roman" w:cstheme="minorHAnsi"/>
          <w:sz w:val="22"/>
          <w:szCs w:val="22"/>
          <w:lang w:eastAsia="fr-FR"/>
        </w:rPr>
        <w:t xml:space="preserve">ntroducere </w:t>
      </w:r>
      <w:r w:rsidR="00197AA5" w:rsidRPr="00D9330B">
        <w:rPr>
          <w:rFonts w:eastAsia="Times New Roman" w:cstheme="minorHAnsi"/>
          <w:sz w:val="22"/>
          <w:szCs w:val="22"/>
          <w:lang w:eastAsia="fr-FR"/>
        </w:rPr>
        <w:t xml:space="preserve">în tematica </w:t>
      </w:r>
      <w:r w:rsidR="00D9330B">
        <w:rPr>
          <w:rFonts w:eastAsia="Times New Roman" w:cstheme="minorHAnsi"/>
          <w:sz w:val="22"/>
          <w:szCs w:val="22"/>
          <w:lang w:eastAsia="fr-FR"/>
        </w:rPr>
        <w:t>Studiului de oportunitate</w:t>
      </w:r>
      <w:r w:rsidR="00127944" w:rsidRPr="00D9330B">
        <w:rPr>
          <w:rFonts w:eastAsia="Times New Roman" w:cstheme="minorHAnsi"/>
          <w:sz w:val="22"/>
          <w:szCs w:val="22"/>
          <w:lang w:eastAsia="fr-FR"/>
        </w:rPr>
        <w:t>;</w:t>
      </w:r>
    </w:p>
    <w:p w14:paraId="61A66A60" w14:textId="7EA7136B" w:rsidR="00DD1304" w:rsidRPr="00D9330B" w:rsidRDefault="00DD1304" w:rsidP="009278F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t>Capitol</w:t>
      </w:r>
      <w:r w:rsidR="00180D2D">
        <w:rPr>
          <w:rFonts w:eastAsia="Times New Roman" w:cstheme="minorHAnsi"/>
          <w:b/>
          <w:bCs/>
          <w:sz w:val="22"/>
          <w:szCs w:val="22"/>
          <w:lang w:eastAsia="fr-FR"/>
        </w:rPr>
        <w:t>ele</w:t>
      </w:r>
      <w:r w:rsidRPr="00D9330B">
        <w:rPr>
          <w:rFonts w:eastAsia="Times New Roman" w:cstheme="minorHAnsi"/>
          <w:b/>
          <w:bCs/>
          <w:sz w:val="22"/>
          <w:szCs w:val="22"/>
          <w:lang w:eastAsia="fr-FR"/>
        </w:rPr>
        <w:t xml:space="preserve"> 2</w:t>
      </w:r>
      <w:r w:rsidR="00180D2D">
        <w:rPr>
          <w:rFonts w:eastAsia="Times New Roman" w:cstheme="minorHAnsi"/>
          <w:b/>
          <w:bCs/>
          <w:sz w:val="22"/>
          <w:szCs w:val="22"/>
          <w:lang w:eastAsia="fr-FR"/>
        </w:rPr>
        <w:t xml:space="preserve"> - 7</w:t>
      </w:r>
      <w:r w:rsidRPr="00D9330B">
        <w:rPr>
          <w:rFonts w:eastAsia="Times New Roman" w:cstheme="minorHAnsi"/>
          <w:sz w:val="22"/>
          <w:szCs w:val="22"/>
          <w:lang w:eastAsia="fr-FR"/>
        </w:rPr>
        <w:t xml:space="preserve"> </w:t>
      </w:r>
      <w:r w:rsidR="00217C82" w:rsidRPr="00D9330B">
        <w:rPr>
          <w:rFonts w:eastAsia="Times New Roman" w:cstheme="minorHAnsi"/>
          <w:sz w:val="22"/>
          <w:szCs w:val="22"/>
          <w:lang w:eastAsia="fr-FR"/>
        </w:rPr>
        <w:t>–</w:t>
      </w:r>
      <w:r w:rsidR="00D9330B" w:rsidRPr="00D9330B">
        <w:t xml:space="preserve"> </w:t>
      </w:r>
      <w:r w:rsidR="00D9330B" w:rsidRPr="00D9330B">
        <w:rPr>
          <w:rFonts w:eastAsia="Times New Roman" w:cstheme="minorHAnsi"/>
          <w:sz w:val="22"/>
          <w:szCs w:val="22"/>
          <w:lang w:eastAsia="fr-FR"/>
        </w:rPr>
        <w:t xml:space="preserve">prezentarea condițiilor socio-economice și </w:t>
      </w:r>
      <w:r w:rsidR="00D564D1">
        <w:rPr>
          <w:rFonts w:eastAsia="Times New Roman" w:cstheme="minorHAnsi"/>
          <w:sz w:val="22"/>
          <w:szCs w:val="22"/>
          <w:lang w:eastAsia="fr-FR"/>
        </w:rPr>
        <w:t xml:space="preserve">a </w:t>
      </w:r>
      <w:r w:rsidR="00D9330B" w:rsidRPr="00D9330B">
        <w:rPr>
          <w:rFonts w:eastAsia="Times New Roman" w:cstheme="minorHAnsi"/>
          <w:sz w:val="22"/>
          <w:szCs w:val="22"/>
          <w:lang w:eastAsia="fr-FR"/>
        </w:rPr>
        <w:t xml:space="preserve">obiectivelor de dezvoltare ale </w:t>
      </w:r>
      <w:r w:rsidR="00180D2D">
        <w:rPr>
          <w:rFonts w:eastAsia="Calibri" w:cstheme="minorHAnsi"/>
          <w:sz w:val="22"/>
          <w:szCs w:val="22"/>
          <w:lang w:eastAsia="en-US"/>
        </w:rPr>
        <w:t>UAT-urilor membre ale ADI Apă Canal Muscel</w:t>
      </w:r>
      <w:r w:rsidR="00127944" w:rsidRPr="00D9330B">
        <w:rPr>
          <w:rFonts w:eastAsia="Times New Roman" w:cstheme="minorHAnsi"/>
          <w:sz w:val="22"/>
          <w:szCs w:val="22"/>
          <w:lang w:eastAsia="fr-FR"/>
        </w:rPr>
        <w:t>;</w:t>
      </w:r>
    </w:p>
    <w:p w14:paraId="484BD2F2" w14:textId="009E4889" w:rsidR="00DD1304" w:rsidRPr="00D9330B" w:rsidRDefault="00DD1304" w:rsidP="009278F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t xml:space="preserve">Capitolul </w:t>
      </w:r>
      <w:r w:rsidR="00180D2D">
        <w:rPr>
          <w:rFonts w:eastAsia="Times New Roman" w:cstheme="minorHAnsi"/>
          <w:b/>
          <w:bCs/>
          <w:sz w:val="22"/>
          <w:szCs w:val="22"/>
          <w:lang w:eastAsia="fr-FR"/>
        </w:rPr>
        <w:t>8 - 13</w:t>
      </w:r>
      <w:r w:rsidRPr="00D9330B">
        <w:rPr>
          <w:rFonts w:eastAsia="Times New Roman" w:cstheme="minorHAnsi"/>
          <w:sz w:val="22"/>
          <w:szCs w:val="22"/>
          <w:lang w:eastAsia="fr-FR"/>
        </w:rPr>
        <w:t xml:space="preserve"> </w:t>
      </w:r>
      <w:r w:rsidR="00217C82" w:rsidRPr="00D9330B">
        <w:rPr>
          <w:rFonts w:eastAsia="Times New Roman" w:cstheme="minorHAnsi"/>
          <w:sz w:val="22"/>
          <w:szCs w:val="22"/>
          <w:lang w:eastAsia="fr-FR"/>
        </w:rPr>
        <w:t>–</w:t>
      </w:r>
      <w:r w:rsidRPr="00D9330B">
        <w:rPr>
          <w:rFonts w:eastAsia="Times New Roman" w:cstheme="minorHAnsi"/>
          <w:sz w:val="22"/>
          <w:szCs w:val="22"/>
          <w:lang w:eastAsia="fr-FR"/>
        </w:rPr>
        <w:t xml:space="preserve"> prez</w:t>
      </w:r>
      <w:r w:rsidR="00127944" w:rsidRPr="00D9330B">
        <w:rPr>
          <w:rFonts w:eastAsia="Times New Roman" w:cstheme="minorHAnsi"/>
          <w:sz w:val="22"/>
          <w:szCs w:val="22"/>
          <w:lang w:eastAsia="fr-FR"/>
        </w:rPr>
        <w:t>e</w:t>
      </w:r>
      <w:r w:rsidRPr="00D9330B">
        <w:rPr>
          <w:rFonts w:eastAsia="Times New Roman" w:cstheme="minorHAnsi"/>
          <w:sz w:val="22"/>
          <w:szCs w:val="22"/>
          <w:lang w:eastAsia="fr-FR"/>
        </w:rPr>
        <w:t>nt</w:t>
      </w:r>
      <w:r w:rsidR="00FF4F34" w:rsidRPr="00D9330B">
        <w:rPr>
          <w:rFonts w:eastAsia="Times New Roman" w:cstheme="minorHAnsi"/>
          <w:sz w:val="22"/>
          <w:szCs w:val="22"/>
          <w:lang w:eastAsia="fr-FR"/>
        </w:rPr>
        <w:t xml:space="preserve">are </w:t>
      </w:r>
      <w:r w:rsidR="00D9330B">
        <w:rPr>
          <w:rFonts w:eastAsia="Times New Roman" w:cstheme="minorHAnsi"/>
          <w:sz w:val="22"/>
          <w:szCs w:val="22"/>
          <w:lang w:eastAsia="fr-FR"/>
        </w:rPr>
        <w:t>istoricului cu alimentare cu apă și canalizare și descrierea sistemului de alimentare cu apă și a sistemului de canalizare și epurarea apelor uzate</w:t>
      </w:r>
      <w:r w:rsidR="00180D2D">
        <w:rPr>
          <w:rFonts w:eastAsia="Times New Roman" w:cstheme="minorHAnsi"/>
          <w:sz w:val="22"/>
          <w:szCs w:val="22"/>
          <w:lang w:eastAsia="fr-FR"/>
        </w:rPr>
        <w:t xml:space="preserve"> </w:t>
      </w:r>
      <w:r w:rsidR="00180D2D" w:rsidRPr="00D9330B">
        <w:rPr>
          <w:rFonts w:eastAsia="Times New Roman" w:cstheme="minorHAnsi"/>
          <w:sz w:val="22"/>
          <w:szCs w:val="22"/>
          <w:lang w:eastAsia="fr-FR"/>
        </w:rPr>
        <w:t xml:space="preserve">ale </w:t>
      </w:r>
      <w:r w:rsidR="00180D2D">
        <w:rPr>
          <w:rFonts w:eastAsia="Calibri" w:cstheme="minorHAnsi"/>
          <w:sz w:val="22"/>
          <w:szCs w:val="22"/>
          <w:lang w:eastAsia="en-US"/>
        </w:rPr>
        <w:t>UAT-urilor membre ale ADI Apă Canal Muscel</w:t>
      </w:r>
      <w:r w:rsidR="00127944" w:rsidRPr="00D9330B">
        <w:rPr>
          <w:rFonts w:eastAsia="Times New Roman" w:cstheme="minorHAnsi"/>
          <w:sz w:val="22"/>
          <w:szCs w:val="22"/>
          <w:lang w:eastAsia="fr-FR"/>
        </w:rPr>
        <w:t>;</w:t>
      </w:r>
    </w:p>
    <w:p w14:paraId="40E569AC" w14:textId="7B14D562" w:rsidR="00801F31" w:rsidRPr="00D9330B" w:rsidRDefault="00DD1304" w:rsidP="009278F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lastRenderedPageBreak/>
        <w:t xml:space="preserve">Capitolul </w:t>
      </w:r>
      <w:r w:rsidR="00180D2D">
        <w:rPr>
          <w:rFonts w:eastAsia="Times New Roman" w:cstheme="minorHAnsi"/>
          <w:b/>
          <w:bCs/>
          <w:sz w:val="22"/>
          <w:szCs w:val="22"/>
          <w:lang w:eastAsia="fr-FR"/>
        </w:rPr>
        <w:t>1</w:t>
      </w:r>
      <w:r w:rsidRPr="00D9330B">
        <w:rPr>
          <w:rFonts w:eastAsia="Times New Roman" w:cstheme="minorHAnsi"/>
          <w:b/>
          <w:bCs/>
          <w:sz w:val="22"/>
          <w:szCs w:val="22"/>
          <w:lang w:eastAsia="fr-FR"/>
        </w:rPr>
        <w:t xml:space="preserve">4 </w:t>
      </w:r>
      <w:r w:rsidR="00180D2D">
        <w:rPr>
          <w:rFonts w:eastAsia="Times New Roman" w:cstheme="minorHAnsi"/>
          <w:b/>
          <w:bCs/>
          <w:sz w:val="22"/>
          <w:szCs w:val="22"/>
          <w:lang w:eastAsia="fr-FR"/>
        </w:rPr>
        <w:t xml:space="preserve">-19 </w:t>
      </w:r>
      <w:r w:rsidR="00217C82" w:rsidRPr="00D9330B">
        <w:rPr>
          <w:rFonts w:eastAsia="Times New Roman" w:cstheme="minorHAnsi"/>
          <w:sz w:val="22"/>
          <w:szCs w:val="22"/>
          <w:lang w:eastAsia="fr-FR"/>
        </w:rPr>
        <w:t>–</w:t>
      </w:r>
      <w:r w:rsidRPr="00D9330B">
        <w:rPr>
          <w:rFonts w:eastAsia="Times New Roman" w:cstheme="minorHAnsi"/>
          <w:b/>
          <w:bCs/>
          <w:sz w:val="22"/>
          <w:szCs w:val="22"/>
          <w:lang w:eastAsia="fr-FR"/>
        </w:rPr>
        <w:t xml:space="preserve"> </w:t>
      </w:r>
      <w:r w:rsidRPr="00D9330B">
        <w:rPr>
          <w:rFonts w:eastAsia="Times New Roman" w:cstheme="minorHAnsi"/>
          <w:sz w:val="22"/>
          <w:szCs w:val="22"/>
          <w:lang w:eastAsia="fr-FR"/>
        </w:rPr>
        <w:t>descrie</w:t>
      </w:r>
      <w:r w:rsidR="00FF4F34" w:rsidRPr="00D9330B">
        <w:rPr>
          <w:rFonts w:eastAsia="Times New Roman" w:cstheme="minorHAnsi"/>
          <w:sz w:val="22"/>
          <w:szCs w:val="22"/>
          <w:lang w:eastAsia="fr-FR"/>
        </w:rPr>
        <w:t>re</w:t>
      </w:r>
      <w:r w:rsidR="00D9330B">
        <w:rPr>
          <w:rFonts w:eastAsia="Times New Roman" w:cstheme="minorHAnsi"/>
          <w:sz w:val="22"/>
          <w:szCs w:val="22"/>
          <w:lang w:eastAsia="fr-FR"/>
        </w:rPr>
        <w:t xml:space="preserve">a </w:t>
      </w:r>
      <w:r w:rsidR="00D9330B" w:rsidRPr="000C515F">
        <w:rPr>
          <w:rFonts w:eastAsia="Times New Roman" w:cstheme="minorHAnsi"/>
          <w:sz w:val="22"/>
          <w:szCs w:val="22"/>
          <w:lang w:eastAsia="fr-FR"/>
        </w:rPr>
        <w:t xml:space="preserve">acoperirii cu serviciile de distribuție a apei potabile și de canalizare, și prezentarea </w:t>
      </w:r>
      <w:r w:rsidR="00D564D1">
        <w:rPr>
          <w:rFonts w:eastAsia="Times New Roman" w:cstheme="minorHAnsi"/>
          <w:sz w:val="22"/>
          <w:szCs w:val="22"/>
          <w:lang w:eastAsia="fr-FR"/>
        </w:rPr>
        <w:t>i</w:t>
      </w:r>
      <w:r w:rsidR="00D9330B" w:rsidRPr="000C515F">
        <w:rPr>
          <w:rFonts w:eastAsia="Times New Roman" w:cstheme="minorHAnsi"/>
          <w:sz w:val="22"/>
          <w:szCs w:val="22"/>
          <w:lang w:eastAsia="fr-FR"/>
        </w:rPr>
        <w:t>nvestiții</w:t>
      </w:r>
      <w:r w:rsidR="00D564D1">
        <w:rPr>
          <w:rFonts w:eastAsia="Times New Roman" w:cstheme="minorHAnsi"/>
          <w:sz w:val="22"/>
          <w:szCs w:val="22"/>
          <w:lang w:eastAsia="fr-FR"/>
        </w:rPr>
        <w:t>lor</w:t>
      </w:r>
      <w:r w:rsidR="00D9330B" w:rsidRPr="000C515F">
        <w:rPr>
          <w:rFonts w:eastAsia="Times New Roman" w:cstheme="minorHAnsi"/>
          <w:sz w:val="22"/>
          <w:szCs w:val="22"/>
          <w:lang w:eastAsia="fr-FR"/>
        </w:rPr>
        <w:t xml:space="preserve"> realizate pentru menținerea/ dezvoltarea sistemului</w:t>
      </w:r>
      <w:r w:rsidR="000C515F" w:rsidRPr="000C515F">
        <w:rPr>
          <w:rFonts w:eastAsia="Times New Roman" w:cstheme="minorHAnsi"/>
          <w:sz w:val="22"/>
          <w:szCs w:val="22"/>
          <w:lang w:eastAsia="fr-FR"/>
        </w:rPr>
        <w:t>, a indicatorii de performanță a serviciului</w:t>
      </w:r>
      <w:r w:rsidR="00D9330B" w:rsidRPr="00D9330B">
        <w:rPr>
          <w:rFonts w:eastAsia="Times New Roman" w:cstheme="minorHAnsi"/>
          <w:sz w:val="22"/>
          <w:szCs w:val="22"/>
          <w:lang w:eastAsia="fr-FR"/>
        </w:rPr>
        <w:t xml:space="preserve"> </w:t>
      </w:r>
      <w:r w:rsidR="000C515F">
        <w:rPr>
          <w:rFonts w:eastAsia="Times New Roman" w:cstheme="minorHAnsi"/>
          <w:sz w:val="22"/>
          <w:szCs w:val="22"/>
          <w:lang w:eastAsia="fr-FR"/>
        </w:rPr>
        <w:t xml:space="preserve">și a </w:t>
      </w:r>
      <w:r w:rsidR="00D564D1">
        <w:rPr>
          <w:rFonts w:eastAsia="Times New Roman" w:cstheme="minorHAnsi"/>
          <w:sz w:val="22"/>
          <w:szCs w:val="22"/>
          <w:lang w:eastAsia="fr-FR"/>
        </w:rPr>
        <w:t>a</w:t>
      </w:r>
      <w:r w:rsidR="000C515F" w:rsidRPr="000C515F">
        <w:rPr>
          <w:rFonts w:eastAsia="Times New Roman" w:cstheme="minorHAnsi"/>
          <w:sz w:val="22"/>
          <w:szCs w:val="22"/>
          <w:lang w:eastAsia="fr-FR"/>
        </w:rPr>
        <w:t>specte</w:t>
      </w:r>
      <w:r w:rsidR="00D564D1">
        <w:rPr>
          <w:rFonts w:eastAsia="Times New Roman" w:cstheme="minorHAnsi"/>
          <w:sz w:val="22"/>
          <w:szCs w:val="22"/>
          <w:lang w:eastAsia="fr-FR"/>
        </w:rPr>
        <w:t>lor</w:t>
      </w:r>
      <w:r w:rsidR="000C515F" w:rsidRPr="000C515F">
        <w:rPr>
          <w:rFonts w:eastAsia="Times New Roman" w:cstheme="minorHAnsi"/>
          <w:sz w:val="22"/>
          <w:szCs w:val="22"/>
          <w:lang w:eastAsia="fr-FR"/>
        </w:rPr>
        <w:t xml:space="preserve"> financiare privind serviciul de apă și canalizare</w:t>
      </w:r>
      <w:r w:rsidR="00127944" w:rsidRPr="00D9330B">
        <w:rPr>
          <w:rFonts w:eastAsia="Times New Roman" w:cstheme="minorHAnsi"/>
          <w:sz w:val="22"/>
          <w:szCs w:val="22"/>
          <w:lang w:eastAsia="fr-FR"/>
        </w:rPr>
        <w:t>;</w:t>
      </w:r>
    </w:p>
    <w:p w14:paraId="1FE8613D" w14:textId="2AB400A5" w:rsidR="00DD1304" w:rsidRPr="00D9330B" w:rsidRDefault="00801F31" w:rsidP="009278F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t xml:space="preserve">Capitolul </w:t>
      </w:r>
      <w:r w:rsidR="00180D2D">
        <w:rPr>
          <w:rFonts w:eastAsia="Times New Roman" w:cstheme="minorHAnsi"/>
          <w:b/>
          <w:bCs/>
          <w:sz w:val="22"/>
          <w:szCs w:val="22"/>
          <w:lang w:eastAsia="fr-FR"/>
        </w:rPr>
        <w:t>20</w:t>
      </w:r>
      <w:r w:rsidRPr="00D9330B">
        <w:rPr>
          <w:rFonts w:eastAsia="Times New Roman" w:cstheme="minorHAnsi"/>
          <w:b/>
          <w:bCs/>
          <w:sz w:val="22"/>
          <w:szCs w:val="22"/>
          <w:lang w:eastAsia="fr-FR"/>
        </w:rPr>
        <w:t xml:space="preserve"> </w:t>
      </w:r>
      <w:r w:rsidR="00217C82" w:rsidRPr="00D9330B">
        <w:rPr>
          <w:rFonts w:eastAsia="Times New Roman" w:cstheme="minorHAnsi"/>
          <w:sz w:val="22"/>
          <w:szCs w:val="22"/>
          <w:lang w:eastAsia="fr-FR"/>
        </w:rPr>
        <w:t>–</w:t>
      </w:r>
      <w:r w:rsidRPr="00D9330B">
        <w:rPr>
          <w:rFonts w:eastAsia="Times New Roman" w:cstheme="minorHAnsi"/>
          <w:b/>
          <w:bCs/>
          <w:sz w:val="22"/>
          <w:szCs w:val="22"/>
          <w:lang w:eastAsia="fr-FR"/>
        </w:rPr>
        <w:t xml:space="preserve"> </w:t>
      </w:r>
      <w:r w:rsidR="00127944" w:rsidRPr="00D9330B">
        <w:rPr>
          <w:rFonts w:eastAsia="Times New Roman" w:cstheme="minorHAnsi"/>
          <w:sz w:val="22"/>
          <w:szCs w:val="22"/>
          <w:lang w:eastAsia="fr-FR"/>
        </w:rPr>
        <w:t>prezentarea</w:t>
      </w:r>
      <w:r w:rsidR="00FF4F34" w:rsidRPr="00D9330B">
        <w:rPr>
          <w:rFonts w:eastAsia="Times New Roman" w:cstheme="minorHAnsi"/>
          <w:sz w:val="22"/>
          <w:szCs w:val="22"/>
          <w:lang w:eastAsia="fr-FR"/>
        </w:rPr>
        <w:t xml:space="preserve"> </w:t>
      </w:r>
      <w:r w:rsidR="000C515F">
        <w:rPr>
          <w:rFonts w:eastAsia="Times New Roman" w:cstheme="minorHAnsi"/>
          <w:sz w:val="22"/>
          <w:szCs w:val="22"/>
          <w:lang w:eastAsia="fr-FR"/>
        </w:rPr>
        <w:t>i</w:t>
      </w:r>
      <w:r w:rsidR="000C515F" w:rsidRPr="000C515F">
        <w:rPr>
          <w:rFonts w:eastAsia="Times New Roman" w:cstheme="minorHAnsi"/>
          <w:sz w:val="22"/>
          <w:szCs w:val="22"/>
          <w:lang w:eastAsia="fr-FR"/>
        </w:rPr>
        <w:t>nvestiții strategice pentru atingerea obiectivelor</w:t>
      </w:r>
      <w:r w:rsidR="000C515F">
        <w:rPr>
          <w:rFonts w:eastAsia="Times New Roman" w:cstheme="minorHAnsi"/>
          <w:sz w:val="22"/>
          <w:szCs w:val="22"/>
          <w:lang w:eastAsia="fr-FR"/>
        </w:rPr>
        <w:t xml:space="preserve"> conform documentelor strategice existente</w:t>
      </w:r>
      <w:r w:rsidR="00127944" w:rsidRPr="00D9330B">
        <w:rPr>
          <w:rFonts w:eastAsia="Times New Roman" w:cstheme="minorHAnsi"/>
          <w:sz w:val="22"/>
          <w:szCs w:val="22"/>
          <w:lang w:eastAsia="fr-FR"/>
        </w:rPr>
        <w:t>;</w:t>
      </w:r>
    </w:p>
    <w:p w14:paraId="30E7140A" w14:textId="455DE927" w:rsidR="00DD1304" w:rsidRDefault="00DD1304" w:rsidP="009278F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t xml:space="preserve">Capitolul </w:t>
      </w:r>
      <w:r w:rsidR="00180D2D">
        <w:rPr>
          <w:rFonts w:eastAsia="Times New Roman" w:cstheme="minorHAnsi"/>
          <w:b/>
          <w:bCs/>
          <w:sz w:val="22"/>
          <w:szCs w:val="22"/>
          <w:lang w:eastAsia="fr-FR"/>
        </w:rPr>
        <w:t>21</w:t>
      </w:r>
      <w:r w:rsidRPr="00D9330B">
        <w:rPr>
          <w:rFonts w:eastAsia="Times New Roman" w:cstheme="minorHAnsi"/>
          <w:b/>
          <w:bCs/>
          <w:sz w:val="22"/>
          <w:szCs w:val="22"/>
          <w:lang w:eastAsia="fr-FR"/>
        </w:rPr>
        <w:t xml:space="preserve"> </w:t>
      </w:r>
      <w:r w:rsidRPr="00D9330B">
        <w:rPr>
          <w:rFonts w:eastAsia="Times New Roman" w:cstheme="minorHAnsi"/>
          <w:sz w:val="22"/>
          <w:szCs w:val="22"/>
          <w:lang w:eastAsia="fr-FR"/>
        </w:rPr>
        <w:t>–</w:t>
      </w:r>
      <w:r w:rsidR="00127944" w:rsidRPr="00D9330B">
        <w:rPr>
          <w:rFonts w:eastAsia="Times New Roman" w:cstheme="minorHAnsi"/>
          <w:sz w:val="22"/>
          <w:szCs w:val="22"/>
          <w:lang w:eastAsia="fr-FR"/>
        </w:rPr>
        <w:t xml:space="preserve"> </w:t>
      </w:r>
      <w:r w:rsidR="000C515F">
        <w:rPr>
          <w:rFonts w:eastAsia="Times New Roman" w:cstheme="minorHAnsi"/>
          <w:sz w:val="22"/>
          <w:szCs w:val="22"/>
          <w:lang w:eastAsia="fr-FR"/>
        </w:rPr>
        <w:t>descrierea surselor de finanțare pentru realizarea investițiilor strategice;</w:t>
      </w:r>
    </w:p>
    <w:p w14:paraId="5958D9AB" w14:textId="7EB9C987" w:rsidR="000C515F" w:rsidRDefault="000C515F" w:rsidP="000C515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t xml:space="preserve">Capitolul </w:t>
      </w:r>
      <w:r w:rsidR="00180D2D">
        <w:rPr>
          <w:rFonts w:eastAsia="Times New Roman" w:cstheme="minorHAnsi"/>
          <w:b/>
          <w:bCs/>
          <w:sz w:val="22"/>
          <w:szCs w:val="22"/>
          <w:lang w:eastAsia="fr-FR"/>
        </w:rPr>
        <w:t>22</w:t>
      </w:r>
      <w:r w:rsidRPr="00D9330B">
        <w:rPr>
          <w:rFonts w:eastAsia="Times New Roman" w:cstheme="minorHAnsi"/>
          <w:b/>
          <w:bCs/>
          <w:sz w:val="22"/>
          <w:szCs w:val="22"/>
          <w:lang w:eastAsia="fr-FR"/>
        </w:rPr>
        <w:t xml:space="preserve"> </w:t>
      </w:r>
      <w:r w:rsidRPr="00D9330B">
        <w:rPr>
          <w:rFonts w:eastAsia="Times New Roman" w:cstheme="minorHAnsi"/>
          <w:sz w:val="22"/>
          <w:szCs w:val="22"/>
          <w:lang w:eastAsia="fr-FR"/>
        </w:rPr>
        <w:t xml:space="preserve">– </w:t>
      </w:r>
      <w:r>
        <w:rPr>
          <w:rFonts w:eastAsia="Times New Roman" w:cstheme="minorHAnsi"/>
          <w:sz w:val="22"/>
          <w:szCs w:val="22"/>
          <w:lang w:eastAsia="fr-FR"/>
        </w:rPr>
        <w:t xml:space="preserve">prezentarea </w:t>
      </w:r>
      <w:r w:rsidRPr="000C515F">
        <w:rPr>
          <w:rFonts w:eastAsia="Times New Roman" w:cstheme="minorHAnsi"/>
          <w:sz w:val="22"/>
          <w:szCs w:val="22"/>
          <w:lang w:eastAsia="fr-FR"/>
        </w:rPr>
        <w:t>alternative</w:t>
      </w:r>
      <w:r>
        <w:rPr>
          <w:rFonts w:eastAsia="Times New Roman" w:cstheme="minorHAnsi"/>
          <w:sz w:val="22"/>
          <w:szCs w:val="22"/>
          <w:lang w:eastAsia="fr-FR"/>
        </w:rPr>
        <w:t>lor</w:t>
      </w:r>
      <w:r w:rsidRPr="000C515F">
        <w:rPr>
          <w:rFonts w:eastAsia="Times New Roman" w:cstheme="minorHAnsi"/>
          <w:sz w:val="22"/>
          <w:szCs w:val="22"/>
          <w:lang w:eastAsia="fr-FR"/>
        </w:rPr>
        <w:t xml:space="preserve"> pentru organizarea și funcționarea serviciului</w:t>
      </w:r>
      <w:r>
        <w:rPr>
          <w:rFonts w:eastAsia="Times New Roman" w:cstheme="minorHAnsi"/>
          <w:sz w:val="22"/>
          <w:szCs w:val="22"/>
          <w:lang w:eastAsia="fr-FR"/>
        </w:rPr>
        <w:t>;</w:t>
      </w:r>
    </w:p>
    <w:p w14:paraId="1A11ABE9" w14:textId="2790EE80" w:rsidR="000C515F" w:rsidRDefault="000C515F" w:rsidP="000C515F">
      <w:pPr>
        <w:numPr>
          <w:ilvl w:val="0"/>
          <w:numId w:val="2"/>
        </w:numPr>
        <w:spacing w:before="120" w:after="120" w:line="264" w:lineRule="auto"/>
        <w:jc w:val="both"/>
        <w:rPr>
          <w:rFonts w:eastAsia="Times New Roman" w:cstheme="minorHAnsi"/>
          <w:sz w:val="22"/>
          <w:szCs w:val="22"/>
          <w:lang w:eastAsia="fr-FR"/>
        </w:rPr>
      </w:pPr>
      <w:r w:rsidRPr="00D9330B">
        <w:rPr>
          <w:rFonts w:eastAsia="Times New Roman" w:cstheme="minorHAnsi"/>
          <w:b/>
          <w:bCs/>
          <w:sz w:val="22"/>
          <w:szCs w:val="22"/>
          <w:lang w:eastAsia="fr-FR"/>
        </w:rPr>
        <w:t xml:space="preserve">Capitolul </w:t>
      </w:r>
      <w:r w:rsidR="00180D2D">
        <w:rPr>
          <w:rFonts w:eastAsia="Times New Roman" w:cstheme="minorHAnsi"/>
          <w:b/>
          <w:bCs/>
          <w:sz w:val="22"/>
          <w:szCs w:val="22"/>
          <w:lang w:eastAsia="fr-FR"/>
        </w:rPr>
        <w:t>23</w:t>
      </w:r>
      <w:r w:rsidRPr="00D9330B">
        <w:rPr>
          <w:rFonts w:eastAsia="Times New Roman" w:cstheme="minorHAnsi"/>
          <w:b/>
          <w:bCs/>
          <w:sz w:val="22"/>
          <w:szCs w:val="22"/>
          <w:lang w:eastAsia="fr-FR"/>
        </w:rPr>
        <w:t xml:space="preserve"> </w:t>
      </w:r>
      <w:r w:rsidRPr="00D9330B">
        <w:rPr>
          <w:rFonts w:eastAsia="Times New Roman" w:cstheme="minorHAnsi"/>
          <w:sz w:val="22"/>
          <w:szCs w:val="22"/>
          <w:lang w:eastAsia="fr-FR"/>
        </w:rPr>
        <w:t xml:space="preserve">– </w:t>
      </w:r>
      <w:r>
        <w:rPr>
          <w:rFonts w:eastAsia="Times New Roman" w:cstheme="minorHAnsi"/>
          <w:sz w:val="22"/>
          <w:szCs w:val="22"/>
          <w:lang w:eastAsia="fr-FR"/>
        </w:rPr>
        <w:t>prezentarea s</w:t>
      </w:r>
      <w:r w:rsidRPr="000C515F">
        <w:rPr>
          <w:rFonts w:eastAsia="Times New Roman" w:cstheme="minorHAnsi"/>
          <w:sz w:val="22"/>
          <w:szCs w:val="22"/>
          <w:lang w:eastAsia="fr-FR"/>
        </w:rPr>
        <w:t>oluți</w:t>
      </w:r>
      <w:r>
        <w:rPr>
          <w:rFonts w:eastAsia="Times New Roman" w:cstheme="minorHAnsi"/>
          <w:sz w:val="22"/>
          <w:szCs w:val="22"/>
          <w:lang w:eastAsia="fr-FR"/>
        </w:rPr>
        <w:t>ei</w:t>
      </w:r>
      <w:r w:rsidRPr="000C515F">
        <w:rPr>
          <w:rFonts w:eastAsia="Times New Roman" w:cstheme="minorHAnsi"/>
          <w:sz w:val="22"/>
          <w:szCs w:val="22"/>
          <w:lang w:eastAsia="fr-FR"/>
        </w:rPr>
        <w:t xml:space="preserve"> propus</w:t>
      </w:r>
      <w:r>
        <w:rPr>
          <w:rFonts w:eastAsia="Times New Roman" w:cstheme="minorHAnsi"/>
          <w:sz w:val="22"/>
          <w:szCs w:val="22"/>
          <w:lang w:eastAsia="fr-FR"/>
        </w:rPr>
        <w:t>e</w:t>
      </w:r>
      <w:r w:rsidRPr="000C515F">
        <w:rPr>
          <w:rFonts w:eastAsia="Times New Roman" w:cstheme="minorHAnsi"/>
          <w:sz w:val="22"/>
          <w:szCs w:val="22"/>
          <w:lang w:eastAsia="fr-FR"/>
        </w:rPr>
        <w:t xml:space="preserve"> pentru organizarea si funcționarea serviciului de apă și </w:t>
      </w:r>
      <w:r w:rsidR="00720701">
        <w:rPr>
          <w:rFonts w:eastAsia="Times New Roman" w:cstheme="minorHAnsi"/>
          <w:sz w:val="22"/>
          <w:szCs w:val="22"/>
          <w:lang w:eastAsia="fr-FR"/>
        </w:rPr>
        <w:t>de canalizare</w:t>
      </w:r>
      <w:r>
        <w:rPr>
          <w:rFonts w:eastAsia="Times New Roman" w:cstheme="minorHAnsi"/>
          <w:sz w:val="22"/>
          <w:szCs w:val="22"/>
          <w:lang w:eastAsia="fr-FR"/>
        </w:rPr>
        <w:t>, motivarea acesteia și acțiunile viitoare necesare.</w:t>
      </w:r>
    </w:p>
    <w:p w14:paraId="702263EC" w14:textId="77777777" w:rsidR="00D9330B" w:rsidRPr="00312ADE" w:rsidRDefault="00D9330B" w:rsidP="00C953F5">
      <w:pPr>
        <w:spacing w:before="120" w:after="120" w:line="264" w:lineRule="auto"/>
        <w:ind w:left="360"/>
        <w:jc w:val="both"/>
        <w:rPr>
          <w:rFonts w:eastAsia="Times New Roman" w:cstheme="minorHAnsi"/>
          <w:sz w:val="20"/>
          <w:szCs w:val="20"/>
          <w:lang w:eastAsia="fr-FR"/>
        </w:rPr>
      </w:pPr>
    </w:p>
    <w:p w14:paraId="30C47847" w14:textId="77777777" w:rsidR="000E5D7E" w:rsidRPr="00312ADE" w:rsidRDefault="000E5D7E">
      <w:pPr>
        <w:rPr>
          <w:rFonts w:eastAsia="Times New Roman" w:cstheme="minorHAnsi"/>
          <w:b/>
          <w:bCs/>
          <w:color w:val="398E98" w:themeColor="accent2" w:themeShade="BF"/>
          <w:kern w:val="32"/>
          <w:lang w:eastAsia="fr-FR"/>
        </w:rPr>
      </w:pPr>
      <w:bookmarkStart w:id="18" w:name="_Toc119338360"/>
      <w:bookmarkStart w:id="19" w:name="_Toc119667149"/>
      <w:bookmarkStart w:id="20" w:name="_Toc119667241"/>
      <w:r w:rsidRPr="00312ADE">
        <w:br w:type="page"/>
      </w:r>
    </w:p>
    <w:p w14:paraId="5A8CE9A0" w14:textId="6C5016C4" w:rsidR="000F3D05" w:rsidRPr="00312ADE" w:rsidRDefault="001C1328" w:rsidP="00FC2D4C">
      <w:pPr>
        <w:pStyle w:val="Stil1WasteGhid"/>
        <w:spacing w:before="240" w:after="240" w:line="264" w:lineRule="auto"/>
        <w:jc w:val="both"/>
        <w:rPr>
          <w:color w:val="005EA6"/>
          <w:sz w:val="28"/>
          <w:szCs w:val="28"/>
        </w:rPr>
      </w:pPr>
      <w:bookmarkStart w:id="21" w:name="_Toc161273315"/>
      <w:bookmarkEnd w:id="18"/>
      <w:bookmarkEnd w:id="19"/>
      <w:bookmarkEnd w:id="20"/>
      <w:r w:rsidRPr="00312ADE">
        <w:rPr>
          <w:color w:val="005EA6"/>
          <w:sz w:val="28"/>
          <w:szCs w:val="28"/>
        </w:rPr>
        <w:lastRenderedPageBreak/>
        <w:t>C</w:t>
      </w:r>
      <w:r w:rsidR="006A7AEE" w:rsidRPr="00312ADE">
        <w:rPr>
          <w:color w:val="005EA6"/>
          <w:sz w:val="28"/>
          <w:szCs w:val="28"/>
        </w:rPr>
        <w:t>ondițiil</w:t>
      </w:r>
      <w:r w:rsidRPr="00312ADE">
        <w:rPr>
          <w:color w:val="005EA6"/>
          <w:sz w:val="28"/>
          <w:szCs w:val="28"/>
        </w:rPr>
        <w:t>e</w:t>
      </w:r>
      <w:r w:rsidR="0094112F" w:rsidRPr="00312ADE">
        <w:rPr>
          <w:color w:val="005EA6"/>
          <w:sz w:val="28"/>
          <w:szCs w:val="28"/>
        </w:rPr>
        <w:t xml:space="preserve"> socio-economice </w:t>
      </w:r>
      <w:r w:rsidR="00F87BDB" w:rsidRPr="00312ADE">
        <w:rPr>
          <w:color w:val="005EA6"/>
          <w:sz w:val="28"/>
          <w:szCs w:val="28"/>
        </w:rPr>
        <w:t xml:space="preserve">și obiectivele de dezvoltare </w:t>
      </w:r>
      <w:r w:rsidR="0094112F" w:rsidRPr="00312ADE">
        <w:rPr>
          <w:color w:val="005EA6"/>
          <w:sz w:val="28"/>
          <w:szCs w:val="28"/>
        </w:rPr>
        <w:t xml:space="preserve">ale </w:t>
      </w:r>
      <w:r w:rsidR="00D564D1">
        <w:rPr>
          <w:color w:val="005EA6"/>
          <w:sz w:val="28"/>
          <w:szCs w:val="28"/>
        </w:rPr>
        <w:t>municipiului Câmpulung</w:t>
      </w:r>
      <w:bookmarkEnd w:id="21"/>
    </w:p>
    <w:p w14:paraId="6342721E" w14:textId="3079DDA8" w:rsidR="00F87BDB" w:rsidRPr="00312ADE" w:rsidRDefault="00F87BDB" w:rsidP="00F87BDB">
      <w:pPr>
        <w:pStyle w:val="Style2WasteGhid"/>
        <w:spacing w:before="240" w:after="240" w:line="264" w:lineRule="auto"/>
        <w:rPr>
          <w:color w:val="005EA6"/>
        </w:rPr>
      </w:pPr>
      <w:bookmarkStart w:id="22" w:name="_Toc161273316"/>
      <w:r w:rsidRPr="00312ADE">
        <w:rPr>
          <w:color w:val="005EA6"/>
        </w:rPr>
        <w:t xml:space="preserve">Condițiile socio-economice ale </w:t>
      </w:r>
      <w:r w:rsidR="00D564D1">
        <w:rPr>
          <w:color w:val="005EA6"/>
        </w:rPr>
        <w:t>municipiului Câmpulung</w:t>
      </w:r>
      <w:bookmarkEnd w:id="22"/>
    </w:p>
    <w:p w14:paraId="7DB9FC51" w14:textId="3C03143C" w:rsidR="00897E88" w:rsidRDefault="00897E88" w:rsidP="00897E88">
      <w:pPr>
        <w:spacing w:before="120" w:after="120" w:line="264" w:lineRule="auto"/>
        <w:ind w:left="360"/>
        <w:jc w:val="both"/>
        <w:rPr>
          <w:rFonts w:eastAsia="Calibri" w:cstheme="minorHAnsi"/>
          <w:sz w:val="22"/>
          <w:szCs w:val="22"/>
          <w:lang w:eastAsia="en-US"/>
        </w:rPr>
      </w:pPr>
      <w:r w:rsidRPr="00897E88">
        <w:rPr>
          <w:rFonts w:eastAsia="Calibri" w:cstheme="minorHAnsi"/>
          <w:sz w:val="22"/>
          <w:szCs w:val="22"/>
          <w:lang w:eastAsia="en-US"/>
        </w:rPr>
        <w:t>Cele mai vechi urme de cultură materială, descoperite</w:t>
      </w:r>
      <w:r>
        <w:rPr>
          <w:rFonts w:eastAsia="Calibri" w:cstheme="minorHAnsi"/>
          <w:sz w:val="22"/>
          <w:szCs w:val="22"/>
          <w:lang w:eastAsia="en-US"/>
        </w:rPr>
        <w:t xml:space="preserve"> </w:t>
      </w:r>
      <w:r w:rsidRPr="00897E88">
        <w:rPr>
          <w:rFonts w:eastAsia="Calibri" w:cstheme="minorHAnsi"/>
          <w:sz w:val="22"/>
          <w:szCs w:val="22"/>
          <w:lang w:eastAsia="en-US"/>
        </w:rPr>
        <w:t>atât pe raza orașului</w:t>
      </w:r>
      <w:r w:rsidR="00240EDB">
        <w:rPr>
          <w:rFonts w:eastAsia="Calibri" w:cstheme="minorHAnsi"/>
          <w:sz w:val="22"/>
          <w:szCs w:val="22"/>
          <w:lang w:eastAsia="en-US"/>
        </w:rPr>
        <w:t xml:space="preserve"> Câmpulung</w:t>
      </w:r>
      <w:r w:rsidRPr="00897E88">
        <w:rPr>
          <w:rFonts w:eastAsia="Calibri" w:cstheme="minorHAnsi"/>
          <w:sz w:val="22"/>
          <w:szCs w:val="22"/>
          <w:lang w:eastAsia="en-US"/>
        </w:rPr>
        <w:t>, cât și în împrejurimile sale,</w:t>
      </w:r>
      <w:r>
        <w:rPr>
          <w:rFonts w:eastAsia="Calibri" w:cstheme="minorHAnsi"/>
          <w:sz w:val="22"/>
          <w:szCs w:val="22"/>
          <w:lang w:eastAsia="en-US"/>
        </w:rPr>
        <w:t xml:space="preserve"> </w:t>
      </w:r>
      <w:r w:rsidRPr="00897E88">
        <w:rPr>
          <w:rFonts w:eastAsia="Calibri" w:cstheme="minorHAnsi"/>
          <w:sz w:val="22"/>
          <w:szCs w:val="22"/>
          <w:lang w:eastAsia="en-US"/>
        </w:rPr>
        <w:t>datează din perioada bronzului târziu (1700-1600 î.H.).</w:t>
      </w:r>
      <w:r>
        <w:rPr>
          <w:rFonts w:eastAsia="Calibri" w:cstheme="minorHAnsi"/>
          <w:sz w:val="22"/>
          <w:szCs w:val="22"/>
          <w:lang w:eastAsia="en-US"/>
        </w:rPr>
        <w:t xml:space="preserve"> </w:t>
      </w:r>
      <w:r w:rsidRPr="00897E88">
        <w:rPr>
          <w:rFonts w:eastAsia="Calibri" w:cstheme="minorHAnsi"/>
          <w:sz w:val="22"/>
          <w:szCs w:val="22"/>
          <w:lang w:eastAsia="en-US"/>
        </w:rPr>
        <w:t>Astfel, la Pescăreasa, în sudul orașului, a fost descoperită</w:t>
      </w:r>
      <w:r>
        <w:rPr>
          <w:rFonts w:eastAsia="Calibri" w:cstheme="minorHAnsi"/>
          <w:sz w:val="22"/>
          <w:szCs w:val="22"/>
          <w:lang w:eastAsia="en-US"/>
        </w:rPr>
        <w:t xml:space="preserve"> </w:t>
      </w:r>
      <w:r w:rsidRPr="00897E88">
        <w:rPr>
          <w:rFonts w:eastAsia="Calibri" w:cstheme="minorHAnsi"/>
          <w:sz w:val="22"/>
          <w:szCs w:val="22"/>
          <w:lang w:eastAsia="en-US"/>
        </w:rPr>
        <w:t>o necropolă, dovadă a existenței unei așezări omenești</w:t>
      </w:r>
      <w:r>
        <w:rPr>
          <w:rFonts w:eastAsia="Calibri" w:cstheme="minorHAnsi"/>
          <w:sz w:val="22"/>
          <w:szCs w:val="22"/>
          <w:lang w:eastAsia="en-US"/>
        </w:rPr>
        <w:t xml:space="preserve"> </w:t>
      </w:r>
      <w:r w:rsidRPr="00897E88">
        <w:rPr>
          <w:rFonts w:eastAsia="Calibri" w:cstheme="minorHAnsi"/>
          <w:sz w:val="22"/>
          <w:szCs w:val="22"/>
          <w:lang w:eastAsia="en-US"/>
        </w:rPr>
        <w:t>din această perioadă.</w:t>
      </w:r>
    </w:p>
    <w:p w14:paraId="6A046D97" w14:textId="233F1976" w:rsidR="00E850CF" w:rsidRDefault="00E850CF" w:rsidP="00E850CF">
      <w:pPr>
        <w:spacing w:before="120" w:after="120" w:line="264" w:lineRule="auto"/>
        <w:ind w:left="360"/>
        <w:jc w:val="both"/>
        <w:rPr>
          <w:rFonts w:eastAsia="Calibri" w:cstheme="minorHAnsi"/>
          <w:sz w:val="22"/>
          <w:szCs w:val="22"/>
          <w:lang w:eastAsia="en-US"/>
        </w:rPr>
      </w:pPr>
      <w:r w:rsidRPr="00E850CF">
        <w:rPr>
          <w:rFonts w:eastAsia="Calibri" w:cstheme="minorHAnsi"/>
          <w:sz w:val="22"/>
          <w:szCs w:val="22"/>
          <w:lang w:eastAsia="en-US"/>
        </w:rPr>
        <w:t>Urme de locuire geto-dacică, din sec. II-I î.H. sunt</w:t>
      </w:r>
      <w:r>
        <w:rPr>
          <w:rFonts w:eastAsia="Calibri" w:cstheme="minorHAnsi"/>
          <w:sz w:val="22"/>
          <w:szCs w:val="22"/>
          <w:lang w:eastAsia="en-US"/>
        </w:rPr>
        <w:t xml:space="preserve"> </w:t>
      </w:r>
      <w:r w:rsidRPr="00E850CF">
        <w:rPr>
          <w:rFonts w:eastAsia="Calibri" w:cstheme="minorHAnsi"/>
          <w:sz w:val="22"/>
          <w:szCs w:val="22"/>
          <w:lang w:eastAsia="en-US"/>
        </w:rPr>
        <w:t>bine conturate în zona actualului oraș, în cartierul Olari-</w:t>
      </w:r>
      <w:r>
        <w:rPr>
          <w:rFonts w:eastAsia="Calibri" w:cstheme="minorHAnsi"/>
          <w:sz w:val="22"/>
          <w:szCs w:val="22"/>
          <w:lang w:eastAsia="en-US"/>
        </w:rPr>
        <w:t xml:space="preserve"> </w:t>
      </w:r>
      <w:r w:rsidRPr="00E850CF">
        <w:rPr>
          <w:rFonts w:eastAsia="Calibri" w:cstheme="minorHAnsi"/>
          <w:sz w:val="22"/>
          <w:szCs w:val="22"/>
          <w:lang w:eastAsia="en-US"/>
        </w:rPr>
        <w:t>Sfântu Gheorghe, la fel și cele de la Apa Sărată și Bughea</w:t>
      </w:r>
      <w:r>
        <w:rPr>
          <w:rFonts w:eastAsia="Calibri" w:cstheme="minorHAnsi"/>
          <w:sz w:val="22"/>
          <w:szCs w:val="22"/>
          <w:lang w:eastAsia="en-US"/>
        </w:rPr>
        <w:t xml:space="preserve"> </w:t>
      </w:r>
      <w:r w:rsidRPr="00E850CF">
        <w:rPr>
          <w:rFonts w:eastAsia="Calibri" w:cstheme="minorHAnsi"/>
          <w:sz w:val="22"/>
          <w:szCs w:val="22"/>
          <w:lang w:eastAsia="en-US"/>
        </w:rPr>
        <w:t>de Sus, care aparțin culturii dacice târzii.</w:t>
      </w:r>
      <w:r w:rsidR="007719E7">
        <w:rPr>
          <w:rFonts w:eastAsia="Calibri" w:cstheme="minorHAnsi"/>
          <w:sz w:val="22"/>
          <w:szCs w:val="22"/>
          <w:lang w:eastAsia="en-US"/>
        </w:rPr>
        <w:t xml:space="preserve"> </w:t>
      </w:r>
      <w:r w:rsidRPr="00E850CF">
        <w:rPr>
          <w:rFonts w:eastAsia="Calibri" w:cstheme="minorHAnsi"/>
          <w:sz w:val="22"/>
          <w:szCs w:val="22"/>
          <w:lang w:eastAsia="en-US"/>
        </w:rPr>
        <w:t>La Cetățeni-Muscel, așezare dacică locuită fără</w:t>
      </w:r>
      <w:r>
        <w:rPr>
          <w:rFonts w:eastAsia="Calibri" w:cstheme="minorHAnsi"/>
          <w:sz w:val="22"/>
          <w:szCs w:val="22"/>
          <w:lang w:eastAsia="en-US"/>
        </w:rPr>
        <w:t xml:space="preserve"> </w:t>
      </w:r>
      <w:r w:rsidRPr="00E850CF">
        <w:rPr>
          <w:rFonts w:eastAsia="Calibri" w:cstheme="minorHAnsi"/>
          <w:sz w:val="22"/>
          <w:szCs w:val="22"/>
          <w:lang w:eastAsia="en-US"/>
        </w:rPr>
        <w:t>întrerupere din jurul anului 300 î.H., au fost descoperite</w:t>
      </w:r>
      <w:r>
        <w:rPr>
          <w:rFonts w:eastAsia="Calibri" w:cstheme="minorHAnsi"/>
          <w:sz w:val="22"/>
          <w:szCs w:val="22"/>
          <w:lang w:eastAsia="en-US"/>
        </w:rPr>
        <w:t xml:space="preserve"> </w:t>
      </w:r>
      <w:r w:rsidRPr="00E850CF">
        <w:rPr>
          <w:rFonts w:eastAsia="Calibri" w:cstheme="minorHAnsi"/>
          <w:sz w:val="22"/>
          <w:szCs w:val="22"/>
          <w:lang w:eastAsia="en-US"/>
        </w:rPr>
        <w:t>urme materiale ce atestă existența unui important</w:t>
      </w:r>
      <w:r>
        <w:rPr>
          <w:rFonts w:eastAsia="Calibri" w:cstheme="minorHAnsi"/>
          <w:sz w:val="22"/>
          <w:szCs w:val="22"/>
          <w:lang w:eastAsia="en-US"/>
        </w:rPr>
        <w:t xml:space="preserve"> </w:t>
      </w:r>
      <w:r w:rsidRPr="00E850CF">
        <w:rPr>
          <w:rFonts w:eastAsia="Calibri" w:cstheme="minorHAnsi"/>
          <w:sz w:val="22"/>
          <w:szCs w:val="22"/>
          <w:lang w:eastAsia="en-US"/>
        </w:rPr>
        <w:t>centru economic, unde aveau loc schimburi intense de</w:t>
      </w:r>
      <w:r>
        <w:rPr>
          <w:rFonts w:eastAsia="Calibri" w:cstheme="minorHAnsi"/>
          <w:sz w:val="22"/>
          <w:szCs w:val="22"/>
          <w:lang w:eastAsia="en-US"/>
        </w:rPr>
        <w:t xml:space="preserve"> </w:t>
      </w:r>
      <w:r w:rsidRPr="00E850CF">
        <w:rPr>
          <w:rFonts w:eastAsia="Calibri" w:cstheme="minorHAnsi"/>
          <w:sz w:val="22"/>
          <w:szCs w:val="22"/>
          <w:lang w:eastAsia="en-US"/>
        </w:rPr>
        <w:t>mărfuri. Aceasta este una dintre cele mai vechi așezări</w:t>
      </w:r>
      <w:r>
        <w:rPr>
          <w:rFonts w:eastAsia="Calibri" w:cstheme="minorHAnsi"/>
          <w:sz w:val="22"/>
          <w:szCs w:val="22"/>
          <w:lang w:eastAsia="en-US"/>
        </w:rPr>
        <w:t xml:space="preserve"> </w:t>
      </w:r>
      <w:r w:rsidRPr="00E850CF">
        <w:rPr>
          <w:rFonts w:eastAsia="Calibri" w:cstheme="minorHAnsi"/>
          <w:sz w:val="22"/>
          <w:szCs w:val="22"/>
          <w:lang w:eastAsia="en-US"/>
        </w:rPr>
        <w:t>dacice din țară.</w:t>
      </w:r>
    </w:p>
    <w:p w14:paraId="65D3BE6F" w14:textId="390C2DAE" w:rsidR="00E40278" w:rsidRDefault="00FC18FC" w:rsidP="00E40278">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L</w:t>
      </w:r>
      <w:r w:rsidRPr="00FC18FC">
        <w:rPr>
          <w:rFonts w:eastAsia="Calibri" w:cstheme="minorHAnsi"/>
          <w:sz w:val="22"/>
          <w:szCs w:val="22"/>
          <w:lang w:eastAsia="en-US"/>
        </w:rPr>
        <w:t>a începutul secolului al XIX</w:t>
      </w:r>
      <w:r w:rsidR="00831CD6">
        <w:rPr>
          <w:rFonts w:eastAsia="Calibri" w:cstheme="minorHAnsi"/>
          <w:sz w:val="22"/>
          <w:szCs w:val="22"/>
          <w:lang w:eastAsia="en-US"/>
        </w:rPr>
        <w:t>-</w:t>
      </w:r>
      <w:r w:rsidRPr="00FC18FC">
        <w:rPr>
          <w:rFonts w:eastAsia="Calibri" w:cstheme="minorHAnsi"/>
          <w:sz w:val="22"/>
          <w:szCs w:val="22"/>
          <w:lang w:eastAsia="en-US"/>
        </w:rPr>
        <w:t>lea,</w:t>
      </w:r>
      <w:r>
        <w:rPr>
          <w:rFonts w:eastAsia="Calibri" w:cstheme="minorHAnsi"/>
          <w:sz w:val="22"/>
          <w:szCs w:val="22"/>
          <w:lang w:eastAsia="en-US"/>
        </w:rPr>
        <w:t xml:space="preserve"> </w:t>
      </w:r>
      <w:r w:rsidRPr="00FC18FC">
        <w:rPr>
          <w:rFonts w:eastAsia="Calibri" w:cstheme="minorHAnsi"/>
          <w:sz w:val="22"/>
          <w:szCs w:val="22"/>
          <w:lang w:eastAsia="en-US"/>
        </w:rPr>
        <w:t>Câmpulung este menționat</w:t>
      </w:r>
      <w:r>
        <w:rPr>
          <w:rFonts w:eastAsia="Calibri" w:cstheme="minorHAnsi"/>
          <w:sz w:val="22"/>
          <w:szCs w:val="22"/>
          <w:lang w:eastAsia="en-US"/>
        </w:rPr>
        <w:t xml:space="preserve"> </w:t>
      </w:r>
      <w:r w:rsidRPr="00FC18FC">
        <w:rPr>
          <w:rFonts w:eastAsia="Calibri" w:cstheme="minorHAnsi"/>
          <w:sz w:val="22"/>
          <w:szCs w:val="22"/>
          <w:lang w:eastAsia="en-US"/>
        </w:rPr>
        <w:t>cu serviciu de poștă pentru</w:t>
      </w:r>
      <w:r>
        <w:rPr>
          <w:rFonts w:eastAsia="Calibri" w:cstheme="minorHAnsi"/>
          <w:sz w:val="22"/>
          <w:szCs w:val="22"/>
          <w:lang w:eastAsia="en-US"/>
        </w:rPr>
        <w:t xml:space="preserve"> </w:t>
      </w:r>
      <w:r w:rsidRPr="00FC18FC">
        <w:rPr>
          <w:rFonts w:eastAsia="Calibri" w:cstheme="minorHAnsi"/>
          <w:sz w:val="22"/>
          <w:szCs w:val="22"/>
          <w:lang w:eastAsia="en-US"/>
        </w:rPr>
        <w:t>care deținea 6 cai. Din anul</w:t>
      </w:r>
      <w:r>
        <w:rPr>
          <w:rFonts w:eastAsia="Calibri" w:cstheme="minorHAnsi"/>
          <w:sz w:val="22"/>
          <w:szCs w:val="22"/>
          <w:lang w:eastAsia="en-US"/>
        </w:rPr>
        <w:t xml:space="preserve"> </w:t>
      </w:r>
      <w:r w:rsidRPr="00FC18FC">
        <w:rPr>
          <w:rFonts w:eastAsia="Calibri" w:cstheme="minorHAnsi"/>
          <w:sz w:val="22"/>
          <w:szCs w:val="22"/>
          <w:lang w:eastAsia="en-US"/>
        </w:rPr>
        <w:t>1850, aici se introduce serviciul</w:t>
      </w:r>
      <w:r>
        <w:rPr>
          <w:rFonts w:eastAsia="Calibri" w:cstheme="minorHAnsi"/>
          <w:sz w:val="22"/>
          <w:szCs w:val="22"/>
          <w:lang w:eastAsia="en-US"/>
        </w:rPr>
        <w:t xml:space="preserve"> </w:t>
      </w:r>
      <w:r w:rsidRPr="00FC18FC">
        <w:rPr>
          <w:rFonts w:eastAsia="Calibri" w:cstheme="minorHAnsi"/>
          <w:sz w:val="22"/>
          <w:szCs w:val="22"/>
          <w:lang w:eastAsia="en-US"/>
        </w:rPr>
        <w:t>de diligență, iar din 1887 s-a</w:t>
      </w:r>
      <w:r>
        <w:rPr>
          <w:rFonts w:eastAsia="Calibri" w:cstheme="minorHAnsi"/>
          <w:sz w:val="22"/>
          <w:szCs w:val="22"/>
          <w:lang w:eastAsia="en-US"/>
        </w:rPr>
        <w:t xml:space="preserve"> </w:t>
      </w:r>
      <w:r w:rsidRPr="00FC18FC">
        <w:rPr>
          <w:rFonts w:eastAsia="Calibri" w:cstheme="minorHAnsi"/>
          <w:sz w:val="22"/>
          <w:szCs w:val="22"/>
          <w:lang w:eastAsia="en-US"/>
        </w:rPr>
        <w:t>pus în circulație calea ferată</w:t>
      </w:r>
      <w:r>
        <w:rPr>
          <w:rFonts w:eastAsia="Calibri" w:cstheme="minorHAnsi"/>
          <w:sz w:val="22"/>
          <w:szCs w:val="22"/>
          <w:lang w:eastAsia="en-US"/>
        </w:rPr>
        <w:t xml:space="preserve"> </w:t>
      </w:r>
      <w:r w:rsidRPr="00FC18FC">
        <w:rPr>
          <w:rFonts w:eastAsia="Calibri" w:cstheme="minorHAnsi"/>
          <w:sz w:val="22"/>
          <w:szCs w:val="22"/>
          <w:lang w:eastAsia="en-US"/>
        </w:rPr>
        <w:t>Câmpulung-Golești, transportul</w:t>
      </w:r>
      <w:r>
        <w:rPr>
          <w:rFonts w:eastAsia="Calibri" w:cstheme="minorHAnsi"/>
          <w:sz w:val="22"/>
          <w:szCs w:val="22"/>
          <w:lang w:eastAsia="en-US"/>
        </w:rPr>
        <w:t xml:space="preserve"> </w:t>
      </w:r>
      <w:r w:rsidRPr="00FC18FC">
        <w:rPr>
          <w:rFonts w:eastAsia="Calibri" w:cstheme="minorHAnsi"/>
          <w:sz w:val="22"/>
          <w:szCs w:val="22"/>
          <w:lang w:eastAsia="en-US"/>
        </w:rPr>
        <w:t>mărfurilor începând</w:t>
      </w:r>
      <w:r>
        <w:rPr>
          <w:rFonts w:eastAsia="Calibri" w:cstheme="minorHAnsi"/>
          <w:sz w:val="22"/>
          <w:szCs w:val="22"/>
          <w:lang w:eastAsia="en-US"/>
        </w:rPr>
        <w:t xml:space="preserve"> </w:t>
      </w:r>
      <w:r w:rsidRPr="00FC18FC">
        <w:rPr>
          <w:rFonts w:eastAsia="Calibri" w:cstheme="minorHAnsi"/>
          <w:sz w:val="22"/>
          <w:szCs w:val="22"/>
          <w:lang w:eastAsia="en-US"/>
        </w:rPr>
        <w:t>să se facă mai mult cu trenul.</w:t>
      </w:r>
      <w:r>
        <w:rPr>
          <w:rFonts w:eastAsia="Calibri" w:cstheme="minorHAnsi"/>
          <w:sz w:val="22"/>
          <w:szCs w:val="22"/>
          <w:lang w:eastAsia="en-US"/>
        </w:rPr>
        <w:t xml:space="preserve"> </w:t>
      </w:r>
      <w:r w:rsidRPr="00FC18FC">
        <w:rPr>
          <w:rFonts w:eastAsia="Calibri" w:cstheme="minorHAnsi"/>
          <w:sz w:val="22"/>
          <w:szCs w:val="22"/>
          <w:lang w:eastAsia="en-US"/>
        </w:rPr>
        <w:t>Dezvoltarea orașului a presupus</w:t>
      </w:r>
      <w:r w:rsidR="007D4ED2">
        <w:rPr>
          <w:rFonts w:eastAsia="Calibri" w:cstheme="minorHAnsi"/>
          <w:sz w:val="22"/>
          <w:szCs w:val="22"/>
          <w:lang w:eastAsia="en-US"/>
        </w:rPr>
        <w:t xml:space="preserve"> </w:t>
      </w:r>
      <w:r w:rsidRPr="00FC18FC">
        <w:rPr>
          <w:rFonts w:eastAsia="Calibri" w:cstheme="minorHAnsi"/>
          <w:sz w:val="22"/>
          <w:szCs w:val="22"/>
          <w:lang w:eastAsia="en-US"/>
        </w:rPr>
        <w:t>construirea de noi clădiri,</w:t>
      </w:r>
      <w:r w:rsidR="007D4ED2">
        <w:rPr>
          <w:rFonts w:eastAsia="Calibri" w:cstheme="minorHAnsi"/>
          <w:sz w:val="22"/>
          <w:szCs w:val="22"/>
          <w:lang w:eastAsia="en-US"/>
        </w:rPr>
        <w:t xml:space="preserve"> </w:t>
      </w:r>
      <w:r w:rsidRPr="00FC18FC">
        <w:rPr>
          <w:rFonts w:eastAsia="Calibri" w:cstheme="minorHAnsi"/>
          <w:sz w:val="22"/>
          <w:szCs w:val="22"/>
          <w:lang w:eastAsia="en-US"/>
        </w:rPr>
        <w:t>aparținând populației, dar și</w:t>
      </w:r>
      <w:r w:rsidR="007D4ED2">
        <w:rPr>
          <w:rFonts w:eastAsia="Calibri" w:cstheme="minorHAnsi"/>
          <w:sz w:val="22"/>
          <w:szCs w:val="22"/>
          <w:lang w:eastAsia="en-US"/>
        </w:rPr>
        <w:t xml:space="preserve"> </w:t>
      </w:r>
      <w:r w:rsidRPr="00FC18FC">
        <w:rPr>
          <w:rFonts w:eastAsia="Calibri" w:cstheme="minorHAnsi"/>
          <w:sz w:val="22"/>
          <w:szCs w:val="22"/>
          <w:lang w:eastAsia="en-US"/>
        </w:rPr>
        <w:t>clădiri administrative. Prin urmare,</w:t>
      </w:r>
      <w:r w:rsidR="007D4ED2">
        <w:rPr>
          <w:rFonts w:eastAsia="Calibri" w:cstheme="minorHAnsi"/>
          <w:sz w:val="22"/>
          <w:szCs w:val="22"/>
          <w:lang w:eastAsia="en-US"/>
        </w:rPr>
        <w:t xml:space="preserve"> </w:t>
      </w:r>
      <w:r w:rsidRPr="00FC18FC">
        <w:rPr>
          <w:rFonts w:eastAsia="Calibri" w:cstheme="minorHAnsi"/>
          <w:sz w:val="22"/>
          <w:szCs w:val="22"/>
          <w:lang w:eastAsia="en-US"/>
        </w:rPr>
        <w:t>a fost necesară adoptarea</w:t>
      </w:r>
      <w:r w:rsidR="007D4ED2">
        <w:rPr>
          <w:rFonts w:eastAsia="Calibri" w:cstheme="minorHAnsi"/>
          <w:sz w:val="22"/>
          <w:szCs w:val="22"/>
          <w:lang w:eastAsia="en-US"/>
        </w:rPr>
        <w:t xml:space="preserve"> </w:t>
      </w:r>
      <w:r w:rsidRPr="00FC18FC">
        <w:rPr>
          <w:rFonts w:eastAsia="Calibri" w:cstheme="minorHAnsi"/>
          <w:sz w:val="22"/>
          <w:szCs w:val="22"/>
          <w:lang w:eastAsia="en-US"/>
        </w:rPr>
        <w:t>unor măsuri pentru dezvoltarea</w:t>
      </w:r>
      <w:r w:rsidR="007D4ED2">
        <w:rPr>
          <w:rFonts w:eastAsia="Calibri" w:cstheme="minorHAnsi"/>
          <w:sz w:val="22"/>
          <w:szCs w:val="22"/>
          <w:lang w:eastAsia="en-US"/>
        </w:rPr>
        <w:t xml:space="preserve"> </w:t>
      </w:r>
      <w:r w:rsidRPr="00FC18FC">
        <w:rPr>
          <w:rFonts w:eastAsia="Calibri" w:cstheme="minorHAnsi"/>
          <w:sz w:val="22"/>
          <w:szCs w:val="22"/>
          <w:lang w:eastAsia="en-US"/>
        </w:rPr>
        <w:t>urbanistică organizată,</w:t>
      </w:r>
      <w:r w:rsidR="007D4ED2">
        <w:rPr>
          <w:rFonts w:eastAsia="Calibri" w:cstheme="minorHAnsi"/>
          <w:sz w:val="22"/>
          <w:szCs w:val="22"/>
          <w:lang w:eastAsia="en-US"/>
        </w:rPr>
        <w:t xml:space="preserve"> </w:t>
      </w:r>
      <w:r w:rsidRPr="00FC18FC">
        <w:rPr>
          <w:rFonts w:eastAsia="Calibri" w:cstheme="minorHAnsi"/>
          <w:sz w:val="22"/>
          <w:szCs w:val="22"/>
          <w:lang w:eastAsia="en-US"/>
        </w:rPr>
        <w:t>între anii 1831-1848 fiind introduse</w:t>
      </w:r>
      <w:r w:rsidR="007D4ED2">
        <w:rPr>
          <w:rFonts w:eastAsia="Calibri" w:cstheme="minorHAnsi"/>
          <w:sz w:val="22"/>
          <w:szCs w:val="22"/>
          <w:lang w:eastAsia="en-US"/>
        </w:rPr>
        <w:t xml:space="preserve"> </w:t>
      </w:r>
      <w:r w:rsidRPr="00FC18FC">
        <w:rPr>
          <w:rFonts w:eastAsia="Calibri" w:cstheme="minorHAnsi"/>
          <w:sz w:val="22"/>
          <w:szCs w:val="22"/>
          <w:lang w:eastAsia="en-US"/>
        </w:rPr>
        <w:t>principii urbanistice</w:t>
      </w:r>
      <w:r w:rsidR="007D4ED2">
        <w:rPr>
          <w:rFonts w:eastAsia="Calibri" w:cstheme="minorHAnsi"/>
          <w:sz w:val="22"/>
          <w:szCs w:val="22"/>
          <w:lang w:eastAsia="en-US"/>
        </w:rPr>
        <w:t xml:space="preserve"> </w:t>
      </w:r>
      <w:r w:rsidRPr="00FC18FC">
        <w:rPr>
          <w:rFonts w:eastAsia="Calibri" w:cstheme="minorHAnsi"/>
          <w:sz w:val="22"/>
          <w:szCs w:val="22"/>
          <w:lang w:eastAsia="en-US"/>
        </w:rPr>
        <w:t>importante precum limitarea</w:t>
      </w:r>
      <w:r w:rsidR="007D4ED2">
        <w:rPr>
          <w:rFonts w:eastAsia="Calibri" w:cstheme="minorHAnsi"/>
          <w:sz w:val="22"/>
          <w:szCs w:val="22"/>
          <w:lang w:eastAsia="en-US"/>
        </w:rPr>
        <w:t xml:space="preserve"> </w:t>
      </w:r>
      <w:r w:rsidR="00831CD6" w:rsidRPr="00FC18FC">
        <w:rPr>
          <w:rFonts w:eastAsia="Calibri" w:cstheme="minorHAnsi"/>
          <w:sz w:val="22"/>
          <w:szCs w:val="22"/>
          <w:lang w:eastAsia="en-US"/>
        </w:rPr>
        <w:t>teritoriului</w:t>
      </w:r>
      <w:r w:rsidRPr="00FC18FC">
        <w:rPr>
          <w:rFonts w:eastAsia="Calibri" w:cstheme="minorHAnsi"/>
          <w:sz w:val="22"/>
          <w:szCs w:val="22"/>
          <w:lang w:eastAsia="en-US"/>
        </w:rPr>
        <w:t xml:space="preserve"> urban, zonarea funcțională, regularizarea</w:t>
      </w:r>
      <w:r w:rsidR="007D4ED2">
        <w:rPr>
          <w:rFonts w:eastAsia="Calibri" w:cstheme="minorHAnsi"/>
          <w:sz w:val="22"/>
          <w:szCs w:val="22"/>
          <w:lang w:eastAsia="en-US"/>
        </w:rPr>
        <w:t xml:space="preserve"> </w:t>
      </w:r>
      <w:r w:rsidRPr="00FC18FC">
        <w:rPr>
          <w:rFonts w:eastAsia="Calibri" w:cstheme="minorHAnsi"/>
          <w:sz w:val="22"/>
          <w:szCs w:val="22"/>
          <w:lang w:eastAsia="en-US"/>
        </w:rPr>
        <w:t>traseului străzilor existente, ierarhizarea rețelei stradale,</w:t>
      </w:r>
      <w:r w:rsidR="007D4ED2">
        <w:rPr>
          <w:rFonts w:eastAsia="Calibri" w:cstheme="minorHAnsi"/>
          <w:sz w:val="22"/>
          <w:szCs w:val="22"/>
          <w:lang w:eastAsia="en-US"/>
        </w:rPr>
        <w:t xml:space="preserve"> </w:t>
      </w:r>
      <w:r w:rsidRPr="00FC18FC">
        <w:rPr>
          <w:rFonts w:eastAsia="Calibri" w:cstheme="minorHAnsi"/>
          <w:sz w:val="22"/>
          <w:szCs w:val="22"/>
          <w:lang w:eastAsia="en-US"/>
        </w:rPr>
        <w:t>ideea de centru al localității. Acestei idei erau o noutate</w:t>
      </w:r>
      <w:r w:rsidR="007D4ED2">
        <w:rPr>
          <w:rFonts w:eastAsia="Calibri" w:cstheme="minorHAnsi"/>
          <w:sz w:val="22"/>
          <w:szCs w:val="22"/>
          <w:lang w:eastAsia="en-US"/>
        </w:rPr>
        <w:t xml:space="preserve"> </w:t>
      </w:r>
      <w:r w:rsidRPr="00FC18FC">
        <w:rPr>
          <w:rFonts w:eastAsia="Calibri" w:cstheme="minorHAnsi"/>
          <w:sz w:val="22"/>
          <w:szCs w:val="22"/>
          <w:lang w:eastAsia="en-US"/>
        </w:rPr>
        <w:t xml:space="preserve">absolută la acea vreme pentru </w:t>
      </w:r>
      <w:r w:rsidR="00831CD6" w:rsidRPr="00FC18FC">
        <w:rPr>
          <w:rFonts w:eastAsia="Calibri" w:cstheme="minorHAnsi"/>
          <w:sz w:val="22"/>
          <w:szCs w:val="22"/>
          <w:lang w:eastAsia="en-US"/>
        </w:rPr>
        <w:t>Principatele</w:t>
      </w:r>
      <w:r w:rsidRPr="00FC18FC">
        <w:rPr>
          <w:rFonts w:eastAsia="Calibri" w:cstheme="minorHAnsi"/>
          <w:sz w:val="22"/>
          <w:szCs w:val="22"/>
          <w:lang w:eastAsia="en-US"/>
        </w:rPr>
        <w:t xml:space="preserve"> Române.</w:t>
      </w:r>
    </w:p>
    <w:p w14:paraId="25D5617B" w14:textId="073D9400" w:rsidR="008E2F9F" w:rsidRPr="00312ADE" w:rsidRDefault="008E2F9F" w:rsidP="00E40278">
      <w:pPr>
        <w:spacing w:before="120" w:after="12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Așezarea geografică </w:t>
      </w:r>
    </w:p>
    <w:p w14:paraId="7B034477" w14:textId="17A5525A" w:rsidR="007719E7" w:rsidRPr="00CD1EE0" w:rsidRDefault="00240EDB" w:rsidP="007719E7">
      <w:pPr>
        <w:spacing w:before="120" w:after="120" w:line="264" w:lineRule="auto"/>
        <w:ind w:left="360"/>
        <w:jc w:val="both"/>
        <w:rPr>
          <w:rFonts w:eastAsia="Calibri" w:cstheme="minorHAnsi"/>
          <w:sz w:val="22"/>
          <w:szCs w:val="22"/>
          <w:lang w:eastAsia="en-US"/>
        </w:rPr>
      </w:pPr>
      <w:r w:rsidRPr="00061B1B">
        <w:rPr>
          <w:rFonts w:eastAsia="Calibri" w:cstheme="minorHAnsi"/>
          <w:sz w:val="22"/>
          <w:szCs w:val="22"/>
          <w:lang w:eastAsia="en-US"/>
        </w:rPr>
        <w:t>Municipiul Câmpulung este situat la poalele Carpaților</w:t>
      </w:r>
      <w:r>
        <w:rPr>
          <w:rFonts w:eastAsia="Calibri" w:cstheme="minorHAnsi"/>
          <w:sz w:val="22"/>
          <w:szCs w:val="22"/>
          <w:lang w:eastAsia="en-US"/>
        </w:rPr>
        <w:t xml:space="preserve"> </w:t>
      </w:r>
      <w:r w:rsidRPr="00061B1B">
        <w:rPr>
          <w:rFonts w:eastAsia="Calibri" w:cstheme="minorHAnsi"/>
          <w:sz w:val="22"/>
          <w:szCs w:val="22"/>
          <w:lang w:eastAsia="en-US"/>
        </w:rPr>
        <w:t>Meridionali, în nord-estul județului Argeș, Regiunea de</w:t>
      </w:r>
      <w:r>
        <w:rPr>
          <w:rFonts w:eastAsia="Calibri" w:cstheme="minorHAnsi"/>
          <w:sz w:val="22"/>
          <w:szCs w:val="22"/>
          <w:lang w:eastAsia="en-US"/>
        </w:rPr>
        <w:t xml:space="preserve"> </w:t>
      </w:r>
      <w:r w:rsidRPr="00061B1B">
        <w:rPr>
          <w:rFonts w:eastAsia="Calibri" w:cstheme="minorHAnsi"/>
          <w:sz w:val="22"/>
          <w:szCs w:val="22"/>
          <w:lang w:eastAsia="en-US"/>
        </w:rPr>
        <w:t>Dezvoltare Sud-Muntenia, la o distanță de 168 km pe</w:t>
      </w:r>
      <w:r>
        <w:rPr>
          <w:rFonts w:eastAsia="Calibri" w:cstheme="minorHAnsi"/>
          <w:sz w:val="22"/>
          <w:szCs w:val="22"/>
          <w:lang w:eastAsia="en-US"/>
        </w:rPr>
        <w:t xml:space="preserve"> </w:t>
      </w:r>
      <w:r w:rsidRPr="00061B1B">
        <w:rPr>
          <w:rFonts w:eastAsia="Calibri" w:cstheme="minorHAnsi"/>
          <w:sz w:val="22"/>
          <w:szCs w:val="22"/>
          <w:lang w:eastAsia="en-US"/>
        </w:rPr>
        <w:t>șosea și 155 km pe calea ferată față de București.</w:t>
      </w:r>
      <w:r w:rsidR="007719E7">
        <w:rPr>
          <w:rFonts w:eastAsia="Calibri" w:cstheme="minorHAnsi"/>
          <w:sz w:val="22"/>
          <w:szCs w:val="22"/>
          <w:lang w:eastAsia="en-US"/>
        </w:rPr>
        <w:t xml:space="preserve"> </w:t>
      </w:r>
      <w:r w:rsidR="007719E7" w:rsidRPr="00CD1EE0">
        <w:rPr>
          <w:rFonts w:eastAsia="Calibri" w:cstheme="minorHAnsi"/>
          <w:sz w:val="22"/>
          <w:szCs w:val="22"/>
          <w:lang w:eastAsia="en-US"/>
        </w:rPr>
        <w:t>Un</w:t>
      </w:r>
      <w:r w:rsidR="007719E7">
        <w:rPr>
          <w:rFonts w:eastAsia="Calibri" w:cstheme="minorHAnsi"/>
          <w:sz w:val="22"/>
          <w:szCs w:val="22"/>
          <w:lang w:eastAsia="en-US"/>
        </w:rPr>
        <w:t xml:space="preserve"> </w:t>
      </w:r>
      <w:r w:rsidR="007719E7" w:rsidRPr="00CD1EE0">
        <w:rPr>
          <w:rFonts w:eastAsia="Calibri" w:cstheme="minorHAnsi"/>
          <w:sz w:val="22"/>
          <w:szCs w:val="22"/>
          <w:lang w:eastAsia="en-US"/>
        </w:rPr>
        <w:t>sistem întreg de drumuri leagă și azi orașul de satele</w:t>
      </w:r>
      <w:r w:rsidR="007719E7">
        <w:rPr>
          <w:rFonts w:eastAsia="Calibri" w:cstheme="minorHAnsi"/>
          <w:sz w:val="22"/>
          <w:szCs w:val="22"/>
          <w:lang w:eastAsia="en-US"/>
        </w:rPr>
        <w:t xml:space="preserve"> </w:t>
      </w:r>
      <w:r w:rsidR="007719E7" w:rsidRPr="00CD1EE0">
        <w:rPr>
          <w:rFonts w:eastAsia="Calibri" w:cstheme="minorHAnsi"/>
          <w:sz w:val="22"/>
          <w:szCs w:val="22"/>
          <w:lang w:eastAsia="en-US"/>
        </w:rPr>
        <w:t>din împrejurimi, cum ar fi Lerești, Valea Mare-</w:t>
      </w:r>
      <w:r w:rsidR="007719E7">
        <w:rPr>
          <w:rFonts w:eastAsia="Calibri" w:cstheme="minorHAnsi"/>
          <w:sz w:val="22"/>
          <w:szCs w:val="22"/>
          <w:lang w:eastAsia="en-US"/>
        </w:rPr>
        <w:t xml:space="preserve"> </w:t>
      </w:r>
      <w:r w:rsidR="007719E7" w:rsidRPr="00CD1EE0">
        <w:rPr>
          <w:rFonts w:eastAsia="Calibri" w:cstheme="minorHAnsi"/>
          <w:sz w:val="22"/>
          <w:szCs w:val="22"/>
          <w:lang w:eastAsia="en-US"/>
        </w:rPr>
        <w:t>Prav</w:t>
      </w:r>
      <w:r w:rsidR="007719E7">
        <w:rPr>
          <w:rFonts w:eastAsia="Calibri" w:cstheme="minorHAnsi"/>
          <w:sz w:val="22"/>
          <w:szCs w:val="22"/>
          <w:lang w:eastAsia="en-US"/>
        </w:rPr>
        <w:t>ă</w:t>
      </w:r>
      <w:r w:rsidR="007719E7" w:rsidRPr="00CD1EE0">
        <w:rPr>
          <w:rFonts w:eastAsia="Calibri" w:cstheme="minorHAnsi"/>
          <w:sz w:val="22"/>
          <w:szCs w:val="22"/>
          <w:lang w:eastAsia="en-US"/>
        </w:rPr>
        <w:t>ț, Voinești, Bughea de Jos, Bughea de Sus,</w:t>
      </w:r>
      <w:r w:rsidR="007719E7">
        <w:rPr>
          <w:rFonts w:eastAsia="Calibri" w:cstheme="minorHAnsi"/>
          <w:sz w:val="22"/>
          <w:szCs w:val="22"/>
          <w:lang w:eastAsia="en-US"/>
        </w:rPr>
        <w:t xml:space="preserve"> </w:t>
      </w:r>
      <w:r w:rsidR="007719E7" w:rsidRPr="00CD1EE0">
        <w:rPr>
          <w:rFonts w:eastAsia="Calibri" w:cstheme="minorHAnsi"/>
          <w:sz w:val="22"/>
          <w:szCs w:val="22"/>
          <w:lang w:eastAsia="en-US"/>
        </w:rPr>
        <w:t>Schitu Golești, Mățău și Valea Rumâneștilor.</w:t>
      </w:r>
    </w:p>
    <w:p w14:paraId="7F5E1732" w14:textId="77777777" w:rsidR="00240EDB" w:rsidRDefault="00240EDB" w:rsidP="00240EDB">
      <w:pPr>
        <w:spacing w:before="120" w:after="120" w:line="264" w:lineRule="auto"/>
        <w:ind w:left="360"/>
        <w:jc w:val="both"/>
        <w:rPr>
          <w:rFonts w:eastAsia="Calibri" w:cstheme="minorHAnsi"/>
          <w:sz w:val="22"/>
          <w:szCs w:val="22"/>
          <w:lang w:eastAsia="en-US"/>
        </w:rPr>
      </w:pPr>
      <w:r w:rsidRPr="00AA535C">
        <w:rPr>
          <w:rFonts w:eastAsia="Calibri" w:cstheme="minorHAnsi"/>
          <w:sz w:val="22"/>
          <w:szCs w:val="22"/>
          <w:lang w:eastAsia="en-US"/>
        </w:rPr>
        <w:t>Situat într-o poziție geografică favorabilă, în depresiunea</w:t>
      </w:r>
      <w:r>
        <w:rPr>
          <w:rFonts w:eastAsia="Calibri" w:cstheme="minorHAnsi"/>
          <w:sz w:val="22"/>
          <w:szCs w:val="22"/>
          <w:lang w:eastAsia="en-US"/>
        </w:rPr>
        <w:t xml:space="preserve"> </w:t>
      </w:r>
      <w:r w:rsidRPr="00AA535C">
        <w:rPr>
          <w:rFonts w:eastAsia="Calibri" w:cstheme="minorHAnsi"/>
          <w:sz w:val="22"/>
          <w:szCs w:val="22"/>
          <w:lang w:eastAsia="en-US"/>
        </w:rPr>
        <w:t>subcarpatică cu același nume, Câmpulung</w:t>
      </w:r>
      <w:r>
        <w:rPr>
          <w:rFonts w:eastAsia="Calibri" w:cstheme="minorHAnsi"/>
          <w:sz w:val="22"/>
          <w:szCs w:val="22"/>
          <w:lang w:eastAsia="en-US"/>
        </w:rPr>
        <w:t xml:space="preserve"> </w:t>
      </w:r>
      <w:r w:rsidRPr="00AA535C">
        <w:rPr>
          <w:rFonts w:eastAsia="Calibri" w:cstheme="minorHAnsi"/>
          <w:sz w:val="22"/>
          <w:szCs w:val="22"/>
          <w:lang w:eastAsia="en-US"/>
        </w:rPr>
        <w:t>mărginește capătul sud-vestic al vechiului drum comercial</w:t>
      </w:r>
      <w:r>
        <w:rPr>
          <w:rFonts w:eastAsia="Calibri" w:cstheme="minorHAnsi"/>
          <w:sz w:val="22"/>
          <w:szCs w:val="22"/>
          <w:lang w:eastAsia="en-US"/>
        </w:rPr>
        <w:t xml:space="preserve"> </w:t>
      </w:r>
      <w:r w:rsidRPr="00AA535C">
        <w:rPr>
          <w:rFonts w:eastAsia="Calibri" w:cstheme="minorHAnsi"/>
          <w:sz w:val="22"/>
          <w:szCs w:val="22"/>
          <w:lang w:eastAsia="en-US"/>
        </w:rPr>
        <w:t>ce leagă Muntenia de Transilvania prin culoarul</w:t>
      </w:r>
      <w:r>
        <w:rPr>
          <w:rFonts w:eastAsia="Calibri" w:cstheme="minorHAnsi"/>
          <w:sz w:val="22"/>
          <w:szCs w:val="22"/>
          <w:lang w:eastAsia="en-US"/>
        </w:rPr>
        <w:t xml:space="preserve"> </w:t>
      </w:r>
      <w:r w:rsidRPr="00AA535C">
        <w:rPr>
          <w:rFonts w:eastAsia="Calibri" w:cstheme="minorHAnsi"/>
          <w:sz w:val="22"/>
          <w:szCs w:val="22"/>
          <w:lang w:eastAsia="en-US"/>
        </w:rPr>
        <w:t>Rucăr-Bran. Amplasarea sa în această zonă a culoarului</w:t>
      </w:r>
      <w:r>
        <w:rPr>
          <w:rFonts w:eastAsia="Calibri" w:cstheme="minorHAnsi"/>
          <w:sz w:val="22"/>
          <w:szCs w:val="22"/>
          <w:lang w:eastAsia="en-US"/>
        </w:rPr>
        <w:t xml:space="preserve"> </w:t>
      </w:r>
      <w:r w:rsidRPr="00AA535C">
        <w:rPr>
          <w:rFonts w:eastAsia="Calibri" w:cstheme="minorHAnsi"/>
          <w:sz w:val="22"/>
          <w:szCs w:val="22"/>
          <w:lang w:eastAsia="en-US"/>
        </w:rPr>
        <w:t>deschis ce unește vechea capitală Câmpulung de cetatea</w:t>
      </w:r>
      <w:r>
        <w:rPr>
          <w:rFonts w:eastAsia="Calibri" w:cstheme="minorHAnsi"/>
          <w:sz w:val="22"/>
          <w:szCs w:val="22"/>
          <w:lang w:eastAsia="en-US"/>
        </w:rPr>
        <w:t xml:space="preserve"> </w:t>
      </w:r>
      <w:r w:rsidRPr="00AA535C">
        <w:rPr>
          <w:rFonts w:eastAsia="Calibri" w:cstheme="minorHAnsi"/>
          <w:sz w:val="22"/>
          <w:szCs w:val="22"/>
          <w:lang w:eastAsia="en-US"/>
        </w:rPr>
        <w:t>Brașovului, a influențat foarte mult dezvoltarea</w:t>
      </w:r>
      <w:r>
        <w:rPr>
          <w:rFonts w:eastAsia="Calibri" w:cstheme="minorHAnsi"/>
          <w:sz w:val="22"/>
          <w:szCs w:val="22"/>
          <w:lang w:eastAsia="en-US"/>
        </w:rPr>
        <w:t xml:space="preserve"> </w:t>
      </w:r>
      <w:r w:rsidRPr="00AA535C">
        <w:rPr>
          <w:rFonts w:eastAsia="Calibri" w:cstheme="minorHAnsi"/>
          <w:sz w:val="22"/>
          <w:szCs w:val="22"/>
          <w:lang w:eastAsia="en-US"/>
        </w:rPr>
        <w:t>economică a orașului și a localităților din împrejurimi.</w:t>
      </w:r>
    </w:p>
    <w:p w14:paraId="22C93FF5" w14:textId="09D4E71B" w:rsidR="00390154" w:rsidRDefault="00CD1EE0" w:rsidP="00CD1EE0">
      <w:pPr>
        <w:spacing w:before="120" w:after="120" w:line="264" w:lineRule="auto"/>
        <w:ind w:left="360"/>
        <w:jc w:val="both"/>
        <w:rPr>
          <w:rFonts w:eastAsia="Calibri" w:cstheme="minorHAnsi"/>
          <w:sz w:val="22"/>
          <w:szCs w:val="22"/>
          <w:lang w:eastAsia="en-US"/>
        </w:rPr>
      </w:pPr>
      <w:r w:rsidRPr="00CD1EE0">
        <w:rPr>
          <w:rFonts w:eastAsia="Calibri" w:cstheme="minorHAnsi"/>
          <w:sz w:val="22"/>
          <w:szCs w:val="22"/>
          <w:lang w:eastAsia="en-US"/>
        </w:rPr>
        <w:t>Orașul s-a dezvoltat de-a lungul văii Râului</w:t>
      </w:r>
      <w:r w:rsidR="006476C8">
        <w:rPr>
          <w:rFonts w:eastAsia="Calibri" w:cstheme="minorHAnsi"/>
          <w:sz w:val="22"/>
          <w:szCs w:val="22"/>
          <w:lang w:eastAsia="en-US"/>
        </w:rPr>
        <w:t xml:space="preserve"> </w:t>
      </w:r>
      <w:r w:rsidRPr="00CD1EE0">
        <w:rPr>
          <w:rFonts w:eastAsia="Calibri" w:cstheme="minorHAnsi"/>
          <w:sz w:val="22"/>
          <w:szCs w:val="22"/>
          <w:lang w:eastAsia="en-US"/>
        </w:rPr>
        <w:t>Târgului, dar și pe terase mai înalte ale depresiunii</w:t>
      </w:r>
      <w:r w:rsidR="006476C8">
        <w:rPr>
          <w:rFonts w:eastAsia="Calibri" w:cstheme="minorHAnsi"/>
          <w:sz w:val="22"/>
          <w:szCs w:val="22"/>
          <w:lang w:eastAsia="en-US"/>
        </w:rPr>
        <w:t xml:space="preserve"> </w:t>
      </w:r>
      <w:r w:rsidRPr="00CD1EE0">
        <w:rPr>
          <w:rFonts w:eastAsia="Calibri" w:cstheme="minorHAnsi"/>
          <w:sz w:val="22"/>
          <w:szCs w:val="22"/>
          <w:lang w:eastAsia="en-US"/>
        </w:rPr>
        <w:t>Câmpulung.</w:t>
      </w:r>
    </w:p>
    <w:p w14:paraId="35EE96B8" w14:textId="32606E92" w:rsidR="007D0CFC" w:rsidRDefault="00C57848" w:rsidP="007D0CFC">
      <w:pPr>
        <w:spacing w:before="120" w:after="120" w:line="264" w:lineRule="auto"/>
        <w:ind w:left="360"/>
        <w:jc w:val="both"/>
        <w:rPr>
          <w:rFonts w:eastAsia="Calibri" w:cstheme="minorHAnsi"/>
          <w:sz w:val="22"/>
          <w:szCs w:val="22"/>
          <w:lang w:eastAsia="en-US"/>
        </w:rPr>
      </w:pPr>
      <w:r w:rsidRPr="00C57848">
        <w:rPr>
          <w:rFonts w:eastAsia="Calibri" w:cstheme="minorHAnsi"/>
          <w:sz w:val="22"/>
          <w:szCs w:val="22"/>
          <w:lang w:eastAsia="en-US"/>
        </w:rPr>
        <w:t>Municipiul Câmpulung se învecinează cu</w:t>
      </w:r>
      <w:r w:rsidR="007D0CFC">
        <w:rPr>
          <w:rFonts w:eastAsia="Calibri" w:cstheme="minorHAnsi"/>
          <w:sz w:val="22"/>
          <w:szCs w:val="22"/>
          <w:lang w:eastAsia="en-US"/>
        </w:rPr>
        <w:t xml:space="preserve"> </w:t>
      </w:r>
      <w:r w:rsidRPr="00C57848">
        <w:rPr>
          <w:rFonts w:eastAsia="Calibri" w:cstheme="minorHAnsi"/>
          <w:sz w:val="22"/>
          <w:szCs w:val="22"/>
          <w:lang w:eastAsia="en-US"/>
        </w:rPr>
        <w:t>următoarele unități administrative: la nord, cu comuna Lereşti</w:t>
      </w:r>
      <w:r w:rsidR="00831CD6">
        <w:rPr>
          <w:rFonts w:eastAsia="Calibri" w:cstheme="minorHAnsi"/>
          <w:sz w:val="22"/>
          <w:szCs w:val="22"/>
          <w:lang w:eastAsia="en-US"/>
        </w:rPr>
        <w:t>,</w:t>
      </w:r>
      <w:r w:rsidR="007D0CFC" w:rsidRPr="007D0CFC">
        <w:rPr>
          <w:rFonts w:eastAsia="Calibri" w:cstheme="minorHAnsi"/>
          <w:sz w:val="22"/>
          <w:szCs w:val="22"/>
          <w:lang w:eastAsia="en-US"/>
        </w:rPr>
        <w:t xml:space="preserve"> la nord-est, comuna Valea Mare-Pravăţ</w:t>
      </w:r>
      <w:r w:rsidR="00831CD6">
        <w:rPr>
          <w:rFonts w:eastAsia="Calibri" w:cstheme="minorHAnsi"/>
          <w:sz w:val="22"/>
          <w:szCs w:val="22"/>
          <w:lang w:eastAsia="en-US"/>
        </w:rPr>
        <w:t>,</w:t>
      </w:r>
      <w:r w:rsidR="007D0CFC" w:rsidRPr="007D0CFC">
        <w:rPr>
          <w:rFonts w:eastAsia="Calibri" w:cstheme="minorHAnsi"/>
          <w:sz w:val="22"/>
          <w:szCs w:val="22"/>
          <w:lang w:eastAsia="en-US"/>
        </w:rPr>
        <w:t xml:space="preserve"> la est, cu comuna Mioarele</w:t>
      </w:r>
      <w:r w:rsidR="00831CD6">
        <w:rPr>
          <w:rFonts w:eastAsia="Calibri" w:cstheme="minorHAnsi"/>
          <w:sz w:val="22"/>
          <w:szCs w:val="22"/>
          <w:lang w:eastAsia="en-US"/>
        </w:rPr>
        <w:t>,</w:t>
      </w:r>
      <w:r w:rsidR="007D0CFC" w:rsidRPr="007D0CFC">
        <w:rPr>
          <w:rFonts w:eastAsia="Calibri" w:cstheme="minorHAnsi"/>
          <w:sz w:val="22"/>
          <w:szCs w:val="22"/>
          <w:lang w:eastAsia="en-US"/>
        </w:rPr>
        <w:t xml:space="preserve"> la sud, cu comunele Poienarii de Muscel şi Schitu</w:t>
      </w:r>
      <w:r w:rsidR="007D0CFC">
        <w:rPr>
          <w:rFonts w:eastAsia="Calibri" w:cstheme="minorHAnsi"/>
          <w:sz w:val="22"/>
          <w:szCs w:val="22"/>
          <w:lang w:eastAsia="en-US"/>
        </w:rPr>
        <w:t xml:space="preserve"> </w:t>
      </w:r>
      <w:r w:rsidR="007D0CFC" w:rsidRPr="007D0CFC">
        <w:rPr>
          <w:rFonts w:eastAsia="Calibri" w:cstheme="minorHAnsi"/>
          <w:sz w:val="22"/>
          <w:szCs w:val="22"/>
          <w:lang w:eastAsia="en-US"/>
        </w:rPr>
        <w:t>Goleşti</w:t>
      </w:r>
      <w:r w:rsidR="00831CD6">
        <w:rPr>
          <w:rFonts w:eastAsia="Calibri" w:cstheme="minorHAnsi"/>
          <w:sz w:val="22"/>
          <w:szCs w:val="22"/>
          <w:lang w:eastAsia="en-US"/>
        </w:rPr>
        <w:t>,</w:t>
      </w:r>
      <w:r w:rsidR="007D0CFC" w:rsidRPr="007D0CFC">
        <w:rPr>
          <w:rFonts w:eastAsia="Calibri" w:cstheme="minorHAnsi"/>
          <w:sz w:val="22"/>
          <w:szCs w:val="22"/>
          <w:lang w:eastAsia="en-US"/>
        </w:rPr>
        <w:t xml:space="preserve"> la sud-vest, cu comuna Godeni</w:t>
      </w:r>
      <w:r w:rsidR="00831CD6">
        <w:rPr>
          <w:rFonts w:eastAsia="Calibri" w:cstheme="minorHAnsi"/>
          <w:sz w:val="22"/>
          <w:szCs w:val="22"/>
          <w:lang w:eastAsia="en-US"/>
        </w:rPr>
        <w:t>,</w:t>
      </w:r>
      <w:r w:rsidR="007D0CFC" w:rsidRPr="007D0CFC">
        <w:rPr>
          <w:rFonts w:eastAsia="Calibri" w:cstheme="minorHAnsi"/>
          <w:sz w:val="22"/>
          <w:szCs w:val="22"/>
          <w:lang w:eastAsia="en-US"/>
        </w:rPr>
        <w:t xml:space="preserve"> la vest, cu comuna Bughea de Jos</w:t>
      </w:r>
      <w:r w:rsidR="00831CD6">
        <w:rPr>
          <w:rFonts w:eastAsia="Calibri" w:cstheme="minorHAnsi"/>
          <w:sz w:val="22"/>
          <w:szCs w:val="22"/>
          <w:lang w:eastAsia="en-US"/>
        </w:rPr>
        <w:t xml:space="preserve"> și</w:t>
      </w:r>
      <w:r w:rsidR="007D0CFC" w:rsidRPr="007D0CFC">
        <w:rPr>
          <w:rFonts w:eastAsia="Calibri" w:cstheme="minorHAnsi"/>
          <w:sz w:val="22"/>
          <w:szCs w:val="22"/>
          <w:lang w:eastAsia="en-US"/>
        </w:rPr>
        <w:t xml:space="preserve"> la nord-vest, cu comuna Bughea de Sus.</w:t>
      </w:r>
    </w:p>
    <w:p w14:paraId="34F466CB" w14:textId="6BC86C32" w:rsidR="00734A7A" w:rsidRDefault="00C07D38" w:rsidP="00323E18">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lastRenderedPageBreak/>
        <w:t>Condițiile naturale</w:t>
      </w:r>
    </w:p>
    <w:p w14:paraId="1F86430B" w14:textId="5B1DF456" w:rsidR="00F61626" w:rsidRDefault="005811F1" w:rsidP="00970B26">
      <w:pPr>
        <w:spacing w:before="120" w:after="120" w:line="264" w:lineRule="auto"/>
        <w:ind w:left="360"/>
        <w:jc w:val="both"/>
        <w:rPr>
          <w:rFonts w:eastAsia="Calibri" w:cstheme="minorHAnsi"/>
          <w:sz w:val="22"/>
          <w:szCs w:val="22"/>
          <w:lang w:eastAsia="en-US"/>
        </w:rPr>
      </w:pPr>
      <w:r w:rsidRPr="005811F1">
        <w:rPr>
          <w:rFonts w:eastAsia="Calibri" w:cstheme="minorHAnsi"/>
          <w:sz w:val="22"/>
          <w:szCs w:val="22"/>
          <w:lang w:eastAsia="en-US"/>
        </w:rPr>
        <w:t>Teritoriul administrativ al municipiului are</w:t>
      </w:r>
      <w:r>
        <w:rPr>
          <w:rFonts w:eastAsia="Calibri" w:cstheme="minorHAnsi"/>
          <w:sz w:val="22"/>
          <w:szCs w:val="22"/>
          <w:lang w:eastAsia="en-US"/>
        </w:rPr>
        <w:t xml:space="preserve"> </w:t>
      </w:r>
      <w:r w:rsidR="00831CD6" w:rsidRPr="005811F1">
        <w:rPr>
          <w:rFonts w:eastAsia="Calibri" w:cstheme="minorHAnsi"/>
          <w:sz w:val="22"/>
          <w:szCs w:val="22"/>
          <w:lang w:eastAsia="en-US"/>
        </w:rPr>
        <w:t>suprafața</w:t>
      </w:r>
      <w:r w:rsidRPr="005811F1">
        <w:rPr>
          <w:rFonts w:eastAsia="Calibri" w:cstheme="minorHAnsi"/>
          <w:sz w:val="22"/>
          <w:szCs w:val="22"/>
          <w:lang w:eastAsia="en-US"/>
        </w:rPr>
        <w:t xml:space="preserve"> de </w:t>
      </w:r>
      <w:r w:rsidR="007719E7" w:rsidRPr="005811F1">
        <w:rPr>
          <w:rFonts w:eastAsia="Calibri" w:cstheme="minorHAnsi"/>
          <w:sz w:val="22"/>
          <w:szCs w:val="22"/>
          <w:lang w:eastAsia="en-US"/>
        </w:rPr>
        <w:t>3.548,54</w:t>
      </w:r>
      <w:r w:rsidRPr="005811F1">
        <w:rPr>
          <w:rFonts w:eastAsia="Calibri" w:cstheme="minorHAnsi"/>
          <w:sz w:val="22"/>
          <w:szCs w:val="22"/>
          <w:lang w:eastAsia="en-US"/>
        </w:rPr>
        <w:t xml:space="preserve"> ha, </w:t>
      </w:r>
      <w:r w:rsidR="00831CD6">
        <w:rPr>
          <w:rFonts w:eastAsia="Calibri" w:cstheme="minorHAnsi"/>
          <w:sz w:val="22"/>
          <w:szCs w:val="22"/>
          <w:lang w:eastAsia="en-US"/>
        </w:rPr>
        <w:t>c</w:t>
      </w:r>
      <w:r w:rsidRPr="005811F1">
        <w:rPr>
          <w:rFonts w:eastAsia="Calibri" w:cstheme="minorHAnsi"/>
          <w:sz w:val="22"/>
          <w:szCs w:val="22"/>
          <w:lang w:eastAsia="en-US"/>
        </w:rPr>
        <w:t>onform</w:t>
      </w:r>
      <w:r>
        <w:rPr>
          <w:rFonts w:eastAsia="Calibri" w:cstheme="minorHAnsi"/>
          <w:sz w:val="22"/>
          <w:szCs w:val="22"/>
          <w:lang w:eastAsia="en-US"/>
        </w:rPr>
        <w:t xml:space="preserve"> </w:t>
      </w:r>
      <w:r w:rsidRPr="005811F1">
        <w:rPr>
          <w:rFonts w:eastAsia="Calibri" w:cstheme="minorHAnsi"/>
          <w:sz w:val="22"/>
          <w:szCs w:val="22"/>
          <w:lang w:eastAsia="en-US"/>
        </w:rPr>
        <w:t>măsurătorilor efectuate în anul 2018.</w:t>
      </w:r>
      <w:r w:rsidR="007719E7">
        <w:rPr>
          <w:rFonts w:eastAsia="Calibri" w:cstheme="minorHAnsi"/>
          <w:sz w:val="22"/>
          <w:szCs w:val="22"/>
          <w:lang w:eastAsia="en-US"/>
        </w:rPr>
        <w:t xml:space="preserve"> </w:t>
      </w:r>
      <w:r w:rsidR="00880830" w:rsidRPr="00880830">
        <w:rPr>
          <w:rFonts w:eastAsia="Calibri" w:cstheme="minorHAnsi"/>
          <w:sz w:val="22"/>
          <w:szCs w:val="22"/>
          <w:lang w:eastAsia="en-US"/>
        </w:rPr>
        <w:t>În teritoriul administrativ al municipiului Câmpulungul</w:t>
      </w:r>
      <w:r w:rsidR="00880830">
        <w:rPr>
          <w:rFonts w:eastAsia="Calibri" w:cstheme="minorHAnsi"/>
          <w:sz w:val="22"/>
          <w:szCs w:val="22"/>
          <w:lang w:eastAsia="en-US"/>
        </w:rPr>
        <w:t xml:space="preserve"> </w:t>
      </w:r>
      <w:r w:rsidR="00880830" w:rsidRPr="00880830">
        <w:rPr>
          <w:rFonts w:eastAsia="Calibri" w:cstheme="minorHAnsi"/>
          <w:sz w:val="22"/>
          <w:szCs w:val="22"/>
          <w:lang w:eastAsia="en-US"/>
        </w:rPr>
        <w:t>se disting ca fiind dominante văile (27% din</w:t>
      </w:r>
      <w:r w:rsidR="00880830">
        <w:rPr>
          <w:rFonts w:eastAsia="Calibri" w:cstheme="minorHAnsi"/>
          <w:sz w:val="22"/>
          <w:szCs w:val="22"/>
          <w:lang w:eastAsia="en-US"/>
        </w:rPr>
        <w:t xml:space="preserve"> </w:t>
      </w:r>
      <w:r w:rsidR="00880830" w:rsidRPr="00880830">
        <w:rPr>
          <w:rFonts w:eastAsia="Calibri" w:cstheme="minorHAnsi"/>
          <w:sz w:val="22"/>
          <w:szCs w:val="22"/>
          <w:lang w:eastAsia="en-US"/>
        </w:rPr>
        <w:t xml:space="preserve">teritoriu), interfluviile (23% din teritoriu) şi </w:t>
      </w:r>
      <w:r w:rsidR="002C4E6C" w:rsidRPr="00880830">
        <w:rPr>
          <w:rFonts w:eastAsia="Calibri" w:cstheme="minorHAnsi"/>
          <w:sz w:val="22"/>
          <w:szCs w:val="22"/>
          <w:lang w:eastAsia="en-US"/>
        </w:rPr>
        <w:t>versanții</w:t>
      </w:r>
      <w:r w:rsidR="00880830">
        <w:rPr>
          <w:rFonts w:eastAsia="Calibri" w:cstheme="minorHAnsi"/>
          <w:sz w:val="22"/>
          <w:szCs w:val="22"/>
          <w:lang w:eastAsia="en-US"/>
        </w:rPr>
        <w:t xml:space="preserve"> </w:t>
      </w:r>
      <w:r w:rsidR="00880830" w:rsidRPr="00880830">
        <w:rPr>
          <w:rFonts w:eastAsia="Calibri" w:cstheme="minorHAnsi"/>
          <w:sz w:val="22"/>
          <w:szCs w:val="22"/>
          <w:lang w:eastAsia="en-US"/>
        </w:rPr>
        <w:t>(50% din teritoriu), fiecare dintre acestea suportând</w:t>
      </w:r>
      <w:r w:rsidR="00880830">
        <w:rPr>
          <w:rFonts w:eastAsia="Calibri" w:cstheme="minorHAnsi"/>
          <w:sz w:val="22"/>
          <w:szCs w:val="22"/>
          <w:lang w:eastAsia="en-US"/>
        </w:rPr>
        <w:t xml:space="preserve"> </w:t>
      </w:r>
      <w:r w:rsidR="00880830" w:rsidRPr="00880830">
        <w:rPr>
          <w:rFonts w:eastAsia="Calibri" w:cstheme="minorHAnsi"/>
          <w:sz w:val="22"/>
          <w:szCs w:val="22"/>
          <w:lang w:eastAsia="en-US"/>
        </w:rPr>
        <w:t>la rândul lor mai multe de forme de relief.</w:t>
      </w:r>
      <w:r w:rsidR="00CF42AB">
        <w:rPr>
          <w:rFonts w:eastAsia="Calibri" w:cstheme="minorHAnsi"/>
          <w:sz w:val="22"/>
          <w:szCs w:val="22"/>
          <w:lang w:eastAsia="en-US"/>
        </w:rPr>
        <w:t xml:space="preserve"> </w:t>
      </w:r>
      <w:r w:rsidR="00970B26" w:rsidRPr="00970B26">
        <w:rPr>
          <w:rFonts w:eastAsia="Calibri" w:cstheme="minorHAnsi"/>
          <w:sz w:val="22"/>
          <w:szCs w:val="22"/>
          <w:lang w:eastAsia="en-US"/>
        </w:rPr>
        <w:t>Terasele sunt foarte extinse pe Râul Târgului</w:t>
      </w:r>
      <w:r w:rsidR="00970B26">
        <w:rPr>
          <w:rFonts w:eastAsia="Calibri" w:cstheme="minorHAnsi"/>
          <w:sz w:val="22"/>
          <w:szCs w:val="22"/>
          <w:lang w:eastAsia="en-US"/>
        </w:rPr>
        <w:t xml:space="preserve"> </w:t>
      </w:r>
      <w:r w:rsidR="00970B26" w:rsidRPr="00970B26">
        <w:rPr>
          <w:rFonts w:eastAsia="Calibri" w:cstheme="minorHAnsi"/>
          <w:sz w:val="22"/>
          <w:szCs w:val="22"/>
          <w:lang w:eastAsia="en-US"/>
        </w:rPr>
        <w:t>şi ocupă tot versantul</w:t>
      </w:r>
      <w:r w:rsidR="00970B26">
        <w:rPr>
          <w:rFonts w:eastAsia="Calibri" w:cstheme="minorHAnsi"/>
          <w:sz w:val="22"/>
          <w:szCs w:val="22"/>
          <w:lang w:eastAsia="en-US"/>
        </w:rPr>
        <w:t xml:space="preserve"> </w:t>
      </w:r>
      <w:r w:rsidR="00970B26" w:rsidRPr="00970B26">
        <w:rPr>
          <w:rFonts w:eastAsia="Calibri" w:cstheme="minorHAnsi"/>
          <w:sz w:val="22"/>
          <w:szCs w:val="22"/>
          <w:lang w:eastAsia="en-US"/>
        </w:rPr>
        <w:t>stâng, în parte chiar interfluviul, dar numai</w:t>
      </w:r>
      <w:r w:rsidR="00970B26">
        <w:rPr>
          <w:rFonts w:eastAsia="Calibri" w:cstheme="minorHAnsi"/>
          <w:sz w:val="22"/>
          <w:szCs w:val="22"/>
          <w:lang w:eastAsia="en-US"/>
        </w:rPr>
        <w:t xml:space="preserve"> </w:t>
      </w:r>
      <w:r w:rsidR="00970B26" w:rsidRPr="00970B26">
        <w:rPr>
          <w:rFonts w:eastAsia="Calibri" w:cstheme="minorHAnsi"/>
          <w:sz w:val="22"/>
          <w:szCs w:val="22"/>
          <w:lang w:eastAsia="en-US"/>
        </w:rPr>
        <w:t>în arealul axului depresiunii</w:t>
      </w:r>
      <w:r w:rsidR="00FD7F2A">
        <w:rPr>
          <w:rFonts w:eastAsia="Calibri" w:cstheme="minorHAnsi"/>
          <w:sz w:val="22"/>
          <w:szCs w:val="22"/>
          <w:lang w:eastAsia="en-US"/>
        </w:rPr>
        <w:t>.</w:t>
      </w:r>
    </w:p>
    <w:p w14:paraId="3AF976AA" w14:textId="1E772983" w:rsidR="00240EDB" w:rsidRPr="00240EDB" w:rsidRDefault="00240EDB" w:rsidP="00240EDB">
      <w:pPr>
        <w:spacing w:before="120" w:after="120" w:line="264" w:lineRule="auto"/>
        <w:ind w:left="360"/>
        <w:jc w:val="both"/>
        <w:rPr>
          <w:rFonts w:eastAsia="Calibri" w:cstheme="minorHAnsi"/>
          <w:sz w:val="22"/>
          <w:szCs w:val="22"/>
          <w:lang w:eastAsia="en-US"/>
        </w:rPr>
      </w:pPr>
      <w:r w:rsidRPr="00240EDB">
        <w:rPr>
          <w:rFonts w:eastAsia="Calibri" w:cstheme="minorHAnsi"/>
          <w:sz w:val="22"/>
          <w:szCs w:val="22"/>
          <w:lang w:eastAsia="en-US"/>
        </w:rPr>
        <w:t>Soluri corespund subetajului molidului şi etajului</w:t>
      </w:r>
      <w:r>
        <w:rPr>
          <w:rFonts w:eastAsia="Calibri" w:cstheme="minorHAnsi"/>
          <w:sz w:val="22"/>
          <w:szCs w:val="22"/>
          <w:lang w:eastAsia="en-US"/>
        </w:rPr>
        <w:t xml:space="preserve"> </w:t>
      </w:r>
      <w:r w:rsidRPr="00240EDB">
        <w:rPr>
          <w:rFonts w:eastAsia="Calibri" w:cstheme="minorHAnsi"/>
          <w:sz w:val="22"/>
          <w:szCs w:val="22"/>
          <w:lang w:eastAsia="en-US"/>
        </w:rPr>
        <w:t>jneapănului, ocupând suprafețe întinse pe roci acide.</w:t>
      </w:r>
      <w:r>
        <w:rPr>
          <w:rFonts w:eastAsia="Calibri" w:cstheme="minorHAnsi"/>
          <w:sz w:val="22"/>
          <w:szCs w:val="22"/>
          <w:lang w:eastAsia="en-US"/>
        </w:rPr>
        <w:t xml:space="preserve"> </w:t>
      </w:r>
      <w:r w:rsidRPr="00240EDB">
        <w:rPr>
          <w:rFonts w:eastAsia="Calibri" w:cstheme="minorHAnsi"/>
          <w:sz w:val="22"/>
          <w:szCs w:val="22"/>
          <w:lang w:eastAsia="en-US"/>
        </w:rPr>
        <w:t>Cea de-a doua grupă majoră de soluri, aparține</w:t>
      </w:r>
      <w:r>
        <w:rPr>
          <w:rFonts w:eastAsia="Calibri" w:cstheme="minorHAnsi"/>
          <w:sz w:val="22"/>
          <w:szCs w:val="22"/>
          <w:lang w:eastAsia="en-US"/>
        </w:rPr>
        <w:t xml:space="preserve"> </w:t>
      </w:r>
      <w:r w:rsidRPr="00240EDB">
        <w:rPr>
          <w:rFonts w:eastAsia="Calibri" w:cstheme="minorHAnsi"/>
          <w:sz w:val="22"/>
          <w:szCs w:val="22"/>
          <w:lang w:eastAsia="en-US"/>
        </w:rPr>
        <w:t>solurilor cambice, care sunt prezente sub pădurile</w:t>
      </w:r>
      <w:r>
        <w:rPr>
          <w:rFonts w:eastAsia="Calibri" w:cstheme="minorHAnsi"/>
          <w:sz w:val="22"/>
          <w:szCs w:val="22"/>
          <w:lang w:eastAsia="en-US"/>
        </w:rPr>
        <w:t xml:space="preserve"> </w:t>
      </w:r>
      <w:r w:rsidRPr="00240EDB">
        <w:rPr>
          <w:rFonts w:eastAsia="Calibri" w:cstheme="minorHAnsi"/>
          <w:sz w:val="22"/>
          <w:szCs w:val="22"/>
          <w:lang w:eastAsia="en-US"/>
        </w:rPr>
        <w:t>de molid, sub pădurile de amestec fag şi molid, dar</w:t>
      </w:r>
      <w:r>
        <w:rPr>
          <w:rFonts w:eastAsia="Calibri" w:cstheme="minorHAnsi"/>
          <w:sz w:val="22"/>
          <w:szCs w:val="22"/>
          <w:lang w:eastAsia="en-US"/>
        </w:rPr>
        <w:t xml:space="preserve"> </w:t>
      </w:r>
      <w:r w:rsidRPr="00240EDB">
        <w:rPr>
          <w:rFonts w:eastAsia="Calibri" w:cstheme="minorHAnsi"/>
          <w:sz w:val="22"/>
          <w:szCs w:val="22"/>
          <w:lang w:eastAsia="en-US"/>
        </w:rPr>
        <w:t>şi sub pajiștile secundare. Pe gresii şi argile, sau</w:t>
      </w:r>
      <w:r>
        <w:rPr>
          <w:rFonts w:eastAsia="Calibri" w:cstheme="minorHAnsi"/>
          <w:sz w:val="22"/>
          <w:szCs w:val="22"/>
          <w:lang w:eastAsia="en-US"/>
        </w:rPr>
        <w:t xml:space="preserve"> </w:t>
      </w:r>
      <w:r w:rsidRPr="00240EDB">
        <w:rPr>
          <w:rFonts w:eastAsia="Calibri" w:cstheme="minorHAnsi"/>
          <w:sz w:val="22"/>
          <w:szCs w:val="22"/>
          <w:lang w:eastAsia="en-US"/>
        </w:rPr>
        <w:t xml:space="preserve">pe depozite de terasă, în </w:t>
      </w:r>
      <w:r w:rsidR="00880688" w:rsidRPr="00240EDB">
        <w:rPr>
          <w:rFonts w:eastAsia="Calibri" w:cstheme="minorHAnsi"/>
          <w:sz w:val="22"/>
          <w:szCs w:val="22"/>
          <w:lang w:eastAsia="en-US"/>
        </w:rPr>
        <w:t>condițiile</w:t>
      </w:r>
      <w:r w:rsidRPr="00240EDB">
        <w:rPr>
          <w:rFonts w:eastAsia="Calibri" w:cstheme="minorHAnsi"/>
          <w:sz w:val="22"/>
          <w:szCs w:val="22"/>
          <w:lang w:eastAsia="en-US"/>
        </w:rPr>
        <w:t xml:space="preserve"> unui regim de</w:t>
      </w:r>
      <w:r>
        <w:rPr>
          <w:rFonts w:eastAsia="Calibri" w:cstheme="minorHAnsi"/>
          <w:sz w:val="22"/>
          <w:szCs w:val="22"/>
          <w:lang w:eastAsia="en-US"/>
        </w:rPr>
        <w:t xml:space="preserve"> </w:t>
      </w:r>
      <w:r w:rsidR="00880688" w:rsidRPr="00240EDB">
        <w:rPr>
          <w:rFonts w:eastAsia="Calibri" w:cstheme="minorHAnsi"/>
          <w:sz w:val="22"/>
          <w:szCs w:val="22"/>
          <w:lang w:eastAsia="en-US"/>
        </w:rPr>
        <w:t>precipitații</w:t>
      </w:r>
      <w:r w:rsidRPr="00240EDB">
        <w:rPr>
          <w:rFonts w:eastAsia="Calibri" w:cstheme="minorHAnsi"/>
          <w:sz w:val="22"/>
          <w:szCs w:val="22"/>
          <w:lang w:eastAsia="en-US"/>
        </w:rPr>
        <w:t xml:space="preserve"> cu valori cuprinse între 600-800 mm anual,</w:t>
      </w:r>
      <w:r>
        <w:rPr>
          <w:rFonts w:eastAsia="Calibri" w:cstheme="minorHAnsi"/>
          <w:sz w:val="22"/>
          <w:szCs w:val="22"/>
          <w:lang w:eastAsia="en-US"/>
        </w:rPr>
        <w:t xml:space="preserve"> </w:t>
      </w:r>
      <w:r w:rsidRPr="00240EDB">
        <w:rPr>
          <w:rFonts w:eastAsia="Calibri" w:cstheme="minorHAnsi"/>
          <w:sz w:val="22"/>
          <w:szCs w:val="22"/>
          <w:lang w:eastAsia="en-US"/>
        </w:rPr>
        <w:t>se formează solurile brune eumezobazice propice</w:t>
      </w:r>
      <w:r>
        <w:rPr>
          <w:rFonts w:eastAsia="Calibri" w:cstheme="minorHAnsi"/>
          <w:sz w:val="22"/>
          <w:szCs w:val="22"/>
          <w:lang w:eastAsia="en-US"/>
        </w:rPr>
        <w:t xml:space="preserve"> </w:t>
      </w:r>
      <w:r w:rsidRPr="00240EDB">
        <w:rPr>
          <w:rFonts w:eastAsia="Calibri" w:cstheme="minorHAnsi"/>
          <w:sz w:val="22"/>
          <w:szCs w:val="22"/>
          <w:lang w:eastAsia="en-US"/>
        </w:rPr>
        <w:t>pădurilor de stejar şi fag. Pe flișul paleogen,</w:t>
      </w:r>
      <w:r>
        <w:rPr>
          <w:rFonts w:eastAsia="Calibri" w:cstheme="minorHAnsi"/>
          <w:sz w:val="22"/>
          <w:szCs w:val="22"/>
          <w:lang w:eastAsia="en-US"/>
        </w:rPr>
        <w:t xml:space="preserve"> </w:t>
      </w:r>
      <w:r w:rsidRPr="00240EDB">
        <w:rPr>
          <w:rFonts w:eastAsia="Calibri" w:cstheme="minorHAnsi"/>
          <w:sz w:val="22"/>
          <w:szCs w:val="22"/>
          <w:lang w:eastAsia="en-US"/>
        </w:rPr>
        <w:t>dar şi pe culmile sinclinalelor oligocene, pe solurile</w:t>
      </w:r>
      <w:r>
        <w:rPr>
          <w:rFonts w:eastAsia="Calibri" w:cstheme="minorHAnsi"/>
          <w:sz w:val="22"/>
          <w:szCs w:val="22"/>
          <w:lang w:eastAsia="en-US"/>
        </w:rPr>
        <w:t xml:space="preserve"> </w:t>
      </w:r>
      <w:r w:rsidRPr="00240EDB">
        <w:rPr>
          <w:rFonts w:eastAsia="Calibri" w:cstheme="minorHAnsi"/>
          <w:sz w:val="22"/>
          <w:szCs w:val="22"/>
          <w:lang w:eastAsia="en-US"/>
        </w:rPr>
        <w:t>brun-acide, se dezvoltă pădurile de fag sau de fag în</w:t>
      </w:r>
      <w:r>
        <w:rPr>
          <w:rFonts w:eastAsia="Calibri" w:cstheme="minorHAnsi"/>
          <w:sz w:val="22"/>
          <w:szCs w:val="22"/>
          <w:lang w:eastAsia="en-US"/>
        </w:rPr>
        <w:t xml:space="preserve"> </w:t>
      </w:r>
      <w:r w:rsidRPr="00240EDB">
        <w:rPr>
          <w:rFonts w:eastAsia="Calibri" w:cstheme="minorHAnsi"/>
          <w:sz w:val="22"/>
          <w:szCs w:val="22"/>
          <w:lang w:eastAsia="en-US"/>
        </w:rPr>
        <w:t>amestec cu răşinoase.</w:t>
      </w:r>
    </w:p>
    <w:p w14:paraId="5C763504" w14:textId="273379F6" w:rsidR="00240EDB" w:rsidRDefault="00240EDB" w:rsidP="00240EDB">
      <w:pPr>
        <w:spacing w:before="120" w:after="120" w:line="264" w:lineRule="auto"/>
        <w:ind w:left="360"/>
        <w:jc w:val="both"/>
        <w:rPr>
          <w:rFonts w:eastAsia="Calibri" w:cstheme="minorHAnsi"/>
          <w:sz w:val="22"/>
          <w:szCs w:val="22"/>
          <w:lang w:eastAsia="en-US"/>
        </w:rPr>
      </w:pPr>
      <w:r w:rsidRPr="00240EDB">
        <w:rPr>
          <w:rFonts w:eastAsia="Calibri" w:cstheme="minorHAnsi"/>
          <w:sz w:val="22"/>
          <w:szCs w:val="22"/>
          <w:lang w:eastAsia="en-US"/>
        </w:rPr>
        <w:t>Pseudorendzinele au o cantitate mare de humus, fiind</w:t>
      </w:r>
      <w:r>
        <w:rPr>
          <w:rFonts w:eastAsia="Calibri" w:cstheme="minorHAnsi"/>
          <w:sz w:val="22"/>
          <w:szCs w:val="22"/>
          <w:lang w:eastAsia="en-US"/>
        </w:rPr>
        <w:t xml:space="preserve"> </w:t>
      </w:r>
      <w:r w:rsidRPr="00240EDB">
        <w:rPr>
          <w:rFonts w:eastAsia="Calibri" w:cstheme="minorHAnsi"/>
          <w:sz w:val="22"/>
          <w:szCs w:val="22"/>
          <w:lang w:eastAsia="en-US"/>
        </w:rPr>
        <w:t>astfel mai fertile şi favorabile pentru cultivarea</w:t>
      </w:r>
      <w:r>
        <w:rPr>
          <w:rFonts w:eastAsia="Calibri" w:cstheme="minorHAnsi"/>
          <w:sz w:val="22"/>
          <w:szCs w:val="22"/>
          <w:lang w:eastAsia="en-US"/>
        </w:rPr>
        <w:t xml:space="preserve"> </w:t>
      </w:r>
      <w:r w:rsidRPr="00240EDB">
        <w:rPr>
          <w:rFonts w:eastAsia="Calibri" w:cstheme="minorHAnsi"/>
          <w:sz w:val="22"/>
          <w:szCs w:val="22"/>
          <w:lang w:eastAsia="en-US"/>
        </w:rPr>
        <w:t>plantelor leguminoase şi a pomilor fructiferi (pruni</w:t>
      </w:r>
      <w:r>
        <w:rPr>
          <w:rFonts w:eastAsia="Calibri" w:cstheme="minorHAnsi"/>
          <w:sz w:val="22"/>
          <w:szCs w:val="22"/>
          <w:lang w:eastAsia="en-US"/>
        </w:rPr>
        <w:t xml:space="preserve"> </w:t>
      </w:r>
      <w:r w:rsidRPr="00240EDB">
        <w:rPr>
          <w:rFonts w:eastAsia="Calibri" w:cstheme="minorHAnsi"/>
          <w:sz w:val="22"/>
          <w:szCs w:val="22"/>
          <w:lang w:eastAsia="en-US"/>
        </w:rPr>
        <w:t>şi meri). Acestea se întâlnesc în bazinul mijlociu al</w:t>
      </w:r>
      <w:r>
        <w:rPr>
          <w:rFonts w:eastAsia="Calibri" w:cstheme="minorHAnsi"/>
          <w:sz w:val="22"/>
          <w:szCs w:val="22"/>
          <w:lang w:eastAsia="en-US"/>
        </w:rPr>
        <w:t xml:space="preserve"> </w:t>
      </w:r>
      <w:r w:rsidRPr="00240EDB">
        <w:rPr>
          <w:rFonts w:eastAsia="Calibri" w:cstheme="minorHAnsi"/>
          <w:sz w:val="22"/>
          <w:szCs w:val="22"/>
          <w:lang w:eastAsia="en-US"/>
        </w:rPr>
        <w:t>Argeşelului, pe versanţii estici şi vestici ai Dealului</w:t>
      </w:r>
      <w:r>
        <w:rPr>
          <w:rFonts w:eastAsia="Calibri" w:cstheme="minorHAnsi"/>
          <w:sz w:val="22"/>
          <w:szCs w:val="22"/>
          <w:lang w:eastAsia="en-US"/>
        </w:rPr>
        <w:t xml:space="preserve"> </w:t>
      </w:r>
      <w:r w:rsidRPr="00240EDB">
        <w:rPr>
          <w:rFonts w:eastAsia="Calibri" w:cstheme="minorHAnsi"/>
          <w:sz w:val="22"/>
          <w:szCs w:val="22"/>
          <w:lang w:eastAsia="en-US"/>
        </w:rPr>
        <w:t>Măţău şi ai Culmii Groapa Oii.</w:t>
      </w:r>
      <w:r>
        <w:rPr>
          <w:rFonts w:eastAsia="Calibri" w:cstheme="minorHAnsi"/>
          <w:sz w:val="22"/>
          <w:szCs w:val="22"/>
          <w:lang w:eastAsia="en-US"/>
        </w:rPr>
        <w:t xml:space="preserve"> </w:t>
      </w:r>
      <w:r w:rsidRPr="00240EDB">
        <w:rPr>
          <w:rFonts w:eastAsia="Calibri" w:cstheme="minorHAnsi"/>
          <w:sz w:val="22"/>
          <w:szCs w:val="22"/>
          <w:lang w:eastAsia="en-US"/>
        </w:rPr>
        <w:t>Rendzinele sunt favorabile pentru agricultură în</w:t>
      </w:r>
      <w:r>
        <w:rPr>
          <w:rFonts w:eastAsia="Calibri" w:cstheme="minorHAnsi"/>
          <w:sz w:val="22"/>
          <w:szCs w:val="22"/>
          <w:lang w:eastAsia="en-US"/>
        </w:rPr>
        <w:t xml:space="preserve"> </w:t>
      </w:r>
      <w:r w:rsidRPr="00240EDB">
        <w:rPr>
          <w:rFonts w:eastAsia="Calibri" w:cstheme="minorHAnsi"/>
          <w:sz w:val="22"/>
          <w:szCs w:val="22"/>
          <w:lang w:eastAsia="en-US"/>
        </w:rPr>
        <w:t>general, dar şi pentru pomi fructiferi (pruni). Se întâlnesc</w:t>
      </w:r>
      <w:r>
        <w:rPr>
          <w:rFonts w:eastAsia="Calibri" w:cstheme="minorHAnsi"/>
          <w:sz w:val="22"/>
          <w:szCs w:val="22"/>
          <w:lang w:eastAsia="en-US"/>
        </w:rPr>
        <w:t xml:space="preserve"> </w:t>
      </w:r>
      <w:r w:rsidRPr="00240EDB">
        <w:rPr>
          <w:rFonts w:eastAsia="Calibri" w:cstheme="minorHAnsi"/>
          <w:sz w:val="22"/>
          <w:szCs w:val="22"/>
          <w:lang w:eastAsia="en-US"/>
        </w:rPr>
        <w:t>în zona muscelelor dintre Bughea şi Brătia,</w:t>
      </w:r>
      <w:r>
        <w:rPr>
          <w:rFonts w:eastAsia="Calibri" w:cstheme="minorHAnsi"/>
          <w:sz w:val="22"/>
          <w:szCs w:val="22"/>
          <w:lang w:eastAsia="en-US"/>
        </w:rPr>
        <w:t xml:space="preserve"> </w:t>
      </w:r>
      <w:r w:rsidRPr="00240EDB">
        <w:rPr>
          <w:rFonts w:eastAsia="Calibri" w:cstheme="minorHAnsi"/>
          <w:sz w:val="22"/>
          <w:szCs w:val="22"/>
          <w:lang w:eastAsia="en-US"/>
        </w:rPr>
        <w:t>precum şi între Râul Târgului şi Argeşel, în zona Dealului</w:t>
      </w:r>
      <w:r>
        <w:rPr>
          <w:rFonts w:eastAsia="Calibri" w:cstheme="minorHAnsi"/>
          <w:sz w:val="22"/>
          <w:szCs w:val="22"/>
          <w:lang w:eastAsia="en-US"/>
        </w:rPr>
        <w:t xml:space="preserve"> </w:t>
      </w:r>
      <w:r w:rsidRPr="00240EDB">
        <w:rPr>
          <w:rFonts w:eastAsia="Calibri" w:cstheme="minorHAnsi"/>
          <w:sz w:val="22"/>
          <w:szCs w:val="22"/>
          <w:lang w:eastAsia="en-US"/>
        </w:rPr>
        <w:t>Mățău.</w:t>
      </w:r>
      <w:r>
        <w:rPr>
          <w:rFonts w:eastAsia="Calibri" w:cstheme="minorHAnsi"/>
          <w:sz w:val="22"/>
          <w:szCs w:val="22"/>
          <w:lang w:eastAsia="en-US"/>
        </w:rPr>
        <w:t xml:space="preserve"> </w:t>
      </w:r>
      <w:r w:rsidRPr="00240EDB">
        <w:rPr>
          <w:rFonts w:eastAsia="Calibri" w:cstheme="minorHAnsi"/>
          <w:sz w:val="22"/>
          <w:szCs w:val="22"/>
          <w:lang w:eastAsia="en-US"/>
        </w:rPr>
        <w:t>Pe versanții înclinați şi puternic erodați, apar</w:t>
      </w:r>
      <w:r>
        <w:rPr>
          <w:rFonts w:eastAsia="Calibri" w:cstheme="minorHAnsi"/>
          <w:sz w:val="22"/>
          <w:szCs w:val="22"/>
          <w:lang w:eastAsia="en-US"/>
        </w:rPr>
        <w:t xml:space="preserve"> </w:t>
      </w:r>
      <w:r w:rsidRPr="00240EDB">
        <w:rPr>
          <w:rFonts w:eastAsia="Calibri" w:cstheme="minorHAnsi"/>
          <w:sz w:val="22"/>
          <w:szCs w:val="22"/>
          <w:lang w:eastAsia="en-US"/>
        </w:rPr>
        <w:t xml:space="preserve">regosolurile, folosite pentru pajiști sau plantații. </w:t>
      </w:r>
    </w:p>
    <w:p w14:paraId="6E3B4CC7" w14:textId="7EFEFD04" w:rsidR="00FD7F2A" w:rsidRPr="00FD7F2A" w:rsidRDefault="00FD7F2A" w:rsidP="00240EDB">
      <w:pPr>
        <w:spacing w:before="120" w:after="120" w:line="264" w:lineRule="auto"/>
        <w:ind w:left="360"/>
        <w:jc w:val="both"/>
        <w:rPr>
          <w:rFonts w:eastAsia="Calibri" w:cstheme="minorHAnsi"/>
          <w:sz w:val="22"/>
          <w:szCs w:val="22"/>
          <w:lang w:eastAsia="en-US"/>
        </w:rPr>
      </w:pPr>
      <w:r w:rsidRPr="00FD7F2A">
        <w:rPr>
          <w:rFonts w:eastAsia="Calibri" w:cstheme="minorHAnsi"/>
          <w:sz w:val="22"/>
          <w:szCs w:val="22"/>
          <w:lang w:eastAsia="en-US"/>
        </w:rPr>
        <w:t>În teritoriul municipiului Câmpulung şi în vecinătatea</w:t>
      </w:r>
      <w:r>
        <w:rPr>
          <w:rFonts w:eastAsia="Calibri" w:cstheme="minorHAnsi"/>
          <w:sz w:val="22"/>
          <w:szCs w:val="22"/>
          <w:lang w:eastAsia="en-US"/>
        </w:rPr>
        <w:t xml:space="preserve"> </w:t>
      </w:r>
      <w:r w:rsidRPr="00FD7F2A">
        <w:rPr>
          <w:rFonts w:eastAsia="Calibri" w:cstheme="minorHAnsi"/>
          <w:sz w:val="22"/>
          <w:szCs w:val="22"/>
          <w:lang w:eastAsia="en-US"/>
        </w:rPr>
        <w:t>sa se găsesc următoarele resurse naturale:</w:t>
      </w:r>
    </w:p>
    <w:p w14:paraId="6A1D8790" w14:textId="2B0DBFA9" w:rsidR="00FD7F2A" w:rsidRPr="00CF42AB" w:rsidRDefault="00FD7F2A" w:rsidP="003B167C">
      <w:pPr>
        <w:pStyle w:val="Listparagraf"/>
        <w:numPr>
          <w:ilvl w:val="0"/>
          <w:numId w:val="14"/>
        </w:numPr>
        <w:spacing w:before="120" w:after="120" w:line="264" w:lineRule="auto"/>
        <w:jc w:val="both"/>
        <w:rPr>
          <w:rFonts w:asciiTheme="minorHAnsi" w:eastAsia="Calibri" w:hAnsiTheme="minorHAnsi" w:cstheme="minorHAnsi"/>
          <w:sz w:val="22"/>
        </w:rPr>
      </w:pPr>
      <w:r w:rsidRPr="00CF42AB">
        <w:rPr>
          <w:rFonts w:asciiTheme="minorHAnsi" w:eastAsia="Calibri" w:hAnsiTheme="minorHAnsi" w:cstheme="minorHAnsi"/>
          <w:sz w:val="22"/>
        </w:rPr>
        <w:t xml:space="preserve">depozite de argilă, marne, nisipuri şi pietrișuri localizate în mod preponderant pe Râul Argeş şi afluenţii acestuia - în </w:t>
      </w:r>
      <w:r w:rsidR="00880688" w:rsidRPr="00CF42AB">
        <w:rPr>
          <w:rFonts w:asciiTheme="minorHAnsi" w:eastAsia="Calibri" w:hAnsiTheme="minorHAnsi" w:cstheme="minorHAnsi"/>
          <w:sz w:val="22"/>
        </w:rPr>
        <w:t>municipiul</w:t>
      </w:r>
      <w:r w:rsidRPr="00CF42AB">
        <w:rPr>
          <w:rFonts w:asciiTheme="minorHAnsi" w:eastAsia="Calibri" w:hAnsiTheme="minorHAnsi" w:cstheme="minorHAnsi"/>
          <w:sz w:val="22"/>
        </w:rPr>
        <w:t xml:space="preserve"> Câmpulung este exploatat zăcământul de argilă din Grui;</w:t>
      </w:r>
    </w:p>
    <w:p w14:paraId="6F4E750B" w14:textId="767AE95B" w:rsidR="00FD7F2A" w:rsidRPr="00CF42AB" w:rsidRDefault="00FD7F2A" w:rsidP="003B167C">
      <w:pPr>
        <w:pStyle w:val="Listparagraf"/>
        <w:numPr>
          <w:ilvl w:val="0"/>
          <w:numId w:val="14"/>
        </w:numPr>
        <w:spacing w:before="120" w:after="120" w:line="264" w:lineRule="auto"/>
        <w:jc w:val="both"/>
        <w:rPr>
          <w:rFonts w:asciiTheme="minorHAnsi" w:eastAsia="Calibri" w:hAnsiTheme="minorHAnsi" w:cstheme="minorHAnsi"/>
          <w:sz w:val="22"/>
        </w:rPr>
      </w:pPr>
      <w:r w:rsidRPr="00CF42AB">
        <w:rPr>
          <w:rFonts w:asciiTheme="minorHAnsi" w:eastAsia="Calibri" w:hAnsiTheme="minorHAnsi" w:cstheme="minorHAnsi"/>
          <w:sz w:val="22"/>
        </w:rPr>
        <w:t>resurse de calcar şi gips, utilizate în industria cimentului şi a materialelor de construcție, exploatate la Albeștii de Muscel, Mateiaș, Boteni;</w:t>
      </w:r>
    </w:p>
    <w:p w14:paraId="4D6C3347" w14:textId="0187DA98" w:rsidR="00FD7F2A" w:rsidRPr="00CF42AB" w:rsidRDefault="00FD7F2A" w:rsidP="003B167C">
      <w:pPr>
        <w:pStyle w:val="Listparagraf"/>
        <w:numPr>
          <w:ilvl w:val="0"/>
          <w:numId w:val="14"/>
        </w:numPr>
        <w:spacing w:before="120" w:after="120" w:line="264" w:lineRule="auto"/>
        <w:jc w:val="both"/>
        <w:rPr>
          <w:rFonts w:asciiTheme="minorHAnsi" w:eastAsia="Calibri" w:hAnsiTheme="minorHAnsi" w:cstheme="minorHAnsi"/>
          <w:sz w:val="22"/>
        </w:rPr>
      </w:pPr>
      <w:r w:rsidRPr="00CF42AB">
        <w:rPr>
          <w:rFonts w:asciiTheme="minorHAnsi" w:eastAsia="Calibri" w:hAnsiTheme="minorHAnsi" w:cstheme="minorHAnsi"/>
          <w:sz w:val="22"/>
        </w:rPr>
        <w:t>resurse de ape minerale şi termale, în cantități relative mici, exploatate în zona localităților Brădet, Bughea de Sus şi Bârla;</w:t>
      </w:r>
    </w:p>
    <w:p w14:paraId="3353B2EE" w14:textId="5FF6E385" w:rsidR="00FD7F2A" w:rsidRPr="00CF42AB" w:rsidRDefault="00FD7F2A" w:rsidP="003B167C">
      <w:pPr>
        <w:pStyle w:val="Listparagraf"/>
        <w:numPr>
          <w:ilvl w:val="0"/>
          <w:numId w:val="14"/>
        </w:numPr>
        <w:spacing w:before="120" w:after="120" w:line="264" w:lineRule="auto"/>
        <w:jc w:val="both"/>
        <w:rPr>
          <w:rFonts w:asciiTheme="minorHAnsi" w:eastAsia="Calibri" w:hAnsiTheme="minorHAnsi" w:cstheme="minorHAnsi"/>
          <w:sz w:val="22"/>
        </w:rPr>
      </w:pPr>
      <w:r w:rsidRPr="00CF42AB">
        <w:rPr>
          <w:rFonts w:asciiTheme="minorHAnsi" w:eastAsia="Calibri" w:hAnsiTheme="minorHAnsi" w:cstheme="minorHAnsi"/>
          <w:sz w:val="22"/>
        </w:rPr>
        <w:t>zăcăminte de cărbuni care pot fi exploatate la suprafaţă în cariera (Aninoasa) sau în subteran (Boteni, Jugur, Godeni, Valea Îndărăt, Poienari, Coteşti). În prezent exploatarea cărbunelui în zona Câmpulung Muscel este sistată, exploatările miniere fiind în conservare (acestea au generat numeroase halde de steril care se găsesc în vecinătatea exploatărilor miniere);</w:t>
      </w:r>
    </w:p>
    <w:p w14:paraId="34D3793F" w14:textId="57A4C64A" w:rsidR="00FD7F2A" w:rsidRPr="00CF42AB" w:rsidRDefault="00FD7F2A" w:rsidP="003B167C">
      <w:pPr>
        <w:pStyle w:val="Listparagraf"/>
        <w:numPr>
          <w:ilvl w:val="0"/>
          <w:numId w:val="14"/>
        </w:numPr>
        <w:spacing w:before="120" w:after="120" w:line="264" w:lineRule="auto"/>
        <w:jc w:val="both"/>
        <w:rPr>
          <w:rFonts w:asciiTheme="minorHAnsi" w:eastAsia="Calibri" w:hAnsiTheme="minorHAnsi" w:cstheme="minorHAnsi"/>
          <w:sz w:val="22"/>
        </w:rPr>
      </w:pPr>
      <w:r w:rsidRPr="00CF42AB">
        <w:rPr>
          <w:rFonts w:asciiTheme="minorHAnsi" w:eastAsia="Calibri" w:hAnsiTheme="minorHAnsi" w:cstheme="minorHAnsi"/>
          <w:sz w:val="22"/>
        </w:rPr>
        <w:t xml:space="preserve">alte resurse sunt: terenul arabil, pădurile (lemn, </w:t>
      </w:r>
      <w:r w:rsidR="00CF42AB" w:rsidRPr="00CF42AB">
        <w:rPr>
          <w:rFonts w:asciiTheme="minorHAnsi" w:eastAsia="Calibri" w:hAnsiTheme="minorHAnsi" w:cstheme="minorHAnsi"/>
          <w:sz w:val="22"/>
        </w:rPr>
        <w:t>fructe</w:t>
      </w:r>
      <w:r w:rsidRPr="00CF42AB">
        <w:rPr>
          <w:rFonts w:asciiTheme="minorHAnsi" w:eastAsia="Calibri" w:hAnsiTheme="minorHAnsi" w:cstheme="minorHAnsi"/>
          <w:sz w:val="22"/>
        </w:rPr>
        <w:t xml:space="preserve"> de pădure, vânat), păşunile, fauna terestră şi acvatică.</w:t>
      </w:r>
    </w:p>
    <w:p w14:paraId="709FC580" w14:textId="3A5818F3" w:rsidR="00594446" w:rsidRDefault="00460780" w:rsidP="00460780">
      <w:pPr>
        <w:spacing w:before="120" w:after="120" w:line="264" w:lineRule="auto"/>
        <w:ind w:left="360"/>
        <w:jc w:val="both"/>
        <w:rPr>
          <w:rFonts w:eastAsia="Calibri" w:cstheme="minorHAnsi"/>
          <w:sz w:val="22"/>
          <w:szCs w:val="22"/>
          <w:lang w:eastAsia="en-US"/>
        </w:rPr>
      </w:pPr>
      <w:r w:rsidRPr="00460780">
        <w:rPr>
          <w:rFonts w:eastAsia="Calibri" w:cstheme="minorHAnsi"/>
          <w:sz w:val="22"/>
          <w:szCs w:val="22"/>
          <w:lang w:eastAsia="en-US"/>
        </w:rPr>
        <w:t>Din punct de vedere hidrogeologic, zona</w:t>
      </w:r>
      <w:r>
        <w:rPr>
          <w:rFonts w:eastAsia="Calibri" w:cstheme="minorHAnsi"/>
          <w:sz w:val="22"/>
          <w:szCs w:val="22"/>
          <w:lang w:eastAsia="en-US"/>
        </w:rPr>
        <w:t xml:space="preserve"> </w:t>
      </w:r>
      <w:r w:rsidRPr="00460780">
        <w:rPr>
          <w:rFonts w:eastAsia="Calibri" w:cstheme="minorHAnsi"/>
          <w:sz w:val="22"/>
          <w:szCs w:val="22"/>
          <w:lang w:eastAsia="en-US"/>
        </w:rPr>
        <w:t>Câmpulungului se caracterizează prin prezenţa apei</w:t>
      </w:r>
      <w:r>
        <w:rPr>
          <w:rFonts w:eastAsia="Calibri" w:cstheme="minorHAnsi"/>
          <w:sz w:val="22"/>
          <w:szCs w:val="22"/>
          <w:lang w:eastAsia="en-US"/>
        </w:rPr>
        <w:t xml:space="preserve"> </w:t>
      </w:r>
      <w:r w:rsidRPr="00460780">
        <w:rPr>
          <w:rFonts w:eastAsia="Calibri" w:cstheme="minorHAnsi"/>
          <w:sz w:val="22"/>
          <w:szCs w:val="22"/>
          <w:lang w:eastAsia="en-US"/>
        </w:rPr>
        <w:t>în apropierea suprafeţei terenului, deasupra</w:t>
      </w:r>
      <w:r>
        <w:rPr>
          <w:rFonts w:eastAsia="Calibri" w:cstheme="minorHAnsi"/>
          <w:sz w:val="22"/>
          <w:szCs w:val="22"/>
          <w:lang w:eastAsia="en-US"/>
        </w:rPr>
        <w:t xml:space="preserve"> </w:t>
      </w:r>
      <w:r w:rsidRPr="00460780">
        <w:rPr>
          <w:rFonts w:eastAsia="Calibri" w:cstheme="minorHAnsi"/>
          <w:sz w:val="22"/>
          <w:szCs w:val="22"/>
          <w:lang w:eastAsia="en-US"/>
        </w:rPr>
        <w:t>unor strat</w:t>
      </w:r>
      <w:r w:rsidR="00240EDB">
        <w:rPr>
          <w:rFonts w:eastAsia="Calibri" w:cstheme="minorHAnsi"/>
          <w:sz w:val="22"/>
          <w:szCs w:val="22"/>
          <w:lang w:eastAsia="en-US"/>
        </w:rPr>
        <w:t>uri</w:t>
      </w:r>
      <w:r w:rsidRPr="00460780">
        <w:rPr>
          <w:rFonts w:eastAsia="Calibri" w:cstheme="minorHAnsi"/>
          <w:sz w:val="22"/>
          <w:szCs w:val="22"/>
          <w:lang w:eastAsia="en-US"/>
        </w:rPr>
        <w:t xml:space="preserve"> impermeabile înclinate spre valea</w:t>
      </w:r>
      <w:r>
        <w:rPr>
          <w:rFonts w:eastAsia="Calibri" w:cstheme="minorHAnsi"/>
          <w:sz w:val="22"/>
          <w:szCs w:val="22"/>
          <w:lang w:eastAsia="en-US"/>
        </w:rPr>
        <w:t xml:space="preserve"> </w:t>
      </w:r>
      <w:r w:rsidRPr="00460780">
        <w:rPr>
          <w:rFonts w:eastAsia="Calibri" w:cstheme="minorHAnsi"/>
          <w:sz w:val="22"/>
          <w:szCs w:val="22"/>
          <w:lang w:eastAsia="en-US"/>
        </w:rPr>
        <w:t xml:space="preserve">principală. Acviferul freatic are în general </w:t>
      </w:r>
      <w:r w:rsidR="00240EDB" w:rsidRPr="00460780">
        <w:rPr>
          <w:rFonts w:eastAsia="Calibri" w:cstheme="minorHAnsi"/>
          <w:sz w:val="22"/>
          <w:szCs w:val="22"/>
          <w:lang w:eastAsia="en-US"/>
        </w:rPr>
        <w:t>permeabilitate</w:t>
      </w:r>
      <w:r>
        <w:rPr>
          <w:rFonts w:eastAsia="Calibri" w:cstheme="minorHAnsi"/>
          <w:sz w:val="22"/>
          <w:szCs w:val="22"/>
          <w:lang w:eastAsia="en-US"/>
        </w:rPr>
        <w:t xml:space="preserve"> </w:t>
      </w:r>
      <w:r w:rsidRPr="00460780">
        <w:rPr>
          <w:rFonts w:eastAsia="Calibri" w:cstheme="minorHAnsi"/>
          <w:sz w:val="22"/>
          <w:szCs w:val="22"/>
          <w:lang w:eastAsia="en-US"/>
        </w:rPr>
        <w:t>mare, debite reduse şi se manifestă sub formă</w:t>
      </w:r>
      <w:r>
        <w:rPr>
          <w:rFonts w:eastAsia="Calibri" w:cstheme="minorHAnsi"/>
          <w:sz w:val="22"/>
          <w:szCs w:val="22"/>
          <w:lang w:eastAsia="en-US"/>
        </w:rPr>
        <w:t xml:space="preserve"> </w:t>
      </w:r>
      <w:r w:rsidRPr="00460780">
        <w:rPr>
          <w:rFonts w:eastAsia="Calibri" w:cstheme="minorHAnsi"/>
          <w:sz w:val="22"/>
          <w:szCs w:val="22"/>
          <w:lang w:eastAsia="en-US"/>
        </w:rPr>
        <w:t>de izvoare de importanţă redusă, la baza terasei</w:t>
      </w:r>
      <w:r>
        <w:rPr>
          <w:rFonts w:eastAsia="Calibri" w:cstheme="minorHAnsi"/>
          <w:sz w:val="22"/>
          <w:szCs w:val="22"/>
          <w:lang w:eastAsia="en-US"/>
        </w:rPr>
        <w:t xml:space="preserve"> </w:t>
      </w:r>
      <w:r w:rsidRPr="00460780">
        <w:rPr>
          <w:rFonts w:eastAsia="Calibri" w:cstheme="minorHAnsi"/>
          <w:sz w:val="22"/>
          <w:szCs w:val="22"/>
          <w:lang w:eastAsia="en-US"/>
        </w:rPr>
        <w:t>superioare. Nivele de apă cu debite reduse se pot</w:t>
      </w:r>
      <w:r>
        <w:rPr>
          <w:rFonts w:eastAsia="Calibri" w:cstheme="minorHAnsi"/>
          <w:sz w:val="22"/>
          <w:szCs w:val="22"/>
          <w:lang w:eastAsia="en-US"/>
        </w:rPr>
        <w:t xml:space="preserve"> </w:t>
      </w:r>
      <w:r w:rsidRPr="00460780">
        <w:rPr>
          <w:rFonts w:eastAsia="Calibri" w:cstheme="minorHAnsi"/>
          <w:sz w:val="22"/>
          <w:szCs w:val="22"/>
          <w:lang w:eastAsia="en-US"/>
        </w:rPr>
        <w:t>întâlni şi în depunerile deluviale de pantă sau în conurile</w:t>
      </w:r>
      <w:r>
        <w:rPr>
          <w:rFonts w:eastAsia="Calibri" w:cstheme="minorHAnsi"/>
          <w:sz w:val="22"/>
          <w:szCs w:val="22"/>
          <w:lang w:eastAsia="en-US"/>
        </w:rPr>
        <w:t xml:space="preserve"> </w:t>
      </w:r>
      <w:r w:rsidRPr="00460780">
        <w:rPr>
          <w:rFonts w:eastAsia="Calibri" w:cstheme="minorHAnsi"/>
          <w:sz w:val="22"/>
          <w:szCs w:val="22"/>
          <w:lang w:eastAsia="en-US"/>
        </w:rPr>
        <w:t>de dejecție.</w:t>
      </w:r>
    </w:p>
    <w:p w14:paraId="469A9707" w14:textId="41C3C075" w:rsidR="00FD7F2A" w:rsidRPr="00FD7F2A" w:rsidRDefault="00FD7F2A" w:rsidP="00FD7F2A">
      <w:pPr>
        <w:spacing w:before="120" w:after="120" w:line="264" w:lineRule="auto"/>
        <w:ind w:left="360"/>
        <w:jc w:val="both"/>
        <w:rPr>
          <w:rFonts w:eastAsia="Calibri" w:cstheme="minorHAnsi"/>
          <w:sz w:val="22"/>
          <w:szCs w:val="22"/>
          <w:lang w:eastAsia="en-US"/>
        </w:rPr>
      </w:pPr>
      <w:r w:rsidRPr="00FD7F2A">
        <w:rPr>
          <w:rFonts w:eastAsia="Calibri" w:cstheme="minorHAnsi"/>
          <w:sz w:val="22"/>
          <w:szCs w:val="22"/>
          <w:lang w:eastAsia="en-US"/>
        </w:rPr>
        <w:lastRenderedPageBreak/>
        <w:t>Climatul la nivelul orașului este unul temperat continental,</w:t>
      </w:r>
      <w:r>
        <w:rPr>
          <w:rFonts w:eastAsia="Calibri" w:cstheme="minorHAnsi"/>
          <w:sz w:val="22"/>
          <w:szCs w:val="22"/>
          <w:lang w:eastAsia="en-US"/>
        </w:rPr>
        <w:t xml:space="preserve"> </w:t>
      </w:r>
      <w:r w:rsidRPr="00FD7F2A">
        <w:rPr>
          <w:rFonts w:eastAsia="Calibri" w:cstheme="minorHAnsi"/>
          <w:sz w:val="22"/>
          <w:szCs w:val="22"/>
          <w:lang w:eastAsia="en-US"/>
        </w:rPr>
        <w:t>de dealuri subcarpatice mijlocii şi înalte,</w:t>
      </w:r>
      <w:r>
        <w:rPr>
          <w:rFonts w:eastAsia="Calibri" w:cstheme="minorHAnsi"/>
          <w:sz w:val="22"/>
          <w:szCs w:val="22"/>
          <w:lang w:eastAsia="en-US"/>
        </w:rPr>
        <w:t xml:space="preserve"> </w:t>
      </w:r>
      <w:r w:rsidRPr="00FD7F2A">
        <w:rPr>
          <w:rFonts w:eastAsia="Calibri" w:cstheme="minorHAnsi"/>
          <w:sz w:val="22"/>
          <w:szCs w:val="22"/>
          <w:lang w:eastAsia="en-US"/>
        </w:rPr>
        <w:t>caracterizat prin temperaturi medii anuale de cca</w:t>
      </w:r>
      <w:r>
        <w:rPr>
          <w:rFonts w:eastAsia="Calibri" w:cstheme="minorHAnsi"/>
          <w:sz w:val="22"/>
          <w:szCs w:val="22"/>
          <w:lang w:eastAsia="en-US"/>
        </w:rPr>
        <w:t xml:space="preserve"> </w:t>
      </w:r>
      <w:r w:rsidRPr="00FD7F2A">
        <w:rPr>
          <w:rFonts w:eastAsia="Calibri" w:cstheme="minorHAnsi"/>
          <w:sz w:val="22"/>
          <w:szCs w:val="22"/>
          <w:lang w:eastAsia="en-US"/>
        </w:rPr>
        <w:t>8°C, precipitații de 700-800 mm şi vânturi slabe, de</w:t>
      </w:r>
      <w:r>
        <w:rPr>
          <w:rFonts w:eastAsia="Calibri" w:cstheme="minorHAnsi"/>
          <w:sz w:val="22"/>
          <w:szCs w:val="22"/>
          <w:lang w:eastAsia="en-US"/>
        </w:rPr>
        <w:t xml:space="preserve"> </w:t>
      </w:r>
      <w:r w:rsidRPr="00FD7F2A">
        <w:rPr>
          <w:rFonts w:eastAsia="Calibri" w:cstheme="minorHAnsi"/>
          <w:sz w:val="22"/>
          <w:szCs w:val="22"/>
          <w:lang w:eastAsia="en-US"/>
        </w:rPr>
        <w:t>scurtă durată, calmul atmosferic predominând în</w:t>
      </w:r>
      <w:r>
        <w:rPr>
          <w:rFonts w:eastAsia="Calibri" w:cstheme="minorHAnsi"/>
          <w:sz w:val="22"/>
          <w:szCs w:val="22"/>
          <w:lang w:eastAsia="en-US"/>
        </w:rPr>
        <w:t xml:space="preserve"> </w:t>
      </w:r>
      <w:r w:rsidRPr="00FD7F2A">
        <w:rPr>
          <w:rFonts w:eastAsia="Calibri" w:cstheme="minorHAnsi"/>
          <w:sz w:val="22"/>
          <w:szCs w:val="22"/>
          <w:lang w:eastAsia="en-US"/>
        </w:rPr>
        <w:t>cea mai mare parte a anului. Clima este influențată</w:t>
      </w:r>
      <w:r>
        <w:rPr>
          <w:rFonts w:eastAsia="Calibri" w:cstheme="minorHAnsi"/>
          <w:sz w:val="22"/>
          <w:szCs w:val="22"/>
          <w:lang w:eastAsia="en-US"/>
        </w:rPr>
        <w:t xml:space="preserve"> </w:t>
      </w:r>
      <w:r w:rsidRPr="00FD7F2A">
        <w:rPr>
          <w:rFonts w:eastAsia="Calibri" w:cstheme="minorHAnsi"/>
          <w:sz w:val="22"/>
          <w:szCs w:val="22"/>
          <w:lang w:eastAsia="en-US"/>
        </w:rPr>
        <w:t>şi de dispoziția reliefului, care condiționează etajarea</w:t>
      </w:r>
      <w:r>
        <w:rPr>
          <w:rFonts w:eastAsia="Calibri" w:cstheme="minorHAnsi"/>
          <w:sz w:val="22"/>
          <w:szCs w:val="22"/>
          <w:lang w:eastAsia="en-US"/>
        </w:rPr>
        <w:t xml:space="preserve"> </w:t>
      </w:r>
      <w:r w:rsidRPr="00FD7F2A">
        <w:rPr>
          <w:rFonts w:eastAsia="Calibri" w:cstheme="minorHAnsi"/>
          <w:sz w:val="22"/>
          <w:szCs w:val="22"/>
          <w:lang w:eastAsia="en-US"/>
        </w:rPr>
        <w:t>elementelor climaterice. Circulația maselor de</w:t>
      </w:r>
      <w:r>
        <w:rPr>
          <w:rFonts w:eastAsia="Calibri" w:cstheme="minorHAnsi"/>
          <w:sz w:val="22"/>
          <w:szCs w:val="22"/>
          <w:lang w:eastAsia="en-US"/>
        </w:rPr>
        <w:t xml:space="preserve"> </w:t>
      </w:r>
      <w:r w:rsidRPr="00FD7F2A">
        <w:rPr>
          <w:rFonts w:eastAsia="Calibri" w:cstheme="minorHAnsi"/>
          <w:sz w:val="22"/>
          <w:szCs w:val="22"/>
          <w:lang w:eastAsia="en-US"/>
        </w:rPr>
        <w:t>aer se face de-a lungul văii largi a râului Târgului sau</w:t>
      </w:r>
      <w:r>
        <w:rPr>
          <w:rFonts w:eastAsia="Calibri" w:cstheme="minorHAnsi"/>
          <w:sz w:val="22"/>
          <w:szCs w:val="22"/>
          <w:lang w:eastAsia="en-US"/>
        </w:rPr>
        <w:t xml:space="preserve"> </w:t>
      </w:r>
      <w:r w:rsidRPr="00FD7F2A">
        <w:rPr>
          <w:rFonts w:eastAsia="Calibri" w:cstheme="minorHAnsi"/>
          <w:sz w:val="22"/>
          <w:szCs w:val="22"/>
          <w:lang w:eastAsia="en-US"/>
        </w:rPr>
        <w:t>a culoarului Rucăr-Bran.</w:t>
      </w:r>
    </w:p>
    <w:p w14:paraId="425D8B42" w14:textId="6CA1B9B0" w:rsidR="00460780" w:rsidRDefault="00FD7F2A" w:rsidP="00FD7F2A">
      <w:pPr>
        <w:spacing w:before="120" w:after="120" w:line="264" w:lineRule="auto"/>
        <w:ind w:left="360"/>
        <w:jc w:val="both"/>
        <w:rPr>
          <w:rFonts w:eastAsia="Calibri" w:cstheme="minorHAnsi"/>
          <w:sz w:val="22"/>
          <w:szCs w:val="22"/>
          <w:lang w:eastAsia="en-US"/>
        </w:rPr>
      </w:pPr>
      <w:r w:rsidRPr="00FD7F2A">
        <w:rPr>
          <w:rFonts w:eastAsia="Calibri" w:cstheme="minorHAnsi"/>
          <w:sz w:val="22"/>
          <w:szCs w:val="22"/>
          <w:lang w:eastAsia="en-US"/>
        </w:rPr>
        <w:t>Radiația solară şi temperatura aerului sunt distribuite</w:t>
      </w:r>
      <w:r w:rsidR="00267CC3">
        <w:rPr>
          <w:rFonts w:eastAsia="Calibri" w:cstheme="minorHAnsi"/>
          <w:sz w:val="22"/>
          <w:szCs w:val="22"/>
          <w:lang w:eastAsia="en-US"/>
        </w:rPr>
        <w:t xml:space="preserve"> </w:t>
      </w:r>
      <w:r w:rsidRPr="00FD7F2A">
        <w:rPr>
          <w:rFonts w:eastAsia="Calibri" w:cstheme="minorHAnsi"/>
          <w:sz w:val="22"/>
          <w:szCs w:val="22"/>
          <w:lang w:eastAsia="en-US"/>
        </w:rPr>
        <w:t>neuniform, ca urmare a fragmentării accentuate a</w:t>
      </w:r>
      <w:r w:rsidR="00267CC3">
        <w:rPr>
          <w:rFonts w:eastAsia="Calibri" w:cstheme="minorHAnsi"/>
          <w:sz w:val="22"/>
          <w:szCs w:val="22"/>
          <w:lang w:eastAsia="en-US"/>
        </w:rPr>
        <w:t xml:space="preserve"> </w:t>
      </w:r>
      <w:r w:rsidRPr="00FD7F2A">
        <w:rPr>
          <w:rFonts w:eastAsia="Calibri" w:cstheme="minorHAnsi"/>
          <w:sz w:val="22"/>
          <w:szCs w:val="22"/>
          <w:lang w:eastAsia="en-US"/>
        </w:rPr>
        <w:t>reliefului, precum şi a dispunerii diferite a pantelor.</w:t>
      </w:r>
    </w:p>
    <w:p w14:paraId="3DE2311C" w14:textId="78A221EB" w:rsidR="00734A7A" w:rsidRPr="00312ADE" w:rsidRDefault="001719B0" w:rsidP="009242F5">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Vegetația</w:t>
      </w:r>
    </w:p>
    <w:p w14:paraId="2E05075E" w14:textId="30313474" w:rsidR="00267CC3" w:rsidRPr="00267CC3" w:rsidRDefault="00267CC3" w:rsidP="00267CC3">
      <w:pPr>
        <w:spacing w:before="120" w:after="120" w:line="264" w:lineRule="auto"/>
        <w:ind w:left="360"/>
        <w:jc w:val="both"/>
        <w:rPr>
          <w:rFonts w:eastAsia="Calibri" w:cstheme="minorHAnsi"/>
          <w:sz w:val="22"/>
          <w:szCs w:val="22"/>
          <w:lang w:eastAsia="en-US"/>
        </w:rPr>
      </w:pPr>
      <w:r w:rsidRPr="00267CC3">
        <w:rPr>
          <w:rFonts w:eastAsia="Calibri" w:cstheme="minorHAnsi"/>
          <w:sz w:val="22"/>
          <w:szCs w:val="22"/>
          <w:lang w:eastAsia="en-US"/>
        </w:rPr>
        <w:t>Pădurea, care odinioară acoperea întreg teritoriul</w:t>
      </w:r>
      <w:r>
        <w:rPr>
          <w:rFonts w:eastAsia="Calibri" w:cstheme="minorHAnsi"/>
          <w:sz w:val="22"/>
          <w:szCs w:val="22"/>
          <w:lang w:eastAsia="en-US"/>
        </w:rPr>
        <w:t xml:space="preserve"> </w:t>
      </w:r>
      <w:r w:rsidRPr="00267CC3">
        <w:rPr>
          <w:rFonts w:eastAsia="Calibri" w:cstheme="minorHAnsi"/>
          <w:sz w:val="22"/>
          <w:szCs w:val="22"/>
          <w:lang w:eastAsia="en-US"/>
        </w:rPr>
        <w:t>municipiului, s-a restrâns treptat, locul ei fiind</w:t>
      </w:r>
      <w:r>
        <w:rPr>
          <w:rFonts w:eastAsia="Calibri" w:cstheme="minorHAnsi"/>
          <w:sz w:val="22"/>
          <w:szCs w:val="22"/>
          <w:lang w:eastAsia="en-US"/>
        </w:rPr>
        <w:t xml:space="preserve"> </w:t>
      </w:r>
      <w:r w:rsidRPr="00267CC3">
        <w:rPr>
          <w:rFonts w:eastAsia="Calibri" w:cstheme="minorHAnsi"/>
          <w:sz w:val="22"/>
          <w:szCs w:val="22"/>
          <w:lang w:eastAsia="en-US"/>
        </w:rPr>
        <w:t>luat de vetrele aşezărilor – în continuă expansiune,</w:t>
      </w:r>
      <w:r>
        <w:rPr>
          <w:rFonts w:eastAsia="Calibri" w:cstheme="minorHAnsi"/>
          <w:sz w:val="22"/>
          <w:szCs w:val="22"/>
          <w:lang w:eastAsia="en-US"/>
        </w:rPr>
        <w:t xml:space="preserve"> </w:t>
      </w:r>
      <w:r w:rsidRPr="00267CC3">
        <w:rPr>
          <w:rFonts w:eastAsia="Calibri" w:cstheme="minorHAnsi"/>
          <w:sz w:val="22"/>
          <w:szCs w:val="22"/>
          <w:lang w:eastAsia="en-US"/>
        </w:rPr>
        <w:t>de păşuni şi culturi, îndeosebi pomicole. Astăzi</w:t>
      </w:r>
      <w:r>
        <w:rPr>
          <w:rFonts w:eastAsia="Calibri" w:cstheme="minorHAnsi"/>
          <w:sz w:val="22"/>
          <w:szCs w:val="22"/>
          <w:lang w:eastAsia="en-US"/>
        </w:rPr>
        <w:t xml:space="preserve"> </w:t>
      </w:r>
      <w:r w:rsidRPr="00267CC3">
        <w:rPr>
          <w:rFonts w:eastAsia="Calibri" w:cstheme="minorHAnsi"/>
          <w:sz w:val="22"/>
          <w:szCs w:val="22"/>
          <w:lang w:eastAsia="en-US"/>
        </w:rPr>
        <w:t>pădurea apare pe arii restrânse, mai ales în cadrul</w:t>
      </w:r>
      <w:r>
        <w:rPr>
          <w:rFonts w:eastAsia="Calibri" w:cstheme="minorHAnsi"/>
          <w:sz w:val="22"/>
          <w:szCs w:val="22"/>
          <w:lang w:eastAsia="en-US"/>
        </w:rPr>
        <w:t xml:space="preserve"> </w:t>
      </w:r>
      <w:r w:rsidRPr="00267CC3">
        <w:rPr>
          <w:rFonts w:eastAsia="Calibri" w:cstheme="minorHAnsi"/>
          <w:sz w:val="22"/>
          <w:szCs w:val="22"/>
          <w:lang w:eastAsia="en-US"/>
        </w:rPr>
        <w:t>versanţilor abrupţi din cadrul defileului de la Apa</w:t>
      </w:r>
      <w:r>
        <w:rPr>
          <w:rFonts w:eastAsia="Calibri" w:cstheme="minorHAnsi"/>
          <w:sz w:val="22"/>
          <w:szCs w:val="22"/>
          <w:lang w:eastAsia="en-US"/>
        </w:rPr>
        <w:t xml:space="preserve"> </w:t>
      </w:r>
      <w:r w:rsidRPr="00267CC3">
        <w:rPr>
          <w:rFonts w:eastAsia="Calibri" w:cstheme="minorHAnsi"/>
          <w:sz w:val="22"/>
          <w:szCs w:val="22"/>
          <w:lang w:eastAsia="en-US"/>
        </w:rPr>
        <w:t>Sărată. Dintre arbuşti se întâlneşte</w:t>
      </w:r>
      <w:r>
        <w:rPr>
          <w:rFonts w:eastAsia="Calibri" w:cstheme="minorHAnsi"/>
          <w:sz w:val="22"/>
          <w:szCs w:val="22"/>
          <w:lang w:eastAsia="en-US"/>
        </w:rPr>
        <w:t xml:space="preserve"> </w:t>
      </w:r>
      <w:r w:rsidRPr="00267CC3">
        <w:rPr>
          <w:rFonts w:eastAsia="Calibri" w:cstheme="minorHAnsi"/>
          <w:sz w:val="22"/>
          <w:szCs w:val="22"/>
          <w:lang w:eastAsia="en-US"/>
        </w:rPr>
        <w:t>păducelul, socul negru, măceşul etc.</w:t>
      </w:r>
      <w:r w:rsidR="00240EDB">
        <w:rPr>
          <w:rFonts w:eastAsia="Calibri" w:cstheme="minorHAnsi"/>
          <w:sz w:val="22"/>
          <w:szCs w:val="22"/>
          <w:lang w:eastAsia="en-US"/>
        </w:rPr>
        <w:t xml:space="preserve"> </w:t>
      </w:r>
      <w:r w:rsidRPr="00267CC3">
        <w:rPr>
          <w:rFonts w:eastAsia="Calibri" w:cstheme="minorHAnsi"/>
          <w:sz w:val="22"/>
          <w:szCs w:val="22"/>
          <w:lang w:eastAsia="en-US"/>
        </w:rPr>
        <w:t>La altitudini de peste 1000 m se întâlnește</w:t>
      </w:r>
      <w:r>
        <w:rPr>
          <w:rFonts w:eastAsia="Calibri" w:cstheme="minorHAnsi"/>
          <w:sz w:val="22"/>
          <w:szCs w:val="22"/>
          <w:lang w:eastAsia="en-US"/>
        </w:rPr>
        <w:t xml:space="preserve"> </w:t>
      </w:r>
      <w:r w:rsidRPr="00267CC3">
        <w:rPr>
          <w:rFonts w:eastAsia="Calibri" w:cstheme="minorHAnsi"/>
          <w:sz w:val="22"/>
          <w:szCs w:val="22"/>
          <w:lang w:eastAsia="en-US"/>
        </w:rPr>
        <w:t>un complex de pajişti, rarişti şi tufărişuri subalpineşi alpine.</w:t>
      </w:r>
    </w:p>
    <w:p w14:paraId="7DE110AA" w14:textId="4F035AA2" w:rsidR="00267CC3" w:rsidRDefault="00267CC3" w:rsidP="00267CC3">
      <w:pPr>
        <w:spacing w:before="120" w:after="120" w:line="264" w:lineRule="auto"/>
        <w:ind w:left="360"/>
        <w:jc w:val="both"/>
        <w:rPr>
          <w:rFonts w:eastAsia="Calibri" w:cstheme="minorHAnsi"/>
          <w:sz w:val="22"/>
          <w:szCs w:val="22"/>
          <w:lang w:eastAsia="en-US"/>
        </w:rPr>
      </w:pPr>
      <w:r w:rsidRPr="00267CC3">
        <w:rPr>
          <w:rFonts w:eastAsia="Calibri" w:cstheme="minorHAnsi"/>
          <w:sz w:val="22"/>
          <w:szCs w:val="22"/>
          <w:lang w:eastAsia="en-US"/>
        </w:rPr>
        <w:t xml:space="preserve">În cadrul pajiştilor naturale secundare </w:t>
      </w:r>
      <w:r w:rsidR="00880688" w:rsidRPr="00267CC3">
        <w:rPr>
          <w:rFonts w:eastAsia="Calibri" w:cstheme="minorHAnsi"/>
          <w:sz w:val="22"/>
          <w:szCs w:val="22"/>
          <w:lang w:eastAsia="en-US"/>
        </w:rPr>
        <w:t>apărute</w:t>
      </w:r>
      <w:r>
        <w:rPr>
          <w:rFonts w:eastAsia="Calibri" w:cstheme="minorHAnsi"/>
          <w:sz w:val="22"/>
          <w:szCs w:val="22"/>
          <w:lang w:eastAsia="en-US"/>
        </w:rPr>
        <w:t xml:space="preserve"> </w:t>
      </w:r>
      <w:r w:rsidRPr="00267CC3">
        <w:rPr>
          <w:rFonts w:eastAsia="Calibri" w:cstheme="minorHAnsi"/>
          <w:sz w:val="22"/>
          <w:szCs w:val="22"/>
          <w:lang w:eastAsia="en-US"/>
        </w:rPr>
        <w:t>prin înlocuirea vegetaţiei forestiere, cea mai mare</w:t>
      </w:r>
      <w:r>
        <w:rPr>
          <w:rFonts w:eastAsia="Calibri" w:cstheme="minorHAnsi"/>
          <w:sz w:val="22"/>
          <w:szCs w:val="22"/>
          <w:lang w:eastAsia="en-US"/>
        </w:rPr>
        <w:t xml:space="preserve"> </w:t>
      </w:r>
      <w:r w:rsidRPr="00267CC3">
        <w:rPr>
          <w:rFonts w:eastAsia="Calibri" w:cstheme="minorHAnsi"/>
          <w:sz w:val="22"/>
          <w:szCs w:val="22"/>
          <w:lang w:eastAsia="en-US"/>
        </w:rPr>
        <w:t>răspândire o au specii ca iarba vântului şi păiuşul</w:t>
      </w:r>
      <w:r>
        <w:rPr>
          <w:rFonts w:eastAsia="Calibri" w:cstheme="minorHAnsi"/>
          <w:sz w:val="22"/>
          <w:szCs w:val="22"/>
          <w:lang w:eastAsia="en-US"/>
        </w:rPr>
        <w:t xml:space="preserve"> </w:t>
      </w:r>
      <w:r w:rsidRPr="00267CC3">
        <w:rPr>
          <w:rFonts w:eastAsia="Calibri" w:cstheme="minorHAnsi"/>
          <w:sz w:val="22"/>
          <w:szCs w:val="22"/>
          <w:lang w:eastAsia="en-US"/>
        </w:rPr>
        <w:t>roşu. Vegetaţia pajiştilor secundare înglobează și o</w:t>
      </w:r>
      <w:r>
        <w:rPr>
          <w:rFonts w:eastAsia="Calibri" w:cstheme="minorHAnsi"/>
          <w:sz w:val="22"/>
          <w:szCs w:val="22"/>
          <w:lang w:eastAsia="en-US"/>
        </w:rPr>
        <w:t xml:space="preserve"> </w:t>
      </w:r>
      <w:r w:rsidRPr="00267CC3">
        <w:rPr>
          <w:rFonts w:eastAsia="Calibri" w:cstheme="minorHAnsi"/>
          <w:sz w:val="22"/>
          <w:szCs w:val="22"/>
          <w:lang w:eastAsia="en-US"/>
        </w:rPr>
        <w:t>compoziție floristică variată: graminee, trifoi alb, trifoi</w:t>
      </w:r>
      <w:r>
        <w:rPr>
          <w:rFonts w:eastAsia="Calibri" w:cstheme="minorHAnsi"/>
          <w:sz w:val="22"/>
          <w:szCs w:val="22"/>
          <w:lang w:eastAsia="en-US"/>
        </w:rPr>
        <w:t xml:space="preserve"> </w:t>
      </w:r>
      <w:r w:rsidRPr="00267CC3">
        <w:rPr>
          <w:rFonts w:eastAsia="Calibri" w:cstheme="minorHAnsi"/>
          <w:sz w:val="22"/>
          <w:szCs w:val="22"/>
          <w:lang w:eastAsia="en-US"/>
        </w:rPr>
        <w:t>roşu, pătlagina, cicoare, ciuboţica cucului, traista</w:t>
      </w:r>
      <w:r>
        <w:rPr>
          <w:rFonts w:eastAsia="Calibri" w:cstheme="minorHAnsi"/>
          <w:sz w:val="22"/>
          <w:szCs w:val="22"/>
          <w:lang w:eastAsia="en-US"/>
        </w:rPr>
        <w:t xml:space="preserve"> </w:t>
      </w:r>
      <w:r w:rsidRPr="00267CC3">
        <w:rPr>
          <w:rFonts w:eastAsia="Calibri" w:cstheme="minorHAnsi"/>
          <w:sz w:val="22"/>
          <w:szCs w:val="22"/>
          <w:lang w:eastAsia="en-US"/>
        </w:rPr>
        <w:t>ciobanului, iarba roşie, osul iepurelui etc. La acestea</w:t>
      </w:r>
      <w:r>
        <w:rPr>
          <w:rFonts w:eastAsia="Calibri" w:cstheme="minorHAnsi"/>
          <w:sz w:val="22"/>
          <w:szCs w:val="22"/>
          <w:lang w:eastAsia="en-US"/>
        </w:rPr>
        <w:t xml:space="preserve"> </w:t>
      </w:r>
      <w:r w:rsidRPr="00267CC3">
        <w:rPr>
          <w:rFonts w:eastAsia="Calibri" w:cstheme="minorHAnsi"/>
          <w:sz w:val="22"/>
          <w:szCs w:val="22"/>
          <w:lang w:eastAsia="en-US"/>
        </w:rPr>
        <w:t>se adaugă speciile însoţitoare, precum şi tufărişuri</w:t>
      </w:r>
      <w:r>
        <w:rPr>
          <w:rFonts w:eastAsia="Calibri" w:cstheme="minorHAnsi"/>
          <w:sz w:val="22"/>
          <w:szCs w:val="22"/>
          <w:lang w:eastAsia="en-US"/>
        </w:rPr>
        <w:t xml:space="preserve"> </w:t>
      </w:r>
      <w:r w:rsidRPr="00267CC3">
        <w:rPr>
          <w:rFonts w:eastAsia="Calibri" w:cstheme="minorHAnsi"/>
          <w:sz w:val="22"/>
          <w:szCs w:val="22"/>
          <w:lang w:eastAsia="en-US"/>
        </w:rPr>
        <w:t>de cătină, măceş, porumbar, lemn câinesc. Un rol</w:t>
      </w:r>
      <w:r>
        <w:rPr>
          <w:rFonts w:eastAsia="Calibri" w:cstheme="minorHAnsi"/>
          <w:sz w:val="22"/>
          <w:szCs w:val="22"/>
          <w:lang w:eastAsia="en-US"/>
        </w:rPr>
        <w:t xml:space="preserve"> </w:t>
      </w:r>
      <w:r w:rsidRPr="00267CC3">
        <w:rPr>
          <w:rFonts w:eastAsia="Calibri" w:cstheme="minorHAnsi"/>
          <w:sz w:val="22"/>
          <w:szCs w:val="22"/>
          <w:lang w:eastAsia="en-US"/>
        </w:rPr>
        <w:t xml:space="preserve">principal în răspândirea acestei </w:t>
      </w:r>
      <w:r w:rsidR="00880688" w:rsidRPr="00267CC3">
        <w:rPr>
          <w:rFonts w:eastAsia="Calibri" w:cstheme="minorHAnsi"/>
          <w:sz w:val="22"/>
          <w:szCs w:val="22"/>
          <w:lang w:eastAsia="en-US"/>
        </w:rPr>
        <w:t>vegetații</w:t>
      </w:r>
      <w:r w:rsidRPr="00267CC3">
        <w:rPr>
          <w:rFonts w:eastAsia="Calibri" w:cstheme="minorHAnsi"/>
          <w:sz w:val="22"/>
          <w:szCs w:val="22"/>
          <w:lang w:eastAsia="en-US"/>
        </w:rPr>
        <w:t xml:space="preserve"> îl are omul,</w:t>
      </w:r>
      <w:r>
        <w:rPr>
          <w:rFonts w:eastAsia="Calibri" w:cstheme="minorHAnsi"/>
          <w:sz w:val="22"/>
          <w:szCs w:val="22"/>
          <w:lang w:eastAsia="en-US"/>
        </w:rPr>
        <w:t xml:space="preserve"> </w:t>
      </w:r>
      <w:r w:rsidRPr="00267CC3">
        <w:rPr>
          <w:rFonts w:eastAsia="Calibri" w:cstheme="minorHAnsi"/>
          <w:sz w:val="22"/>
          <w:szCs w:val="22"/>
          <w:lang w:eastAsia="en-US"/>
        </w:rPr>
        <w:t>care, prin cultivarea terenului şi prin plantarea de</w:t>
      </w:r>
      <w:r>
        <w:rPr>
          <w:rFonts w:eastAsia="Calibri" w:cstheme="minorHAnsi"/>
          <w:sz w:val="22"/>
          <w:szCs w:val="22"/>
          <w:lang w:eastAsia="en-US"/>
        </w:rPr>
        <w:t xml:space="preserve"> </w:t>
      </w:r>
      <w:r w:rsidRPr="00267CC3">
        <w:rPr>
          <w:rFonts w:eastAsia="Calibri" w:cstheme="minorHAnsi"/>
          <w:sz w:val="22"/>
          <w:szCs w:val="22"/>
          <w:lang w:eastAsia="en-US"/>
        </w:rPr>
        <w:t>livezi, modifică atât compoziţia floristică, cât şi arealul</w:t>
      </w:r>
      <w:r>
        <w:rPr>
          <w:rFonts w:eastAsia="Calibri" w:cstheme="minorHAnsi"/>
          <w:sz w:val="22"/>
          <w:szCs w:val="22"/>
          <w:lang w:eastAsia="en-US"/>
        </w:rPr>
        <w:t xml:space="preserve"> </w:t>
      </w:r>
      <w:r w:rsidRPr="00267CC3">
        <w:rPr>
          <w:rFonts w:eastAsia="Calibri" w:cstheme="minorHAnsi"/>
          <w:sz w:val="22"/>
          <w:szCs w:val="22"/>
          <w:lang w:eastAsia="en-US"/>
        </w:rPr>
        <w:t>pe care-l ocupă această vegetaţie. Se mai întâlnesc</w:t>
      </w:r>
      <w:r>
        <w:rPr>
          <w:rFonts w:eastAsia="Calibri" w:cstheme="minorHAnsi"/>
          <w:sz w:val="22"/>
          <w:szCs w:val="22"/>
          <w:lang w:eastAsia="en-US"/>
        </w:rPr>
        <w:t xml:space="preserve"> </w:t>
      </w:r>
      <w:r w:rsidRPr="00267CC3">
        <w:rPr>
          <w:rFonts w:eastAsia="Calibri" w:cstheme="minorHAnsi"/>
          <w:sz w:val="22"/>
          <w:szCs w:val="22"/>
          <w:lang w:eastAsia="en-US"/>
        </w:rPr>
        <w:t>în aceasta zonă şi fag, carpen, mesteacăn,</w:t>
      </w:r>
      <w:r>
        <w:rPr>
          <w:rFonts w:eastAsia="Calibri" w:cstheme="minorHAnsi"/>
          <w:sz w:val="22"/>
          <w:szCs w:val="22"/>
          <w:lang w:eastAsia="en-US"/>
        </w:rPr>
        <w:t xml:space="preserve"> </w:t>
      </w:r>
      <w:r w:rsidRPr="00267CC3">
        <w:rPr>
          <w:rFonts w:eastAsia="Calibri" w:cstheme="minorHAnsi"/>
          <w:sz w:val="22"/>
          <w:szCs w:val="22"/>
          <w:lang w:eastAsia="en-US"/>
        </w:rPr>
        <w:t>paltinul de munte, alunul, plop</w:t>
      </w:r>
      <w:r w:rsidR="00240EDB">
        <w:rPr>
          <w:rFonts w:eastAsia="Calibri" w:cstheme="minorHAnsi"/>
          <w:sz w:val="22"/>
          <w:szCs w:val="22"/>
          <w:lang w:eastAsia="en-US"/>
        </w:rPr>
        <w:t xml:space="preserve"> și</w:t>
      </w:r>
      <w:r w:rsidRPr="00267CC3">
        <w:rPr>
          <w:rFonts w:eastAsia="Calibri" w:cstheme="minorHAnsi"/>
          <w:sz w:val="22"/>
          <w:szCs w:val="22"/>
          <w:lang w:eastAsia="en-US"/>
        </w:rPr>
        <w:t xml:space="preserve"> cireş.</w:t>
      </w:r>
    </w:p>
    <w:p w14:paraId="374195DD" w14:textId="2C56814A" w:rsidR="00982C3C" w:rsidRPr="00312ADE" w:rsidRDefault="00982C3C" w:rsidP="00982C3C">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Populația</w:t>
      </w:r>
    </w:p>
    <w:p w14:paraId="65006EC4" w14:textId="35A42E88" w:rsidR="00445C13" w:rsidRDefault="00445C13" w:rsidP="00445C13">
      <w:pPr>
        <w:spacing w:before="120" w:after="120" w:line="264" w:lineRule="auto"/>
        <w:ind w:left="360"/>
        <w:jc w:val="both"/>
        <w:rPr>
          <w:rFonts w:eastAsia="Calibri" w:cstheme="minorHAnsi"/>
          <w:sz w:val="22"/>
          <w:szCs w:val="22"/>
          <w:lang w:eastAsia="en-US"/>
        </w:rPr>
      </w:pPr>
      <w:r w:rsidRPr="00445C13">
        <w:rPr>
          <w:rFonts w:eastAsia="Calibri" w:cstheme="minorHAnsi"/>
          <w:sz w:val="22"/>
          <w:szCs w:val="22"/>
          <w:lang w:eastAsia="en-US"/>
        </w:rPr>
        <w:t>La finalul anului 2021, populația rezidentă</w:t>
      </w:r>
      <w:r>
        <w:rPr>
          <w:rFonts w:eastAsia="Calibri" w:cstheme="minorHAnsi"/>
          <w:sz w:val="22"/>
          <w:szCs w:val="22"/>
          <w:lang w:eastAsia="en-US"/>
        </w:rPr>
        <w:t xml:space="preserve"> </w:t>
      </w:r>
      <w:r w:rsidRPr="00445C13">
        <w:rPr>
          <w:rFonts w:eastAsia="Calibri" w:cstheme="minorHAnsi"/>
          <w:sz w:val="22"/>
          <w:szCs w:val="22"/>
          <w:lang w:eastAsia="en-US"/>
        </w:rPr>
        <w:t xml:space="preserve">a Municipiului Câmpulung număra </w:t>
      </w:r>
      <w:r w:rsidR="00AD12A4">
        <w:rPr>
          <w:rFonts w:eastAsia="Calibri" w:cstheme="minorHAnsi"/>
          <w:sz w:val="22"/>
          <w:szCs w:val="22"/>
          <w:lang w:eastAsia="en-US"/>
        </w:rPr>
        <w:t>27</w:t>
      </w:r>
      <w:r w:rsidRPr="00445C13">
        <w:rPr>
          <w:rFonts w:eastAsia="Calibri" w:cstheme="minorHAnsi"/>
          <w:sz w:val="22"/>
          <w:szCs w:val="22"/>
          <w:lang w:eastAsia="en-US"/>
        </w:rPr>
        <w:t>.</w:t>
      </w:r>
      <w:r w:rsidR="00AD12A4">
        <w:rPr>
          <w:rFonts w:eastAsia="Calibri" w:cstheme="minorHAnsi"/>
          <w:sz w:val="22"/>
          <w:szCs w:val="22"/>
          <w:lang w:eastAsia="en-US"/>
        </w:rPr>
        <w:t>574</w:t>
      </w:r>
      <w:r w:rsidRPr="00445C13">
        <w:rPr>
          <w:rFonts w:eastAsia="Calibri" w:cstheme="minorHAnsi"/>
          <w:sz w:val="22"/>
          <w:szCs w:val="22"/>
          <w:lang w:eastAsia="en-US"/>
        </w:rPr>
        <w:t xml:space="preserve"> locuitori,</w:t>
      </w:r>
      <w:r>
        <w:rPr>
          <w:rFonts w:eastAsia="Calibri" w:cstheme="minorHAnsi"/>
          <w:sz w:val="22"/>
          <w:szCs w:val="22"/>
          <w:lang w:eastAsia="en-US"/>
        </w:rPr>
        <w:t xml:space="preserve"> </w:t>
      </w:r>
      <w:r w:rsidRPr="00445C13">
        <w:rPr>
          <w:rFonts w:eastAsia="Calibri" w:cstheme="minorHAnsi"/>
          <w:sz w:val="22"/>
          <w:szCs w:val="22"/>
          <w:lang w:eastAsia="en-US"/>
        </w:rPr>
        <w:t>conform datelor de la INS. Față de datele ultimului</w:t>
      </w:r>
      <w:r>
        <w:rPr>
          <w:rFonts w:eastAsia="Calibri" w:cstheme="minorHAnsi"/>
          <w:sz w:val="22"/>
          <w:szCs w:val="22"/>
          <w:lang w:eastAsia="en-US"/>
        </w:rPr>
        <w:t xml:space="preserve"> </w:t>
      </w:r>
      <w:r w:rsidRPr="00445C13">
        <w:rPr>
          <w:rFonts w:eastAsia="Calibri" w:cstheme="minorHAnsi"/>
          <w:sz w:val="22"/>
          <w:szCs w:val="22"/>
          <w:lang w:eastAsia="en-US"/>
        </w:rPr>
        <w:t xml:space="preserve">recensământ al populației </w:t>
      </w:r>
      <w:r w:rsidR="007719E7">
        <w:rPr>
          <w:rFonts w:eastAsia="Calibri" w:cstheme="minorHAnsi"/>
          <w:sz w:val="22"/>
          <w:szCs w:val="22"/>
          <w:lang w:eastAsia="en-US"/>
        </w:rPr>
        <w:t xml:space="preserve">din </w:t>
      </w:r>
      <w:r w:rsidRPr="00445C13">
        <w:rPr>
          <w:rFonts w:eastAsia="Calibri" w:cstheme="minorHAnsi"/>
          <w:sz w:val="22"/>
          <w:szCs w:val="22"/>
          <w:lang w:eastAsia="en-US"/>
        </w:rPr>
        <w:t xml:space="preserve">2011 </w:t>
      </w:r>
      <w:r w:rsidR="007719E7">
        <w:rPr>
          <w:rFonts w:eastAsia="Calibri" w:cstheme="minorHAnsi"/>
          <w:sz w:val="22"/>
          <w:szCs w:val="22"/>
          <w:lang w:eastAsia="en-US"/>
        </w:rPr>
        <w:t xml:space="preserve">care număra </w:t>
      </w:r>
      <w:r w:rsidRPr="00445C13">
        <w:rPr>
          <w:rFonts w:eastAsia="Calibri" w:cstheme="minorHAnsi"/>
          <w:sz w:val="22"/>
          <w:szCs w:val="22"/>
          <w:lang w:eastAsia="en-US"/>
        </w:rPr>
        <w:t>3</w:t>
      </w:r>
      <w:r w:rsidR="00AD12A4">
        <w:rPr>
          <w:rFonts w:eastAsia="Calibri" w:cstheme="minorHAnsi"/>
          <w:sz w:val="22"/>
          <w:szCs w:val="22"/>
          <w:lang w:eastAsia="en-US"/>
        </w:rPr>
        <w:t>1</w:t>
      </w:r>
      <w:r w:rsidRPr="00445C13">
        <w:rPr>
          <w:rFonts w:eastAsia="Calibri" w:cstheme="minorHAnsi"/>
          <w:sz w:val="22"/>
          <w:szCs w:val="22"/>
          <w:lang w:eastAsia="en-US"/>
        </w:rPr>
        <w:t>.</w:t>
      </w:r>
      <w:r w:rsidR="00AD12A4">
        <w:rPr>
          <w:rFonts w:eastAsia="Calibri" w:cstheme="minorHAnsi"/>
          <w:sz w:val="22"/>
          <w:szCs w:val="22"/>
          <w:lang w:eastAsia="en-US"/>
        </w:rPr>
        <w:t>767</w:t>
      </w:r>
      <w:r w:rsidRPr="00445C13">
        <w:rPr>
          <w:rFonts w:eastAsia="Calibri" w:cstheme="minorHAnsi"/>
          <w:sz w:val="22"/>
          <w:szCs w:val="22"/>
          <w:lang w:eastAsia="en-US"/>
        </w:rPr>
        <w:t xml:space="preserve"> locuitori</w:t>
      </w:r>
      <w:r w:rsidR="007719E7">
        <w:rPr>
          <w:rFonts w:eastAsia="Calibri" w:cstheme="minorHAnsi"/>
          <w:sz w:val="22"/>
          <w:szCs w:val="22"/>
          <w:lang w:eastAsia="en-US"/>
        </w:rPr>
        <w:t>,</w:t>
      </w:r>
      <w:r>
        <w:rPr>
          <w:rFonts w:eastAsia="Calibri" w:cstheme="minorHAnsi"/>
          <w:sz w:val="22"/>
          <w:szCs w:val="22"/>
          <w:lang w:eastAsia="en-US"/>
        </w:rPr>
        <w:t xml:space="preserve"> </w:t>
      </w:r>
      <w:r w:rsidRPr="00445C13">
        <w:rPr>
          <w:rFonts w:eastAsia="Calibri" w:cstheme="minorHAnsi"/>
          <w:sz w:val="22"/>
          <w:szCs w:val="22"/>
          <w:lang w:eastAsia="en-US"/>
        </w:rPr>
        <w:t>se constată o scădere cu 1</w:t>
      </w:r>
      <w:r w:rsidR="00AD12A4">
        <w:rPr>
          <w:rFonts w:eastAsia="Calibri" w:cstheme="minorHAnsi"/>
          <w:sz w:val="22"/>
          <w:szCs w:val="22"/>
          <w:lang w:eastAsia="en-US"/>
        </w:rPr>
        <w:t>3</w:t>
      </w:r>
      <w:r w:rsidRPr="00445C13">
        <w:rPr>
          <w:rFonts w:eastAsia="Calibri" w:cstheme="minorHAnsi"/>
          <w:sz w:val="22"/>
          <w:szCs w:val="22"/>
          <w:lang w:eastAsia="en-US"/>
        </w:rPr>
        <w:t>,</w:t>
      </w:r>
      <w:r w:rsidR="00AD12A4">
        <w:rPr>
          <w:rFonts w:eastAsia="Calibri" w:cstheme="minorHAnsi"/>
          <w:sz w:val="22"/>
          <w:szCs w:val="22"/>
          <w:lang w:eastAsia="en-US"/>
        </w:rPr>
        <w:t>2</w:t>
      </w:r>
      <w:r w:rsidRPr="00445C13">
        <w:rPr>
          <w:rFonts w:eastAsia="Calibri" w:cstheme="minorHAnsi"/>
          <w:sz w:val="22"/>
          <w:szCs w:val="22"/>
          <w:lang w:eastAsia="en-US"/>
        </w:rPr>
        <w:t>% a numărului de locuitori.</w:t>
      </w:r>
      <w:r>
        <w:rPr>
          <w:rFonts w:eastAsia="Calibri" w:cstheme="minorHAnsi"/>
          <w:sz w:val="22"/>
          <w:szCs w:val="22"/>
          <w:lang w:eastAsia="en-US"/>
        </w:rPr>
        <w:t xml:space="preserve"> </w:t>
      </w:r>
    </w:p>
    <w:p w14:paraId="708F71D6" w14:textId="1B7D8CB6" w:rsidR="00445C13" w:rsidRDefault="00C6255D" w:rsidP="00445C13">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R</w:t>
      </w:r>
      <w:r w:rsidR="00445C13" w:rsidRPr="00445C13">
        <w:rPr>
          <w:rFonts w:eastAsia="Calibri" w:cstheme="minorHAnsi"/>
          <w:sz w:val="22"/>
          <w:szCs w:val="22"/>
          <w:lang w:eastAsia="en-US"/>
        </w:rPr>
        <w:t>ata natalității a avut</w:t>
      </w:r>
      <w:r w:rsidR="00445C13">
        <w:rPr>
          <w:rFonts w:eastAsia="Calibri" w:cstheme="minorHAnsi"/>
          <w:sz w:val="22"/>
          <w:szCs w:val="22"/>
          <w:lang w:eastAsia="en-US"/>
        </w:rPr>
        <w:t xml:space="preserve"> </w:t>
      </w:r>
      <w:r w:rsidR="00445C13" w:rsidRPr="00445C13">
        <w:rPr>
          <w:rFonts w:eastAsia="Calibri" w:cstheme="minorHAnsi"/>
          <w:sz w:val="22"/>
          <w:szCs w:val="22"/>
          <w:lang w:eastAsia="en-US"/>
        </w:rPr>
        <w:t>o evoluție fluctuantă</w:t>
      </w:r>
      <w:r>
        <w:rPr>
          <w:rFonts w:eastAsia="Calibri" w:cstheme="minorHAnsi"/>
          <w:sz w:val="22"/>
          <w:szCs w:val="22"/>
          <w:lang w:eastAsia="en-US"/>
        </w:rPr>
        <w:t xml:space="preserve"> </w:t>
      </w:r>
      <w:r w:rsidRPr="00445C13">
        <w:rPr>
          <w:rFonts w:eastAsia="Calibri" w:cstheme="minorHAnsi"/>
          <w:sz w:val="22"/>
          <w:szCs w:val="22"/>
          <w:lang w:eastAsia="en-US"/>
        </w:rPr>
        <w:t xml:space="preserve">în </w:t>
      </w:r>
      <w:r>
        <w:rPr>
          <w:rFonts w:eastAsia="Calibri" w:cstheme="minorHAnsi"/>
          <w:sz w:val="22"/>
          <w:szCs w:val="22"/>
          <w:lang w:eastAsia="en-US"/>
        </w:rPr>
        <w:t xml:space="preserve">perioada </w:t>
      </w:r>
      <w:r w:rsidRPr="00445C13">
        <w:rPr>
          <w:rFonts w:eastAsia="Calibri" w:cstheme="minorHAnsi"/>
          <w:sz w:val="22"/>
          <w:szCs w:val="22"/>
          <w:lang w:eastAsia="en-US"/>
        </w:rPr>
        <w:t>2016-2020</w:t>
      </w:r>
      <w:r w:rsidR="00445C13" w:rsidRPr="00445C13">
        <w:rPr>
          <w:rFonts w:eastAsia="Calibri" w:cstheme="minorHAnsi"/>
          <w:sz w:val="22"/>
          <w:szCs w:val="22"/>
          <w:lang w:eastAsia="en-US"/>
        </w:rPr>
        <w:t xml:space="preserve">, </w:t>
      </w:r>
      <w:r>
        <w:rPr>
          <w:rFonts w:eastAsia="Calibri" w:cstheme="minorHAnsi"/>
          <w:sz w:val="22"/>
          <w:szCs w:val="22"/>
          <w:lang w:eastAsia="en-US"/>
        </w:rPr>
        <w:t xml:space="preserve">iar </w:t>
      </w:r>
      <w:r w:rsidR="00445C13" w:rsidRPr="00445C13">
        <w:rPr>
          <w:rFonts w:eastAsia="Calibri" w:cstheme="minorHAnsi"/>
          <w:sz w:val="22"/>
          <w:szCs w:val="22"/>
          <w:lang w:eastAsia="en-US"/>
        </w:rPr>
        <w:t>rata mortalității a crescut constant</w:t>
      </w:r>
      <w:r>
        <w:rPr>
          <w:rFonts w:eastAsia="Calibri" w:cstheme="minorHAnsi"/>
          <w:sz w:val="22"/>
          <w:szCs w:val="22"/>
          <w:lang w:eastAsia="en-US"/>
        </w:rPr>
        <w:t>,</w:t>
      </w:r>
      <w:r w:rsidR="00445C13">
        <w:rPr>
          <w:rFonts w:eastAsia="Calibri" w:cstheme="minorHAnsi"/>
          <w:sz w:val="22"/>
          <w:szCs w:val="22"/>
          <w:lang w:eastAsia="en-US"/>
        </w:rPr>
        <w:t xml:space="preserve"> </w:t>
      </w:r>
      <w:r w:rsidR="00445C13" w:rsidRPr="00445C13">
        <w:rPr>
          <w:rFonts w:eastAsia="Calibri" w:cstheme="minorHAnsi"/>
          <w:sz w:val="22"/>
          <w:szCs w:val="22"/>
          <w:lang w:eastAsia="en-US"/>
        </w:rPr>
        <w:t>ceea ce a generat un spor natural negativ în fiecare</w:t>
      </w:r>
      <w:r w:rsidR="00445C13">
        <w:rPr>
          <w:rFonts w:eastAsia="Calibri" w:cstheme="minorHAnsi"/>
          <w:sz w:val="22"/>
          <w:szCs w:val="22"/>
          <w:lang w:eastAsia="en-US"/>
        </w:rPr>
        <w:t xml:space="preserve"> </w:t>
      </w:r>
      <w:r w:rsidR="00445C13" w:rsidRPr="00445C13">
        <w:rPr>
          <w:rFonts w:eastAsia="Calibri" w:cstheme="minorHAnsi"/>
          <w:sz w:val="22"/>
          <w:szCs w:val="22"/>
          <w:lang w:eastAsia="en-US"/>
        </w:rPr>
        <w:t xml:space="preserve">an din perioada </w:t>
      </w:r>
      <w:r>
        <w:rPr>
          <w:rFonts w:eastAsia="Calibri" w:cstheme="minorHAnsi"/>
          <w:sz w:val="22"/>
          <w:szCs w:val="22"/>
          <w:lang w:eastAsia="en-US"/>
        </w:rPr>
        <w:t>menționa</w:t>
      </w:r>
      <w:r w:rsidR="00445C13" w:rsidRPr="00445C13">
        <w:rPr>
          <w:rFonts w:eastAsia="Calibri" w:cstheme="minorHAnsi"/>
          <w:sz w:val="22"/>
          <w:szCs w:val="22"/>
          <w:lang w:eastAsia="en-US"/>
        </w:rPr>
        <w:t>tă.</w:t>
      </w:r>
      <w:r w:rsidR="00445C13">
        <w:rPr>
          <w:rFonts w:eastAsia="Calibri" w:cstheme="minorHAnsi"/>
          <w:sz w:val="22"/>
          <w:szCs w:val="22"/>
          <w:lang w:eastAsia="en-US"/>
        </w:rPr>
        <w:t xml:space="preserve"> </w:t>
      </w:r>
    </w:p>
    <w:p w14:paraId="57184A8C" w14:textId="71B53262" w:rsidR="00445C13" w:rsidRPr="00C6255D" w:rsidRDefault="00C6255D" w:rsidP="00C6255D">
      <w:pPr>
        <w:spacing w:before="120" w:after="120" w:line="264" w:lineRule="auto"/>
        <w:ind w:left="360"/>
        <w:jc w:val="both"/>
        <w:rPr>
          <w:rFonts w:eastAsia="Calibri" w:cstheme="minorHAnsi"/>
          <w:sz w:val="22"/>
          <w:szCs w:val="22"/>
          <w:lang w:eastAsia="en-US"/>
        </w:rPr>
      </w:pPr>
      <w:r w:rsidRPr="00C6255D">
        <w:rPr>
          <w:rFonts w:eastAsia="Calibri" w:cstheme="minorHAnsi"/>
          <w:sz w:val="22"/>
          <w:szCs w:val="22"/>
          <w:lang w:eastAsia="en-US"/>
        </w:rPr>
        <w:t>În ceea ce privește distribuția populației în</w:t>
      </w:r>
      <w:r>
        <w:rPr>
          <w:rFonts w:eastAsia="Calibri" w:cstheme="minorHAnsi"/>
          <w:sz w:val="22"/>
          <w:szCs w:val="22"/>
          <w:lang w:eastAsia="en-US"/>
        </w:rPr>
        <w:t xml:space="preserve"> </w:t>
      </w:r>
      <w:r w:rsidRPr="00C6255D">
        <w:rPr>
          <w:rFonts w:eastAsia="Calibri" w:cstheme="minorHAnsi"/>
          <w:sz w:val="22"/>
          <w:szCs w:val="22"/>
          <w:lang w:eastAsia="en-US"/>
        </w:rPr>
        <w:t>funcție de vârstă, se constată o scădere constantă a</w:t>
      </w:r>
      <w:r>
        <w:rPr>
          <w:rFonts w:eastAsia="Calibri" w:cstheme="minorHAnsi"/>
          <w:sz w:val="22"/>
          <w:szCs w:val="22"/>
          <w:lang w:eastAsia="en-US"/>
        </w:rPr>
        <w:t xml:space="preserve"> </w:t>
      </w:r>
      <w:r w:rsidRPr="00C6255D">
        <w:rPr>
          <w:rFonts w:eastAsia="Calibri" w:cstheme="minorHAnsi"/>
          <w:sz w:val="22"/>
          <w:szCs w:val="22"/>
          <w:lang w:eastAsia="en-US"/>
        </w:rPr>
        <w:t>populației tinere (0-24 ani), și în mod special a celei</w:t>
      </w:r>
      <w:r>
        <w:rPr>
          <w:rFonts w:eastAsia="Calibri" w:cstheme="minorHAnsi"/>
          <w:sz w:val="22"/>
          <w:szCs w:val="22"/>
          <w:lang w:eastAsia="en-US"/>
        </w:rPr>
        <w:t xml:space="preserve"> </w:t>
      </w:r>
      <w:r w:rsidRPr="00C6255D">
        <w:rPr>
          <w:rFonts w:eastAsia="Calibri" w:cstheme="minorHAnsi"/>
          <w:sz w:val="22"/>
          <w:szCs w:val="22"/>
          <w:lang w:eastAsia="en-US"/>
        </w:rPr>
        <w:t>foarte tinere (0-14 ani), urmărind trendul ce se</w:t>
      </w:r>
      <w:r>
        <w:rPr>
          <w:rFonts w:eastAsia="Calibri" w:cstheme="minorHAnsi"/>
          <w:sz w:val="22"/>
          <w:szCs w:val="22"/>
          <w:lang w:eastAsia="en-US"/>
        </w:rPr>
        <w:t xml:space="preserve"> </w:t>
      </w:r>
      <w:r w:rsidRPr="00C6255D">
        <w:rPr>
          <w:rFonts w:eastAsia="Calibri" w:cstheme="minorHAnsi"/>
          <w:sz w:val="22"/>
          <w:szCs w:val="22"/>
          <w:lang w:eastAsia="en-US"/>
        </w:rPr>
        <w:t>menține și la nivel național. Pe de altă parte, populația</w:t>
      </w:r>
      <w:r>
        <w:rPr>
          <w:rFonts w:eastAsia="Calibri" w:cstheme="minorHAnsi"/>
          <w:sz w:val="22"/>
          <w:szCs w:val="22"/>
          <w:lang w:eastAsia="en-US"/>
        </w:rPr>
        <w:t xml:space="preserve"> </w:t>
      </w:r>
      <w:r w:rsidRPr="00C6255D">
        <w:rPr>
          <w:rFonts w:eastAsia="Calibri" w:cstheme="minorHAnsi"/>
          <w:sz w:val="22"/>
          <w:szCs w:val="22"/>
          <w:lang w:eastAsia="en-US"/>
        </w:rPr>
        <w:t>de peste 50 de ani este categoria de vârstă cea mai numeroasă, reprezentând 44% din totalul populației</w:t>
      </w:r>
      <w:r>
        <w:rPr>
          <w:rFonts w:eastAsia="Calibri" w:cstheme="minorHAnsi"/>
          <w:sz w:val="22"/>
          <w:szCs w:val="22"/>
          <w:lang w:eastAsia="en-US"/>
        </w:rPr>
        <w:t xml:space="preserve"> </w:t>
      </w:r>
      <w:r w:rsidRPr="00C6255D">
        <w:rPr>
          <w:rFonts w:eastAsia="Calibri" w:cstheme="minorHAnsi"/>
          <w:sz w:val="22"/>
          <w:szCs w:val="22"/>
          <w:lang w:eastAsia="en-US"/>
        </w:rPr>
        <w:t>municipiului Câmpulung.</w:t>
      </w:r>
    </w:p>
    <w:p w14:paraId="1C4E4E21" w14:textId="239180D0" w:rsidR="00C6255D" w:rsidRDefault="00C6255D" w:rsidP="00C6255D">
      <w:pPr>
        <w:spacing w:before="120" w:after="120" w:line="264" w:lineRule="auto"/>
        <w:ind w:left="360"/>
        <w:jc w:val="both"/>
        <w:rPr>
          <w:rFonts w:eastAsia="Calibri" w:cstheme="minorHAnsi"/>
          <w:sz w:val="22"/>
          <w:szCs w:val="22"/>
          <w:lang w:eastAsia="en-US"/>
        </w:rPr>
      </w:pPr>
      <w:r w:rsidRPr="00C6255D">
        <w:rPr>
          <w:rFonts w:eastAsia="Calibri" w:cstheme="minorHAnsi"/>
          <w:sz w:val="22"/>
          <w:szCs w:val="22"/>
          <w:lang w:eastAsia="en-US"/>
        </w:rPr>
        <w:t>Repartiția populației municipiului</w:t>
      </w:r>
      <w:r>
        <w:rPr>
          <w:rFonts w:eastAsia="Calibri" w:cstheme="minorHAnsi"/>
          <w:sz w:val="22"/>
          <w:szCs w:val="22"/>
          <w:lang w:eastAsia="en-US"/>
        </w:rPr>
        <w:t xml:space="preserve"> </w:t>
      </w:r>
      <w:r w:rsidRPr="00C6255D">
        <w:rPr>
          <w:rFonts w:eastAsia="Calibri" w:cstheme="minorHAnsi"/>
          <w:sz w:val="22"/>
          <w:szCs w:val="22"/>
          <w:lang w:eastAsia="en-US"/>
        </w:rPr>
        <w:t>pe sexe nu s-a schimbat foarte mult de-a lungul</w:t>
      </w:r>
      <w:r>
        <w:rPr>
          <w:rFonts w:eastAsia="Calibri" w:cstheme="minorHAnsi"/>
          <w:sz w:val="22"/>
          <w:szCs w:val="22"/>
          <w:lang w:eastAsia="en-US"/>
        </w:rPr>
        <w:t xml:space="preserve"> </w:t>
      </w:r>
      <w:r w:rsidRPr="00C6255D">
        <w:rPr>
          <w:rFonts w:eastAsia="Calibri" w:cstheme="minorHAnsi"/>
          <w:sz w:val="22"/>
          <w:szCs w:val="22"/>
          <w:lang w:eastAsia="en-US"/>
        </w:rPr>
        <w:t>timpului, numărul femeilor fiind tot timpul mai mare</w:t>
      </w:r>
      <w:r>
        <w:rPr>
          <w:rFonts w:eastAsia="Calibri" w:cstheme="minorHAnsi"/>
          <w:sz w:val="22"/>
          <w:szCs w:val="22"/>
          <w:lang w:eastAsia="en-US"/>
        </w:rPr>
        <w:t xml:space="preserve"> </w:t>
      </w:r>
      <w:r w:rsidRPr="00C6255D">
        <w:rPr>
          <w:rFonts w:eastAsia="Calibri" w:cstheme="minorHAnsi"/>
          <w:sz w:val="22"/>
          <w:szCs w:val="22"/>
          <w:lang w:eastAsia="en-US"/>
        </w:rPr>
        <w:t>față de cel a bărbaților.</w:t>
      </w:r>
      <w:r>
        <w:rPr>
          <w:rFonts w:eastAsia="Calibri" w:cstheme="minorHAnsi"/>
          <w:sz w:val="22"/>
          <w:szCs w:val="22"/>
          <w:lang w:eastAsia="en-US"/>
        </w:rPr>
        <w:t xml:space="preserve"> </w:t>
      </w:r>
      <w:r w:rsidRPr="00C6255D">
        <w:rPr>
          <w:rFonts w:eastAsia="Calibri" w:cstheme="minorHAnsi"/>
          <w:sz w:val="22"/>
          <w:szCs w:val="22"/>
          <w:lang w:eastAsia="en-US"/>
        </w:rPr>
        <w:t>Situația de la începutul anului 2021 arăta că numărul</w:t>
      </w:r>
      <w:r>
        <w:rPr>
          <w:rFonts w:eastAsia="Calibri" w:cstheme="minorHAnsi"/>
          <w:sz w:val="22"/>
          <w:szCs w:val="22"/>
          <w:lang w:eastAsia="en-US"/>
        </w:rPr>
        <w:t xml:space="preserve"> </w:t>
      </w:r>
      <w:r w:rsidRPr="00C6255D">
        <w:rPr>
          <w:rFonts w:eastAsia="Calibri" w:cstheme="minorHAnsi"/>
          <w:sz w:val="22"/>
          <w:szCs w:val="22"/>
          <w:lang w:eastAsia="en-US"/>
        </w:rPr>
        <w:t>femeilor era de 1</w:t>
      </w:r>
      <w:r w:rsidR="00AD12A4">
        <w:rPr>
          <w:rFonts w:eastAsia="Calibri" w:cstheme="minorHAnsi"/>
          <w:sz w:val="22"/>
          <w:szCs w:val="22"/>
          <w:lang w:eastAsia="en-US"/>
        </w:rPr>
        <w:t>4</w:t>
      </w:r>
      <w:r w:rsidRPr="00C6255D">
        <w:rPr>
          <w:rFonts w:eastAsia="Calibri" w:cstheme="minorHAnsi"/>
          <w:sz w:val="22"/>
          <w:szCs w:val="22"/>
          <w:lang w:eastAsia="en-US"/>
        </w:rPr>
        <w:t>.</w:t>
      </w:r>
      <w:r w:rsidR="00AD12A4">
        <w:rPr>
          <w:rFonts w:eastAsia="Calibri" w:cstheme="minorHAnsi"/>
          <w:sz w:val="22"/>
          <w:szCs w:val="22"/>
          <w:lang w:eastAsia="en-US"/>
        </w:rPr>
        <w:t>539</w:t>
      </w:r>
      <w:r w:rsidRPr="00C6255D">
        <w:rPr>
          <w:rFonts w:eastAsia="Calibri" w:cstheme="minorHAnsi"/>
          <w:sz w:val="22"/>
          <w:szCs w:val="22"/>
          <w:lang w:eastAsia="en-US"/>
        </w:rPr>
        <w:t xml:space="preserve"> de persoane (reprezentând</w:t>
      </w:r>
      <w:r>
        <w:rPr>
          <w:rFonts w:eastAsia="Calibri" w:cstheme="minorHAnsi"/>
          <w:sz w:val="22"/>
          <w:szCs w:val="22"/>
          <w:lang w:eastAsia="en-US"/>
        </w:rPr>
        <w:t xml:space="preserve"> </w:t>
      </w:r>
      <w:r w:rsidRPr="00C6255D">
        <w:rPr>
          <w:rFonts w:eastAsia="Calibri" w:cstheme="minorHAnsi"/>
          <w:sz w:val="22"/>
          <w:szCs w:val="22"/>
          <w:lang w:eastAsia="en-US"/>
        </w:rPr>
        <w:t>52,73% din populație), iar cel al bărbaților era de</w:t>
      </w:r>
      <w:r>
        <w:rPr>
          <w:rFonts w:eastAsia="Calibri" w:cstheme="minorHAnsi"/>
          <w:sz w:val="22"/>
          <w:szCs w:val="22"/>
          <w:lang w:eastAsia="en-US"/>
        </w:rPr>
        <w:t xml:space="preserve"> </w:t>
      </w:r>
      <w:r w:rsidRPr="00C6255D">
        <w:rPr>
          <w:rFonts w:eastAsia="Calibri" w:cstheme="minorHAnsi"/>
          <w:sz w:val="22"/>
          <w:szCs w:val="22"/>
          <w:lang w:eastAsia="en-US"/>
        </w:rPr>
        <w:t>1</w:t>
      </w:r>
      <w:r w:rsidR="00AD12A4">
        <w:rPr>
          <w:rFonts w:eastAsia="Calibri" w:cstheme="minorHAnsi"/>
          <w:sz w:val="22"/>
          <w:szCs w:val="22"/>
          <w:lang w:eastAsia="en-US"/>
        </w:rPr>
        <w:t>3</w:t>
      </w:r>
      <w:r w:rsidRPr="00C6255D">
        <w:rPr>
          <w:rFonts w:eastAsia="Calibri" w:cstheme="minorHAnsi"/>
          <w:sz w:val="22"/>
          <w:szCs w:val="22"/>
          <w:lang w:eastAsia="en-US"/>
        </w:rPr>
        <w:t>.</w:t>
      </w:r>
      <w:r w:rsidR="00AD12A4">
        <w:rPr>
          <w:rFonts w:eastAsia="Calibri" w:cstheme="minorHAnsi"/>
          <w:sz w:val="22"/>
          <w:szCs w:val="22"/>
          <w:lang w:eastAsia="en-US"/>
        </w:rPr>
        <w:t>035</w:t>
      </w:r>
      <w:r w:rsidRPr="00C6255D">
        <w:rPr>
          <w:rFonts w:eastAsia="Calibri" w:cstheme="minorHAnsi"/>
          <w:sz w:val="22"/>
          <w:szCs w:val="22"/>
          <w:lang w:eastAsia="en-US"/>
        </w:rPr>
        <w:t xml:space="preserve"> persoane (47,27% din populația </w:t>
      </w:r>
      <w:r w:rsidR="00880688" w:rsidRPr="00C6255D">
        <w:rPr>
          <w:rFonts w:eastAsia="Calibri" w:cstheme="minorHAnsi"/>
          <w:sz w:val="22"/>
          <w:szCs w:val="22"/>
          <w:lang w:eastAsia="en-US"/>
        </w:rPr>
        <w:t>municipiului</w:t>
      </w:r>
      <w:r w:rsidRPr="00C6255D">
        <w:rPr>
          <w:rFonts w:eastAsia="Calibri" w:cstheme="minorHAnsi"/>
          <w:sz w:val="22"/>
          <w:szCs w:val="22"/>
          <w:lang w:eastAsia="en-US"/>
        </w:rPr>
        <w:t>).</w:t>
      </w:r>
    </w:p>
    <w:p w14:paraId="08AD6275" w14:textId="2F6441E9" w:rsidR="00C6255D" w:rsidRPr="00C6255D" w:rsidRDefault="00C6255D" w:rsidP="00C6255D">
      <w:pPr>
        <w:spacing w:before="120" w:after="120" w:line="264" w:lineRule="auto"/>
        <w:ind w:left="360"/>
        <w:jc w:val="both"/>
        <w:rPr>
          <w:rFonts w:eastAsia="Calibri" w:cstheme="minorHAnsi"/>
          <w:sz w:val="22"/>
          <w:szCs w:val="22"/>
          <w:lang w:eastAsia="en-US"/>
        </w:rPr>
      </w:pPr>
      <w:r w:rsidRPr="00C6255D">
        <w:rPr>
          <w:rFonts w:eastAsia="Calibri" w:cstheme="minorHAnsi"/>
          <w:sz w:val="22"/>
          <w:szCs w:val="22"/>
          <w:lang w:eastAsia="en-US"/>
        </w:rPr>
        <w:t>Din punct de vedere etnic, majoritatea locuitorilor</w:t>
      </w:r>
      <w:r>
        <w:rPr>
          <w:rFonts w:eastAsia="Calibri" w:cstheme="minorHAnsi"/>
          <w:sz w:val="22"/>
          <w:szCs w:val="22"/>
          <w:lang w:eastAsia="en-US"/>
        </w:rPr>
        <w:t xml:space="preserve"> </w:t>
      </w:r>
      <w:r w:rsidRPr="00C6255D">
        <w:rPr>
          <w:rFonts w:eastAsia="Calibri" w:cstheme="minorHAnsi"/>
          <w:sz w:val="22"/>
          <w:szCs w:val="22"/>
          <w:lang w:eastAsia="en-US"/>
        </w:rPr>
        <w:t>din municipiul Câmpulung sunt români</w:t>
      </w:r>
      <w:r>
        <w:rPr>
          <w:rFonts w:eastAsia="Calibri" w:cstheme="minorHAnsi"/>
          <w:sz w:val="22"/>
          <w:szCs w:val="22"/>
          <w:lang w:eastAsia="en-US"/>
        </w:rPr>
        <w:t xml:space="preserve"> </w:t>
      </w:r>
      <w:r w:rsidRPr="00C6255D">
        <w:rPr>
          <w:rFonts w:eastAsia="Calibri" w:cstheme="minorHAnsi"/>
          <w:sz w:val="22"/>
          <w:szCs w:val="22"/>
          <w:lang w:eastAsia="en-US"/>
        </w:rPr>
        <w:t>(93,8%), cu o minoritate de romi (6,2%).</w:t>
      </w:r>
    </w:p>
    <w:p w14:paraId="16DA0C79" w14:textId="710FDD65" w:rsidR="00C6255D" w:rsidRDefault="00C6255D" w:rsidP="00C6255D">
      <w:pPr>
        <w:spacing w:before="120" w:after="120" w:line="264" w:lineRule="auto"/>
        <w:ind w:left="360"/>
        <w:jc w:val="both"/>
        <w:rPr>
          <w:rFonts w:eastAsia="Calibri" w:cstheme="minorHAnsi"/>
          <w:sz w:val="22"/>
          <w:szCs w:val="22"/>
          <w:lang w:eastAsia="en-US"/>
        </w:rPr>
      </w:pPr>
      <w:r w:rsidRPr="00445C13">
        <w:rPr>
          <w:rFonts w:eastAsia="Calibri" w:cstheme="minorHAnsi"/>
          <w:sz w:val="22"/>
          <w:szCs w:val="22"/>
          <w:lang w:eastAsia="en-US"/>
        </w:rPr>
        <w:lastRenderedPageBreak/>
        <w:t>Din punct de vedere confesional, majoritatea</w:t>
      </w:r>
      <w:r>
        <w:rPr>
          <w:rFonts w:eastAsia="Calibri" w:cstheme="minorHAnsi"/>
          <w:sz w:val="22"/>
          <w:szCs w:val="22"/>
          <w:lang w:eastAsia="en-US"/>
        </w:rPr>
        <w:t xml:space="preserve"> </w:t>
      </w:r>
      <w:r w:rsidRPr="00445C13">
        <w:rPr>
          <w:rFonts w:eastAsia="Calibri" w:cstheme="minorHAnsi"/>
          <w:sz w:val="22"/>
          <w:szCs w:val="22"/>
          <w:lang w:eastAsia="en-US"/>
        </w:rPr>
        <w:t>locuitorilor municipiului Câmpulung s-au declarat</w:t>
      </w:r>
      <w:r>
        <w:rPr>
          <w:rFonts w:eastAsia="Calibri" w:cstheme="minorHAnsi"/>
          <w:sz w:val="22"/>
          <w:szCs w:val="22"/>
          <w:lang w:eastAsia="en-US"/>
        </w:rPr>
        <w:t xml:space="preserve"> </w:t>
      </w:r>
      <w:r w:rsidRPr="00445C13">
        <w:rPr>
          <w:rFonts w:eastAsia="Calibri" w:cstheme="minorHAnsi"/>
          <w:sz w:val="22"/>
          <w:szCs w:val="22"/>
          <w:lang w:eastAsia="en-US"/>
        </w:rPr>
        <w:t>ortodocși (90,41%), cu o minoritate de creștini după</w:t>
      </w:r>
      <w:r>
        <w:rPr>
          <w:rFonts w:eastAsia="Calibri" w:cstheme="minorHAnsi"/>
          <w:sz w:val="22"/>
          <w:szCs w:val="22"/>
          <w:lang w:eastAsia="en-US"/>
        </w:rPr>
        <w:t xml:space="preserve"> </w:t>
      </w:r>
      <w:r w:rsidRPr="00445C13">
        <w:rPr>
          <w:rFonts w:eastAsia="Calibri" w:cstheme="minorHAnsi"/>
          <w:sz w:val="22"/>
          <w:szCs w:val="22"/>
          <w:lang w:eastAsia="en-US"/>
        </w:rPr>
        <w:t>evanghelie (1,06%). Pentru 6,06% din populație nu</w:t>
      </w:r>
      <w:r>
        <w:rPr>
          <w:rFonts w:eastAsia="Calibri" w:cstheme="minorHAnsi"/>
          <w:sz w:val="22"/>
          <w:szCs w:val="22"/>
          <w:lang w:eastAsia="en-US"/>
        </w:rPr>
        <w:t xml:space="preserve"> </w:t>
      </w:r>
      <w:r w:rsidRPr="00445C13">
        <w:rPr>
          <w:rFonts w:eastAsia="Calibri" w:cstheme="minorHAnsi"/>
          <w:sz w:val="22"/>
          <w:szCs w:val="22"/>
          <w:lang w:eastAsia="en-US"/>
        </w:rPr>
        <w:t>este cunoscută apartenența confesională.</w:t>
      </w:r>
    </w:p>
    <w:p w14:paraId="762126C1" w14:textId="77777777" w:rsidR="0052333E" w:rsidRPr="00312ADE" w:rsidRDefault="0052333E" w:rsidP="00E139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Infrastructura </w:t>
      </w:r>
    </w:p>
    <w:p w14:paraId="66CDE531" w14:textId="77777777" w:rsidR="00445C13" w:rsidRDefault="00445C13" w:rsidP="00445C13">
      <w:pPr>
        <w:spacing w:before="120" w:after="120" w:line="264" w:lineRule="auto"/>
        <w:ind w:left="360"/>
        <w:jc w:val="both"/>
        <w:rPr>
          <w:rFonts w:eastAsia="Calibri" w:cstheme="minorHAnsi"/>
          <w:sz w:val="22"/>
          <w:szCs w:val="22"/>
          <w:lang w:eastAsia="en-US"/>
        </w:rPr>
      </w:pPr>
      <w:r w:rsidRPr="00445C13">
        <w:rPr>
          <w:rFonts w:eastAsia="Calibri" w:cstheme="minorHAnsi"/>
          <w:sz w:val="22"/>
          <w:szCs w:val="22"/>
          <w:lang w:eastAsia="en-US"/>
        </w:rPr>
        <w:t>Municipiul Câmpulung se întinde în lungul</w:t>
      </w:r>
      <w:r>
        <w:rPr>
          <w:rFonts w:eastAsia="Calibri" w:cstheme="minorHAnsi"/>
          <w:sz w:val="22"/>
          <w:szCs w:val="22"/>
          <w:lang w:eastAsia="en-US"/>
        </w:rPr>
        <w:t xml:space="preserve"> </w:t>
      </w:r>
      <w:r w:rsidRPr="00445C13">
        <w:rPr>
          <w:rFonts w:eastAsia="Calibri" w:cstheme="minorHAnsi"/>
          <w:sz w:val="22"/>
          <w:szCs w:val="22"/>
          <w:lang w:eastAsia="en-US"/>
        </w:rPr>
        <w:t>văii râului Târgului, având o lungime de 10,5 km pe</w:t>
      </w:r>
      <w:r>
        <w:rPr>
          <w:rFonts w:eastAsia="Calibri" w:cstheme="minorHAnsi"/>
          <w:sz w:val="22"/>
          <w:szCs w:val="22"/>
          <w:lang w:eastAsia="en-US"/>
        </w:rPr>
        <w:t xml:space="preserve"> </w:t>
      </w:r>
      <w:r w:rsidRPr="00445C13">
        <w:rPr>
          <w:rFonts w:eastAsia="Calibri" w:cstheme="minorHAnsi"/>
          <w:sz w:val="22"/>
          <w:szCs w:val="22"/>
          <w:lang w:eastAsia="en-US"/>
        </w:rPr>
        <w:t>direcţia nord - sud şi o lăţime medie de aproximativ</w:t>
      </w:r>
      <w:r>
        <w:rPr>
          <w:rFonts w:eastAsia="Calibri" w:cstheme="minorHAnsi"/>
          <w:sz w:val="22"/>
          <w:szCs w:val="22"/>
          <w:lang w:eastAsia="en-US"/>
        </w:rPr>
        <w:t xml:space="preserve"> </w:t>
      </w:r>
      <w:r w:rsidRPr="00445C13">
        <w:rPr>
          <w:rFonts w:eastAsia="Calibri" w:cstheme="minorHAnsi"/>
          <w:sz w:val="22"/>
          <w:szCs w:val="22"/>
          <w:lang w:eastAsia="en-US"/>
        </w:rPr>
        <w:t>2 km pe direcția est - vest, pe ambele maluri ale Râului</w:t>
      </w:r>
      <w:r>
        <w:rPr>
          <w:rFonts w:eastAsia="Calibri" w:cstheme="minorHAnsi"/>
          <w:sz w:val="22"/>
          <w:szCs w:val="22"/>
          <w:lang w:eastAsia="en-US"/>
        </w:rPr>
        <w:t xml:space="preserve"> </w:t>
      </w:r>
      <w:r w:rsidRPr="00445C13">
        <w:rPr>
          <w:rFonts w:eastAsia="Calibri" w:cstheme="minorHAnsi"/>
          <w:sz w:val="22"/>
          <w:szCs w:val="22"/>
          <w:lang w:eastAsia="en-US"/>
        </w:rPr>
        <w:t>Târgului.</w:t>
      </w:r>
    </w:p>
    <w:p w14:paraId="3F753EE6" w14:textId="55F572E2" w:rsidR="00445C13" w:rsidRDefault="00445C13" w:rsidP="00445C13">
      <w:pPr>
        <w:spacing w:before="120" w:after="120" w:line="264" w:lineRule="auto"/>
        <w:ind w:left="360"/>
        <w:jc w:val="both"/>
        <w:rPr>
          <w:rFonts w:eastAsia="Calibri" w:cstheme="minorHAnsi"/>
          <w:sz w:val="22"/>
          <w:szCs w:val="22"/>
          <w:lang w:eastAsia="en-US"/>
        </w:rPr>
      </w:pPr>
      <w:r w:rsidRPr="00445C13">
        <w:rPr>
          <w:rFonts w:eastAsia="Calibri" w:cstheme="minorHAnsi"/>
          <w:sz w:val="22"/>
          <w:szCs w:val="22"/>
          <w:lang w:eastAsia="en-US"/>
        </w:rPr>
        <w:t>Principala cale de acces în oraş este</w:t>
      </w:r>
      <w:r>
        <w:rPr>
          <w:rFonts w:eastAsia="Calibri" w:cstheme="minorHAnsi"/>
          <w:sz w:val="22"/>
          <w:szCs w:val="22"/>
          <w:lang w:eastAsia="en-US"/>
        </w:rPr>
        <w:t xml:space="preserve"> </w:t>
      </w:r>
      <w:r w:rsidRPr="00445C13">
        <w:rPr>
          <w:rFonts w:eastAsia="Calibri" w:cstheme="minorHAnsi"/>
          <w:sz w:val="22"/>
          <w:szCs w:val="22"/>
          <w:lang w:eastAsia="en-US"/>
        </w:rPr>
        <w:t>reprezentată de drumul istoric de legătură între</w:t>
      </w:r>
      <w:r>
        <w:rPr>
          <w:rFonts w:eastAsia="Calibri" w:cstheme="minorHAnsi"/>
          <w:sz w:val="22"/>
          <w:szCs w:val="22"/>
          <w:lang w:eastAsia="en-US"/>
        </w:rPr>
        <w:t xml:space="preserve"> </w:t>
      </w:r>
      <w:r w:rsidRPr="00445C13">
        <w:rPr>
          <w:rFonts w:eastAsia="Calibri" w:cstheme="minorHAnsi"/>
          <w:sz w:val="22"/>
          <w:szCs w:val="22"/>
          <w:lang w:eastAsia="en-US"/>
        </w:rPr>
        <w:t>Braşov şi Piteşti DN 73/E 574 - vechi drum</w:t>
      </w:r>
      <w:r>
        <w:rPr>
          <w:rFonts w:eastAsia="Calibri" w:cstheme="minorHAnsi"/>
          <w:sz w:val="22"/>
          <w:szCs w:val="22"/>
          <w:lang w:eastAsia="en-US"/>
        </w:rPr>
        <w:t xml:space="preserve"> </w:t>
      </w:r>
      <w:r w:rsidRPr="00445C13">
        <w:rPr>
          <w:rFonts w:eastAsia="Calibri" w:cstheme="minorHAnsi"/>
          <w:sz w:val="22"/>
          <w:szCs w:val="22"/>
          <w:lang w:eastAsia="en-US"/>
        </w:rPr>
        <w:t>comercial transcarpatic, oraşul Câmpulung fiind</w:t>
      </w:r>
      <w:r>
        <w:rPr>
          <w:rFonts w:eastAsia="Calibri" w:cstheme="minorHAnsi"/>
          <w:sz w:val="22"/>
          <w:szCs w:val="22"/>
          <w:lang w:eastAsia="en-US"/>
        </w:rPr>
        <w:t xml:space="preserve"> </w:t>
      </w:r>
      <w:r w:rsidRPr="00445C13">
        <w:rPr>
          <w:rFonts w:eastAsia="Calibri" w:cstheme="minorHAnsi"/>
          <w:sz w:val="22"/>
          <w:szCs w:val="22"/>
          <w:lang w:eastAsia="en-US"/>
        </w:rPr>
        <w:t xml:space="preserve">aşezat la </w:t>
      </w:r>
      <w:r w:rsidR="00880688" w:rsidRPr="00445C13">
        <w:rPr>
          <w:rFonts w:eastAsia="Calibri" w:cstheme="minorHAnsi"/>
          <w:sz w:val="22"/>
          <w:szCs w:val="22"/>
          <w:lang w:eastAsia="en-US"/>
        </w:rPr>
        <w:t>intersecția</w:t>
      </w:r>
      <w:r w:rsidRPr="00445C13">
        <w:rPr>
          <w:rFonts w:eastAsia="Calibri" w:cstheme="minorHAnsi"/>
          <w:sz w:val="22"/>
          <w:szCs w:val="22"/>
          <w:lang w:eastAsia="en-US"/>
        </w:rPr>
        <w:t xml:space="preserve"> acestuia cu drumul de legătură</w:t>
      </w:r>
      <w:r>
        <w:rPr>
          <w:rFonts w:eastAsia="Calibri" w:cstheme="minorHAnsi"/>
          <w:sz w:val="22"/>
          <w:szCs w:val="22"/>
          <w:lang w:eastAsia="en-US"/>
        </w:rPr>
        <w:t xml:space="preserve"> </w:t>
      </w:r>
      <w:r w:rsidRPr="00445C13">
        <w:rPr>
          <w:rFonts w:eastAsia="Calibri" w:cstheme="minorHAnsi"/>
          <w:sz w:val="22"/>
          <w:szCs w:val="22"/>
          <w:lang w:eastAsia="en-US"/>
        </w:rPr>
        <w:t>dintre Curtea de Argeş şi Târgovişte, prin Măţău -</w:t>
      </w:r>
      <w:r>
        <w:rPr>
          <w:rFonts w:eastAsia="Calibri" w:cstheme="minorHAnsi"/>
          <w:sz w:val="22"/>
          <w:szCs w:val="22"/>
          <w:lang w:eastAsia="en-US"/>
        </w:rPr>
        <w:t xml:space="preserve"> </w:t>
      </w:r>
      <w:r w:rsidRPr="00445C13">
        <w:rPr>
          <w:rFonts w:eastAsia="Calibri" w:cstheme="minorHAnsi"/>
          <w:sz w:val="22"/>
          <w:szCs w:val="22"/>
          <w:lang w:eastAsia="en-US"/>
        </w:rPr>
        <w:t>Văleni.</w:t>
      </w:r>
    </w:p>
    <w:p w14:paraId="09098CA6" w14:textId="1AFCCD75" w:rsidR="00445C13" w:rsidRDefault="00445C13" w:rsidP="00445C13">
      <w:pPr>
        <w:spacing w:before="120" w:after="120" w:line="264" w:lineRule="auto"/>
        <w:ind w:left="360"/>
        <w:jc w:val="both"/>
        <w:rPr>
          <w:rFonts w:eastAsia="Calibri" w:cstheme="minorHAnsi"/>
          <w:sz w:val="22"/>
          <w:szCs w:val="22"/>
          <w:lang w:eastAsia="en-US"/>
        </w:rPr>
      </w:pPr>
      <w:r w:rsidRPr="00445C13">
        <w:rPr>
          <w:rFonts w:eastAsia="Calibri" w:cstheme="minorHAnsi"/>
          <w:sz w:val="22"/>
          <w:szCs w:val="22"/>
          <w:lang w:eastAsia="en-US"/>
        </w:rPr>
        <w:t>Municipiul Câmpulung este conectat la</w:t>
      </w:r>
      <w:r>
        <w:rPr>
          <w:rFonts w:eastAsia="Calibri" w:cstheme="minorHAnsi"/>
          <w:sz w:val="22"/>
          <w:szCs w:val="22"/>
          <w:lang w:eastAsia="en-US"/>
        </w:rPr>
        <w:t xml:space="preserve"> </w:t>
      </w:r>
      <w:r w:rsidRPr="00445C13">
        <w:rPr>
          <w:rFonts w:eastAsia="Calibri" w:cstheme="minorHAnsi"/>
          <w:sz w:val="22"/>
          <w:szCs w:val="22"/>
          <w:lang w:eastAsia="en-US"/>
        </w:rPr>
        <w:t>reţeaua feroviară naţională prin calea ferată 905,</w:t>
      </w:r>
      <w:r>
        <w:rPr>
          <w:rFonts w:eastAsia="Calibri" w:cstheme="minorHAnsi"/>
          <w:sz w:val="22"/>
          <w:szCs w:val="22"/>
          <w:lang w:eastAsia="en-US"/>
        </w:rPr>
        <w:t xml:space="preserve"> </w:t>
      </w:r>
      <w:r w:rsidRPr="00445C13">
        <w:rPr>
          <w:rFonts w:eastAsia="Calibri" w:cstheme="minorHAnsi"/>
          <w:sz w:val="22"/>
          <w:szCs w:val="22"/>
          <w:lang w:eastAsia="en-US"/>
        </w:rPr>
        <w:t>Goleşti – Câmpulung – Argeşel. Astăzi, linia este</w:t>
      </w:r>
      <w:r>
        <w:rPr>
          <w:rFonts w:eastAsia="Calibri" w:cstheme="minorHAnsi"/>
          <w:sz w:val="22"/>
          <w:szCs w:val="22"/>
          <w:lang w:eastAsia="en-US"/>
        </w:rPr>
        <w:t xml:space="preserve"> </w:t>
      </w:r>
      <w:r w:rsidRPr="00445C13">
        <w:rPr>
          <w:rFonts w:eastAsia="Calibri" w:cstheme="minorHAnsi"/>
          <w:sz w:val="22"/>
          <w:szCs w:val="22"/>
          <w:lang w:eastAsia="en-US"/>
        </w:rPr>
        <w:t>operată până în halta Parcul Kreţulescu și retur, traseu reluat din anul 2015 în urma</w:t>
      </w:r>
      <w:r>
        <w:rPr>
          <w:rFonts w:eastAsia="Calibri" w:cstheme="minorHAnsi"/>
          <w:sz w:val="22"/>
          <w:szCs w:val="22"/>
          <w:lang w:eastAsia="en-US"/>
        </w:rPr>
        <w:t xml:space="preserve"> </w:t>
      </w:r>
      <w:r w:rsidRPr="00445C13">
        <w:rPr>
          <w:rFonts w:eastAsia="Calibri" w:cstheme="minorHAnsi"/>
          <w:sz w:val="22"/>
          <w:szCs w:val="22"/>
          <w:lang w:eastAsia="en-US"/>
        </w:rPr>
        <w:t>numeroaselor solicitări și demersuri făcute de</w:t>
      </w:r>
      <w:r>
        <w:rPr>
          <w:rFonts w:eastAsia="Calibri" w:cstheme="minorHAnsi"/>
          <w:sz w:val="22"/>
          <w:szCs w:val="22"/>
          <w:lang w:eastAsia="en-US"/>
        </w:rPr>
        <w:t xml:space="preserve"> </w:t>
      </w:r>
      <w:r w:rsidRPr="00445C13">
        <w:rPr>
          <w:rFonts w:eastAsia="Calibri" w:cstheme="minorHAnsi"/>
          <w:sz w:val="22"/>
          <w:szCs w:val="22"/>
          <w:lang w:eastAsia="en-US"/>
        </w:rPr>
        <w:t>cetățeni și autoritățile locale.</w:t>
      </w:r>
    </w:p>
    <w:p w14:paraId="7F230CAA" w14:textId="26A63B88" w:rsidR="0013177B" w:rsidRPr="0013177B" w:rsidRDefault="0013177B" w:rsidP="0013177B">
      <w:pPr>
        <w:spacing w:before="120" w:after="120" w:line="264" w:lineRule="auto"/>
        <w:ind w:left="360"/>
        <w:jc w:val="both"/>
        <w:rPr>
          <w:rFonts w:eastAsia="Calibri" w:cstheme="minorHAnsi"/>
          <w:sz w:val="22"/>
          <w:szCs w:val="22"/>
          <w:lang w:eastAsia="en-US"/>
        </w:rPr>
      </w:pPr>
      <w:r w:rsidRPr="0013177B">
        <w:rPr>
          <w:rFonts w:eastAsia="Calibri" w:cstheme="minorHAnsi"/>
          <w:sz w:val="22"/>
          <w:szCs w:val="22"/>
          <w:lang w:eastAsia="en-US"/>
        </w:rPr>
        <w:t>Pe raza municipiului Câmpulung</w:t>
      </w:r>
      <w:r>
        <w:rPr>
          <w:rFonts w:eastAsia="Calibri" w:cstheme="minorHAnsi"/>
          <w:sz w:val="22"/>
          <w:szCs w:val="22"/>
          <w:lang w:eastAsia="en-US"/>
        </w:rPr>
        <w:t xml:space="preserve"> </w:t>
      </w:r>
      <w:r w:rsidRPr="0013177B">
        <w:rPr>
          <w:rFonts w:eastAsia="Calibri" w:cstheme="minorHAnsi"/>
          <w:sz w:val="22"/>
          <w:szCs w:val="22"/>
          <w:lang w:eastAsia="en-US"/>
        </w:rPr>
        <w:t>funcţionează un oficiu poştal şi două ghişee poştale, aparţinând Poştei Române,</w:t>
      </w:r>
      <w:r>
        <w:rPr>
          <w:rFonts w:eastAsia="Calibri" w:cstheme="minorHAnsi"/>
          <w:sz w:val="22"/>
          <w:szCs w:val="22"/>
          <w:lang w:eastAsia="en-US"/>
        </w:rPr>
        <w:t xml:space="preserve"> </w:t>
      </w:r>
      <w:r w:rsidRPr="0013177B">
        <w:rPr>
          <w:rFonts w:eastAsia="Calibri" w:cstheme="minorHAnsi"/>
          <w:sz w:val="22"/>
          <w:szCs w:val="22"/>
          <w:lang w:eastAsia="en-US"/>
        </w:rPr>
        <w:t>care este operatorul naţional de servicii poştale şi</w:t>
      </w:r>
      <w:r>
        <w:rPr>
          <w:rFonts w:eastAsia="Calibri" w:cstheme="minorHAnsi"/>
          <w:sz w:val="22"/>
          <w:szCs w:val="22"/>
          <w:lang w:eastAsia="en-US"/>
        </w:rPr>
        <w:t xml:space="preserve"> </w:t>
      </w:r>
      <w:r w:rsidRPr="0013177B">
        <w:rPr>
          <w:rFonts w:eastAsia="Calibri" w:cstheme="minorHAnsi"/>
          <w:sz w:val="22"/>
          <w:szCs w:val="22"/>
          <w:lang w:eastAsia="en-US"/>
        </w:rPr>
        <w:t>curierat. De asemenea, serviciile poștale și de curierat</w:t>
      </w:r>
      <w:r>
        <w:rPr>
          <w:rFonts w:eastAsia="Calibri" w:cstheme="minorHAnsi"/>
          <w:sz w:val="22"/>
          <w:szCs w:val="22"/>
          <w:lang w:eastAsia="en-US"/>
        </w:rPr>
        <w:t xml:space="preserve"> </w:t>
      </w:r>
      <w:r w:rsidRPr="0013177B">
        <w:rPr>
          <w:rFonts w:eastAsia="Calibri" w:cstheme="minorHAnsi"/>
          <w:sz w:val="22"/>
          <w:szCs w:val="22"/>
          <w:lang w:eastAsia="en-US"/>
        </w:rPr>
        <w:t>sunt asigurate și de companii private, care au</w:t>
      </w:r>
      <w:r>
        <w:rPr>
          <w:rFonts w:eastAsia="Calibri" w:cstheme="minorHAnsi"/>
          <w:sz w:val="22"/>
          <w:szCs w:val="22"/>
          <w:lang w:eastAsia="en-US"/>
        </w:rPr>
        <w:t xml:space="preserve"> </w:t>
      </w:r>
      <w:r w:rsidRPr="0013177B">
        <w:rPr>
          <w:rFonts w:eastAsia="Calibri" w:cstheme="minorHAnsi"/>
          <w:sz w:val="22"/>
          <w:szCs w:val="22"/>
          <w:lang w:eastAsia="en-US"/>
        </w:rPr>
        <w:t>sedii/puncte de lucru în municipiu.</w:t>
      </w:r>
    </w:p>
    <w:p w14:paraId="6F0F8A08" w14:textId="10DEFB00" w:rsidR="00EE0D55" w:rsidRPr="00312ADE" w:rsidRDefault="00EE0D55" w:rsidP="00EE0D55">
      <w:pPr>
        <w:spacing w:before="120" w:after="120" w:line="264" w:lineRule="auto"/>
        <w:ind w:left="360"/>
        <w:jc w:val="both"/>
        <w:rPr>
          <w:rFonts w:eastAsia="Calibri" w:cstheme="minorHAnsi"/>
          <w:sz w:val="22"/>
          <w:szCs w:val="22"/>
          <w:lang w:eastAsia="en-US"/>
        </w:rPr>
      </w:pPr>
      <w:bookmarkStart w:id="23" w:name="_Hlk132273928"/>
      <w:r w:rsidRPr="00312ADE">
        <w:rPr>
          <w:rFonts w:eastAsia="Calibri" w:cstheme="minorHAnsi"/>
          <w:sz w:val="22"/>
          <w:szCs w:val="22"/>
          <w:lang w:eastAsia="en-US"/>
        </w:rPr>
        <w:t xml:space="preserve">Serviciile comunitare de utilități publice furnizate la nivelul </w:t>
      </w:r>
      <w:r>
        <w:rPr>
          <w:rFonts w:eastAsia="Calibri" w:cstheme="minorHAnsi"/>
          <w:sz w:val="22"/>
          <w:szCs w:val="22"/>
          <w:lang w:eastAsia="en-US"/>
        </w:rPr>
        <w:t>municipiului Câmpulung</w:t>
      </w:r>
      <w:r w:rsidRPr="00312ADE">
        <w:rPr>
          <w:rFonts w:eastAsia="Calibri" w:cstheme="minorHAnsi"/>
          <w:sz w:val="22"/>
          <w:szCs w:val="22"/>
          <w:lang w:eastAsia="en-US"/>
        </w:rPr>
        <w:t xml:space="preserve"> sunt: </w:t>
      </w:r>
    </w:p>
    <w:p w14:paraId="422F3F74" w14:textId="77777777" w:rsidR="00EE0D55" w:rsidRPr="00312ADE" w:rsidRDefault="00EE0D55" w:rsidP="00EE0D55">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alimentare cu apă și canalizare, furnizat de operatorul SC Edilul C</w:t>
      </w:r>
      <w:r>
        <w:rPr>
          <w:rFonts w:eastAsia="Times New Roman" w:cstheme="minorHAnsi"/>
          <w:sz w:val="22"/>
          <w:szCs w:val="22"/>
          <w:lang w:eastAsia="fr-FR"/>
        </w:rPr>
        <w:t>.</w:t>
      </w:r>
      <w:r w:rsidRPr="00312ADE">
        <w:rPr>
          <w:rFonts w:eastAsia="Times New Roman" w:cstheme="minorHAnsi"/>
          <w:sz w:val="22"/>
          <w:szCs w:val="22"/>
          <w:lang w:eastAsia="fr-FR"/>
        </w:rPr>
        <w:t>G</w:t>
      </w:r>
      <w:r>
        <w:rPr>
          <w:rFonts w:eastAsia="Times New Roman" w:cstheme="minorHAnsi"/>
          <w:sz w:val="22"/>
          <w:szCs w:val="22"/>
          <w:lang w:eastAsia="fr-FR"/>
        </w:rPr>
        <w:t>.</w:t>
      </w:r>
      <w:r w:rsidRPr="00312ADE">
        <w:rPr>
          <w:rFonts w:eastAsia="Times New Roman" w:cstheme="minorHAnsi"/>
          <w:sz w:val="22"/>
          <w:szCs w:val="22"/>
          <w:lang w:eastAsia="fr-FR"/>
        </w:rPr>
        <w:t>A</w:t>
      </w:r>
      <w:r>
        <w:rPr>
          <w:rFonts w:eastAsia="Times New Roman" w:cstheme="minorHAnsi"/>
          <w:sz w:val="22"/>
          <w:szCs w:val="22"/>
          <w:lang w:eastAsia="fr-FR"/>
        </w:rPr>
        <w:t>.</w:t>
      </w:r>
      <w:r w:rsidRPr="00312ADE">
        <w:rPr>
          <w:rFonts w:eastAsia="Times New Roman" w:cstheme="minorHAnsi"/>
          <w:sz w:val="22"/>
          <w:szCs w:val="22"/>
          <w:lang w:eastAsia="fr-FR"/>
        </w:rPr>
        <w:t xml:space="preserve"> </w:t>
      </w:r>
      <w:r>
        <w:rPr>
          <w:rFonts w:eastAsia="Times New Roman" w:cstheme="minorHAnsi"/>
          <w:sz w:val="22"/>
          <w:szCs w:val="22"/>
          <w:lang w:eastAsia="fr-FR"/>
        </w:rPr>
        <w:t xml:space="preserve">S.A. </w:t>
      </w:r>
      <w:r w:rsidRPr="00312ADE">
        <w:rPr>
          <w:rFonts w:eastAsia="Times New Roman" w:cstheme="minorHAnsi"/>
          <w:sz w:val="22"/>
          <w:szCs w:val="22"/>
          <w:lang w:eastAsia="fr-FR"/>
        </w:rPr>
        <w:t>Câmpulung;</w:t>
      </w:r>
    </w:p>
    <w:p w14:paraId="29A22A5F" w14:textId="77777777" w:rsidR="00EE0D55" w:rsidRPr="00312ADE" w:rsidRDefault="00EE0D55" w:rsidP="00EE0D55">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salubrizare, furnizat de operatorul regional SC Financiar Urban SRL;</w:t>
      </w:r>
    </w:p>
    <w:p w14:paraId="4D404133" w14:textId="77777777" w:rsidR="00EE0D55" w:rsidRPr="00312ADE" w:rsidRDefault="00EE0D55" w:rsidP="00EE0D55">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iluminat;</w:t>
      </w:r>
    </w:p>
    <w:p w14:paraId="35120E54" w14:textId="5EF36CDC" w:rsidR="00EE0D55" w:rsidRPr="00EE0D55" w:rsidRDefault="00EE0D55" w:rsidP="00E41AD1">
      <w:pPr>
        <w:numPr>
          <w:ilvl w:val="0"/>
          <w:numId w:val="2"/>
        </w:numPr>
        <w:spacing w:before="60" w:after="60" w:line="264" w:lineRule="auto"/>
        <w:jc w:val="both"/>
        <w:rPr>
          <w:rFonts w:eastAsia="Times New Roman" w:cstheme="minorHAnsi"/>
          <w:sz w:val="22"/>
          <w:szCs w:val="22"/>
          <w:lang w:eastAsia="fr-FR"/>
        </w:rPr>
      </w:pPr>
      <w:r w:rsidRPr="00EE0D55">
        <w:rPr>
          <w:rFonts w:eastAsia="Times New Roman" w:cstheme="minorHAnsi"/>
          <w:sz w:val="22"/>
          <w:szCs w:val="22"/>
          <w:lang w:eastAsia="fr-FR"/>
        </w:rPr>
        <w:t xml:space="preserve">Transportul și distribuția energiei electrice sunt furnizate de </w:t>
      </w:r>
      <w:r>
        <w:rPr>
          <w:rFonts w:eastAsia="Times New Roman" w:cstheme="minorHAnsi"/>
          <w:sz w:val="22"/>
          <w:szCs w:val="22"/>
          <w:lang w:eastAsia="fr-FR"/>
        </w:rPr>
        <w:t xml:space="preserve">SC </w:t>
      </w:r>
      <w:r w:rsidRPr="00EE0D55">
        <w:rPr>
          <w:rFonts w:eastAsia="Times New Roman" w:cstheme="minorHAnsi"/>
          <w:sz w:val="22"/>
          <w:szCs w:val="22"/>
          <w:lang w:eastAsia="fr-FR"/>
        </w:rPr>
        <w:t>Distribuție Energie Oltenia SA</w:t>
      </w:r>
      <w:r>
        <w:rPr>
          <w:rFonts w:eastAsia="Times New Roman" w:cstheme="minorHAnsi"/>
          <w:sz w:val="22"/>
          <w:szCs w:val="22"/>
          <w:lang w:eastAsia="fr-FR"/>
        </w:rPr>
        <w:t>;</w:t>
      </w:r>
    </w:p>
    <w:p w14:paraId="10BC8D54" w14:textId="20A17D6B" w:rsidR="00EE0D55" w:rsidRPr="00312ADE" w:rsidRDefault="00EE0D55" w:rsidP="00EE0D55">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Alimentarea cu gaze naturale este asigurată de operatorul regional SC Distrigaz Sud Rețele SRL.</w:t>
      </w:r>
      <w:r>
        <w:rPr>
          <w:rFonts w:eastAsia="Times New Roman" w:cstheme="minorHAnsi"/>
          <w:sz w:val="22"/>
          <w:szCs w:val="22"/>
          <w:lang w:eastAsia="fr-FR"/>
        </w:rPr>
        <w:t xml:space="preserve"> </w:t>
      </w:r>
    </w:p>
    <w:bookmarkEnd w:id="23"/>
    <w:p w14:paraId="68A41AF4" w14:textId="192D752B" w:rsidR="00EE0D55" w:rsidRDefault="00EE0D55" w:rsidP="003177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w:t>
      </w:r>
      <w:r w:rsidRPr="00EE0D55">
        <w:rPr>
          <w:rFonts w:eastAsia="Calibri" w:cstheme="minorHAnsi"/>
          <w:sz w:val="22"/>
          <w:szCs w:val="22"/>
          <w:lang w:eastAsia="en-US"/>
        </w:rPr>
        <w:t>n ceea ce</w:t>
      </w:r>
      <w:r>
        <w:rPr>
          <w:rFonts w:eastAsia="Calibri" w:cstheme="minorHAnsi"/>
          <w:sz w:val="22"/>
          <w:szCs w:val="22"/>
          <w:lang w:eastAsia="en-US"/>
        </w:rPr>
        <w:t xml:space="preserve"> </w:t>
      </w:r>
      <w:r w:rsidRPr="00EE0D55">
        <w:rPr>
          <w:rFonts w:eastAsia="Calibri" w:cstheme="minorHAnsi"/>
          <w:sz w:val="22"/>
          <w:szCs w:val="22"/>
          <w:lang w:eastAsia="en-US"/>
        </w:rPr>
        <w:t>privește infrastructura de învățământ din municipiu,</w:t>
      </w:r>
      <w:r>
        <w:rPr>
          <w:rFonts w:eastAsia="Calibri" w:cstheme="minorHAnsi"/>
          <w:sz w:val="22"/>
          <w:szCs w:val="22"/>
          <w:lang w:eastAsia="en-US"/>
        </w:rPr>
        <w:t xml:space="preserve"> </w:t>
      </w:r>
      <w:r w:rsidRPr="00EE0D55">
        <w:rPr>
          <w:rFonts w:eastAsia="Calibri" w:cstheme="minorHAnsi"/>
          <w:sz w:val="22"/>
          <w:szCs w:val="22"/>
          <w:lang w:eastAsia="en-US"/>
        </w:rPr>
        <w:t>în anul 2020 situația unităților era</w:t>
      </w:r>
      <w:r w:rsidR="00317757">
        <w:rPr>
          <w:rFonts w:eastAsia="Calibri" w:cstheme="minorHAnsi"/>
          <w:sz w:val="22"/>
          <w:szCs w:val="22"/>
          <w:lang w:eastAsia="en-US"/>
        </w:rPr>
        <w:t xml:space="preserve"> </w:t>
      </w:r>
      <w:r w:rsidRPr="00EE0D55">
        <w:rPr>
          <w:rFonts w:eastAsia="Calibri" w:cstheme="minorHAnsi"/>
          <w:sz w:val="22"/>
          <w:szCs w:val="22"/>
          <w:lang w:eastAsia="en-US"/>
        </w:rPr>
        <w:t>următoarea:</w:t>
      </w:r>
      <w:r w:rsidR="00317757">
        <w:rPr>
          <w:rFonts w:eastAsia="Calibri" w:cstheme="minorHAnsi"/>
          <w:sz w:val="22"/>
          <w:szCs w:val="22"/>
          <w:lang w:eastAsia="en-US"/>
        </w:rPr>
        <w:t xml:space="preserve"> 2 </w:t>
      </w:r>
      <w:r w:rsidR="00317757" w:rsidRPr="00317757">
        <w:rPr>
          <w:rFonts w:eastAsia="Calibri" w:cstheme="minorHAnsi"/>
          <w:sz w:val="22"/>
          <w:szCs w:val="22"/>
          <w:lang w:eastAsia="en-US"/>
        </w:rPr>
        <w:t>unităţi preșcolare cu un număr de 787 copii</w:t>
      </w:r>
      <w:r w:rsidR="00317757">
        <w:rPr>
          <w:rFonts w:eastAsia="Calibri" w:cstheme="minorHAnsi"/>
          <w:sz w:val="22"/>
          <w:szCs w:val="22"/>
          <w:lang w:eastAsia="en-US"/>
        </w:rPr>
        <w:t xml:space="preserve"> </w:t>
      </w:r>
      <w:r w:rsidR="00317757" w:rsidRPr="00317757">
        <w:rPr>
          <w:rFonts w:eastAsia="Calibri" w:cstheme="minorHAnsi"/>
          <w:sz w:val="22"/>
          <w:szCs w:val="22"/>
          <w:lang w:eastAsia="en-US"/>
        </w:rPr>
        <w:t>înscrişi</w:t>
      </w:r>
      <w:r w:rsidR="00317757">
        <w:rPr>
          <w:rFonts w:eastAsia="Calibri" w:cstheme="minorHAnsi"/>
          <w:sz w:val="22"/>
          <w:szCs w:val="22"/>
          <w:lang w:eastAsia="en-US"/>
        </w:rPr>
        <w:t xml:space="preserve">, </w:t>
      </w:r>
      <w:r w:rsidR="00317757" w:rsidRPr="00317757">
        <w:rPr>
          <w:rFonts w:eastAsia="Calibri" w:cstheme="minorHAnsi"/>
          <w:sz w:val="22"/>
          <w:szCs w:val="22"/>
          <w:lang w:eastAsia="en-US"/>
        </w:rPr>
        <w:t>8 unităţi şcolare primare şi gimnaziale cu un număr</w:t>
      </w:r>
      <w:r w:rsidR="00317757">
        <w:rPr>
          <w:rFonts w:eastAsia="Calibri" w:cstheme="minorHAnsi"/>
          <w:sz w:val="22"/>
          <w:szCs w:val="22"/>
          <w:lang w:eastAsia="en-US"/>
        </w:rPr>
        <w:t xml:space="preserve"> </w:t>
      </w:r>
      <w:r w:rsidR="00317757" w:rsidRPr="00317757">
        <w:rPr>
          <w:rFonts w:eastAsia="Calibri" w:cstheme="minorHAnsi"/>
          <w:sz w:val="22"/>
          <w:szCs w:val="22"/>
          <w:lang w:eastAsia="en-US"/>
        </w:rPr>
        <w:t>de 3.119 elevi înscrişi</w:t>
      </w:r>
      <w:r w:rsidR="00317757">
        <w:rPr>
          <w:rFonts w:eastAsia="Calibri" w:cstheme="minorHAnsi"/>
          <w:sz w:val="22"/>
          <w:szCs w:val="22"/>
          <w:lang w:eastAsia="en-US"/>
        </w:rPr>
        <w:t xml:space="preserve">, </w:t>
      </w:r>
      <w:r w:rsidR="00317757" w:rsidRPr="00317757">
        <w:rPr>
          <w:rFonts w:eastAsia="Calibri" w:cstheme="minorHAnsi"/>
          <w:sz w:val="22"/>
          <w:szCs w:val="22"/>
          <w:lang w:eastAsia="en-US"/>
        </w:rPr>
        <w:t>8 unităţi şcolare liceale cu un număr de 3.148 elevi</w:t>
      </w:r>
      <w:r w:rsidR="00317757">
        <w:rPr>
          <w:rFonts w:eastAsia="Calibri" w:cstheme="minorHAnsi"/>
          <w:sz w:val="22"/>
          <w:szCs w:val="22"/>
          <w:lang w:eastAsia="en-US"/>
        </w:rPr>
        <w:t xml:space="preserve"> </w:t>
      </w:r>
      <w:r w:rsidR="00317757" w:rsidRPr="00317757">
        <w:rPr>
          <w:rFonts w:eastAsia="Calibri" w:cstheme="minorHAnsi"/>
          <w:sz w:val="22"/>
          <w:szCs w:val="22"/>
          <w:lang w:eastAsia="en-US"/>
        </w:rPr>
        <w:t>înscrişi</w:t>
      </w:r>
      <w:r w:rsidR="00317757">
        <w:rPr>
          <w:rFonts w:eastAsia="Calibri" w:cstheme="minorHAnsi"/>
          <w:sz w:val="22"/>
          <w:szCs w:val="22"/>
          <w:lang w:eastAsia="en-US"/>
        </w:rPr>
        <w:t>, o</w:t>
      </w:r>
      <w:r w:rsidR="00317757" w:rsidRPr="00317757">
        <w:rPr>
          <w:rFonts w:eastAsia="Calibri" w:cstheme="minorHAnsi"/>
          <w:sz w:val="22"/>
          <w:szCs w:val="22"/>
          <w:lang w:eastAsia="en-US"/>
        </w:rPr>
        <w:t xml:space="preserve"> unitate şcolară post-liceală cu un număr de 361</w:t>
      </w:r>
      <w:r w:rsidR="00317757">
        <w:rPr>
          <w:rFonts w:eastAsia="Calibri" w:cstheme="minorHAnsi"/>
          <w:sz w:val="22"/>
          <w:szCs w:val="22"/>
          <w:lang w:eastAsia="en-US"/>
        </w:rPr>
        <w:t xml:space="preserve"> </w:t>
      </w:r>
      <w:r w:rsidR="00317757" w:rsidRPr="00317757">
        <w:rPr>
          <w:rFonts w:eastAsia="Calibri" w:cstheme="minorHAnsi"/>
          <w:sz w:val="22"/>
          <w:szCs w:val="22"/>
          <w:lang w:eastAsia="en-US"/>
        </w:rPr>
        <w:t>elevi înscrişi</w:t>
      </w:r>
      <w:r w:rsidR="00317757">
        <w:rPr>
          <w:rFonts w:eastAsia="Calibri" w:cstheme="minorHAnsi"/>
          <w:sz w:val="22"/>
          <w:szCs w:val="22"/>
          <w:lang w:eastAsia="en-US"/>
        </w:rPr>
        <w:t xml:space="preserve"> și o</w:t>
      </w:r>
      <w:r w:rsidR="00317757" w:rsidRPr="00317757">
        <w:rPr>
          <w:rFonts w:eastAsia="Calibri" w:cstheme="minorHAnsi"/>
          <w:sz w:val="22"/>
          <w:szCs w:val="22"/>
          <w:lang w:eastAsia="en-US"/>
        </w:rPr>
        <w:t xml:space="preserve"> unitate de învățământ superior </w:t>
      </w:r>
      <w:r w:rsidR="00317757">
        <w:rPr>
          <w:rFonts w:eastAsia="Calibri" w:cstheme="minorHAnsi"/>
          <w:sz w:val="22"/>
          <w:szCs w:val="22"/>
          <w:lang w:eastAsia="en-US"/>
        </w:rPr>
        <w:t>cu</w:t>
      </w:r>
      <w:r w:rsidR="00317757" w:rsidRPr="00317757">
        <w:rPr>
          <w:rFonts w:eastAsia="Calibri" w:cstheme="minorHAnsi"/>
          <w:sz w:val="22"/>
          <w:szCs w:val="22"/>
          <w:lang w:eastAsia="en-US"/>
        </w:rPr>
        <w:t xml:space="preserve"> 525 studenți</w:t>
      </w:r>
      <w:r w:rsidR="00317757">
        <w:rPr>
          <w:rFonts w:eastAsia="Calibri" w:cstheme="minorHAnsi"/>
          <w:sz w:val="22"/>
          <w:szCs w:val="22"/>
          <w:lang w:eastAsia="en-US"/>
        </w:rPr>
        <w:t xml:space="preserve"> </w:t>
      </w:r>
      <w:r w:rsidR="00317757" w:rsidRPr="00317757">
        <w:rPr>
          <w:rFonts w:eastAsia="Calibri" w:cstheme="minorHAnsi"/>
          <w:sz w:val="22"/>
          <w:szCs w:val="22"/>
          <w:lang w:eastAsia="en-US"/>
        </w:rPr>
        <w:t>(licență și master).</w:t>
      </w:r>
    </w:p>
    <w:p w14:paraId="59E6D338" w14:textId="1D4E9735" w:rsidR="00EE0D55" w:rsidRDefault="00317757" w:rsidP="003177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I</w:t>
      </w:r>
      <w:r w:rsidRPr="00317757">
        <w:rPr>
          <w:rFonts w:eastAsia="Calibri" w:cstheme="minorHAnsi"/>
          <w:sz w:val="22"/>
          <w:szCs w:val="22"/>
          <w:lang w:eastAsia="en-US"/>
        </w:rPr>
        <w:t>nfrastructura de</w:t>
      </w:r>
      <w:r>
        <w:rPr>
          <w:rFonts w:eastAsia="Calibri" w:cstheme="minorHAnsi"/>
          <w:sz w:val="22"/>
          <w:szCs w:val="22"/>
          <w:lang w:eastAsia="en-US"/>
        </w:rPr>
        <w:t xml:space="preserve"> </w:t>
      </w:r>
      <w:r w:rsidRPr="00317757">
        <w:rPr>
          <w:rFonts w:eastAsia="Calibri" w:cstheme="minorHAnsi"/>
          <w:sz w:val="22"/>
          <w:szCs w:val="22"/>
          <w:lang w:eastAsia="en-US"/>
        </w:rPr>
        <w:t>sănătate din Câmpulung acoperea nevoile populației</w:t>
      </w:r>
      <w:r>
        <w:rPr>
          <w:rFonts w:eastAsia="Calibri" w:cstheme="minorHAnsi"/>
          <w:sz w:val="22"/>
          <w:szCs w:val="22"/>
          <w:lang w:eastAsia="en-US"/>
        </w:rPr>
        <w:t xml:space="preserve"> </w:t>
      </w:r>
      <w:r w:rsidRPr="00317757">
        <w:rPr>
          <w:rFonts w:eastAsia="Calibri" w:cstheme="minorHAnsi"/>
          <w:sz w:val="22"/>
          <w:szCs w:val="22"/>
          <w:lang w:eastAsia="en-US"/>
        </w:rPr>
        <w:t>prin intermediul unităților specializate, publice și</w:t>
      </w:r>
      <w:r>
        <w:rPr>
          <w:rFonts w:eastAsia="Calibri" w:cstheme="minorHAnsi"/>
          <w:sz w:val="22"/>
          <w:szCs w:val="22"/>
          <w:lang w:eastAsia="en-US"/>
        </w:rPr>
        <w:t xml:space="preserve"> </w:t>
      </w:r>
      <w:r w:rsidRPr="00317757">
        <w:rPr>
          <w:rFonts w:eastAsia="Calibri" w:cstheme="minorHAnsi"/>
          <w:sz w:val="22"/>
          <w:szCs w:val="22"/>
          <w:lang w:eastAsia="en-US"/>
        </w:rPr>
        <w:t xml:space="preserve">private </w:t>
      </w:r>
      <w:r>
        <w:rPr>
          <w:rFonts w:eastAsia="Calibri" w:cstheme="minorHAnsi"/>
          <w:sz w:val="22"/>
          <w:szCs w:val="22"/>
          <w:lang w:eastAsia="en-US"/>
        </w:rPr>
        <w:t>prin 2 s</w:t>
      </w:r>
      <w:r w:rsidRPr="00317757">
        <w:rPr>
          <w:rFonts w:eastAsia="Calibri" w:cstheme="minorHAnsi"/>
          <w:sz w:val="22"/>
          <w:szCs w:val="22"/>
          <w:lang w:eastAsia="en-US"/>
        </w:rPr>
        <w:t>pitale</w:t>
      </w:r>
      <w:r>
        <w:rPr>
          <w:rFonts w:eastAsia="Calibri" w:cstheme="minorHAnsi"/>
          <w:sz w:val="22"/>
          <w:szCs w:val="22"/>
          <w:lang w:eastAsia="en-US"/>
        </w:rPr>
        <w:t>, 2 a</w:t>
      </w:r>
      <w:r w:rsidRPr="00317757">
        <w:rPr>
          <w:rFonts w:eastAsia="Calibri" w:cstheme="minorHAnsi"/>
          <w:sz w:val="22"/>
          <w:szCs w:val="22"/>
          <w:lang w:eastAsia="en-US"/>
        </w:rPr>
        <w:t>mbulatorii integrate spital</w:t>
      </w:r>
      <w:r>
        <w:rPr>
          <w:rFonts w:eastAsia="Calibri" w:cstheme="minorHAnsi"/>
          <w:sz w:val="22"/>
          <w:szCs w:val="22"/>
          <w:lang w:eastAsia="en-US"/>
        </w:rPr>
        <w:t>elor, un d</w:t>
      </w:r>
      <w:r w:rsidRPr="00317757">
        <w:rPr>
          <w:rFonts w:eastAsia="Calibri" w:cstheme="minorHAnsi"/>
          <w:sz w:val="22"/>
          <w:szCs w:val="22"/>
          <w:lang w:eastAsia="en-US"/>
        </w:rPr>
        <w:t>ispensar medical</w:t>
      </w:r>
      <w:r>
        <w:rPr>
          <w:rFonts w:eastAsia="Calibri" w:cstheme="minorHAnsi"/>
          <w:sz w:val="22"/>
          <w:szCs w:val="22"/>
          <w:lang w:eastAsia="en-US"/>
        </w:rPr>
        <w:t>, un c</w:t>
      </w:r>
      <w:r w:rsidRPr="00317757">
        <w:rPr>
          <w:rFonts w:eastAsia="Calibri" w:cstheme="minorHAnsi"/>
          <w:sz w:val="22"/>
          <w:szCs w:val="22"/>
          <w:lang w:eastAsia="en-US"/>
        </w:rPr>
        <w:t>entre de diagnostic și tratament cu paturi de spital</w:t>
      </w:r>
      <w:r>
        <w:rPr>
          <w:rFonts w:eastAsia="Calibri" w:cstheme="minorHAnsi"/>
          <w:sz w:val="22"/>
          <w:szCs w:val="22"/>
          <w:lang w:eastAsia="en-US"/>
        </w:rPr>
        <w:t>, un p</w:t>
      </w:r>
      <w:r w:rsidRPr="00317757">
        <w:rPr>
          <w:rFonts w:eastAsia="Calibri" w:cstheme="minorHAnsi"/>
          <w:sz w:val="22"/>
          <w:szCs w:val="22"/>
          <w:lang w:eastAsia="en-US"/>
        </w:rPr>
        <w:t>uncte de lucru ale centrelor de dializă</w:t>
      </w:r>
      <w:r>
        <w:rPr>
          <w:rFonts w:eastAsia="Calibri" w:cstheme="minorHAnsi"/>
          <w:sz w:val="22"/>
          <w:szCs w:val="22"/>
          <w:lang w:eastAsia="en-US"/>
        </w:rPr>
        <w:t>, 5 c</w:t>
      </w:r>
      <w:r w:rsidRPr="00317757">
        <w:rPr>
          <w:rFonts w:eastAsia="Calibri" w:cstheme="minorHAnsi"/>
          <w:sz w:val="22"/>
          <w:szCs w:val="22"/>
          <w:lang w:eastAsia="en-US"/>
        </w:rPr>
        <w:t>abinete medicale de medicină generală</w:t>
      </w:r>
      <w:r>
        <w:rPr>
          <w:rFonts w:eastAsia="Calibri" w:cstheme="minorHAnsi"/>
          <w:sz w:val="22"/>
          <w:szCs w:val="22"/>
          <w:lang w:eastAsia="en-US"/>
        </w:rPr>
        <w:t>, 15 c</w:t>
      </w:r>
      <w:r w:rsidRPr="00317757">
        <w:rPr>
          <w:rFonts w:eastAsia="Calibri" w:cstheme="minorHAnsi"/>
          <w:sz w:val="22"/>
          <w:szCs w:val="22"/>
          <w:lang w:eastAsia="en-US"/>
        </w:rPr>
        <w:t>abinete medicale școlare</w:t>
      </w:r>
      <w:r>
        <w:rPr>
          <w:rFonts w:eastAsia="Calibri" w:cstheme="minorHAnsi"/>
          <w:sz w:val="22"/>
          <w:szCs w:val="22"/>
          <w:lang w:eastAsia="en-US"/>
        </w:rPr>
        <w:t>, 20 c</w:t>
      </w:r>
      <w:r w:rsidRPr="00317757">
        <w:rPr>
          <w:rFonts w:eastAsia="Calibri" w:cstheme="minorHAnsi"/>
          <w:sz w:val="22"/>
          <w:szCs w:val="22"/>
          <w:lang w:eastAsia="en-US"/>
        </w:rPr>
        <w:t>abinete medicale de familie</w:t>
      </w:r>
      <w:r>
        <w:rPr>
          <w:rFonts w:eastAsia="Calibri" w:cstheme="minorHAnsi"/>
          <w:sz w:val="22"/>
          <w:szCs w:val="22"/>
          <w:lang w:eastAsia="en-US"/>
        </w:rPr>
        <w:t>, 4</w:t>
      </w:r>
      <w:r w:rsidRPr="00317757">
        <w:rPr>
          <w:rFonts w:eastAsia="Calibri" w:cstheme="minorHAnsi"/>
          <w:sz w:val="22"/>
          <w:szCs w:val="22"/>
          <w:lang w:eastAsia="en-US"/>
        </w:rPr>
        <w:t>0</w:t>
      </w:r>
      <w:r>
        <w:rPr>
          <w:rFonts w:eastAsia="Calibri" w:cstheme="minorHAnsi"/>
          <w:sz w:val="22"/>
          <w:szCs w:val="22"/>
          <w:lang w:eastAsia="en-US"/>
        </w:rPr>
        <w:t xml:space="preserve"> c</w:t>
      </w:r>
      <w:r w:rsidRPr="00317757">
        <w:rPr>
          <w:rFonts w:eastAsia="Calibri" w:cstheme="minorHAnsi"/>
          <w:sz w:val="22"/>
          <w:szCs w:val="22"/>
          <w:lang w:eastAsia="en-US"/>
        </w:rPr>
        <w:t xml:space="preserve">abinete stomatologice </w:t>
      </w:r>
      <w:r>
        <w:rPr>
          <w:rFonts w:eastAsia="Calibri" w:cstheme="minorHAnsi"/>
          <w:sz w:val="22"/>
          <w:szCs w:val="22"/>
          <w:lang w:eastAsia="en-US"/>
        </w:rPr>
        <w:t>și 34 c</w:t>
      </w:r>
      <w:r w:rsidRPr="00317757">
        <w:rPr>
          <w:rFonts w:eastAsia="Calibri" w:cstheme="minorHAnsi"/>
          <w:sz w:val="22"/>
          <w:szCs w:val="22"/>
          <w:lang w:eastAsia="en-US"/>
        </w:rPr>
        <w:t>abinete medicale de specialitate</w:t>
      </w:r>
      <w:r>
        <w:rPr>
          <w:rFonts w:eastAsia="Calibri" w:cstheme="minorHAnsi"/>
          <w:sz w:val="22"/>
          <w:szCs w:val="22"/>
          <w:lang w:eastAsia="en-US"/>
        </w:rPr>
        <w:t>.</w:t>
      </w:r>
    </w:p>
    <w:p w14:paraId="37A534E7" w14:textId="64C1DCEC" w:rsidR="00317757" w:rsidRDefault="00317757" w:rsidP="00317757">
      <w:pPr>
        <w:spacing w:before="120" w:after="120" w:line="264" w:lineRule="auto"/>
        <w:ind w:left="360"/>
        <w:jc w:val="both"/>
        <w:rPr>
          <w:rFonts w:eastAsia="Calibri" w:cstheme="minorHAnsi"/>
          <w:sz w:val="22"/>
          <w:szCs w:val="22"/>
          <w:lang w:eastAsia="en-US"/>
        </w:rPr>
      </w:pPr>
      <w:r w:rsidRPr="00317757">
        <w:rPr>
          <w:rFonts w:eastAsia="Calibri" w:cstheme="minorHAnsi"/>
          <w:sz w:val="22"/>
          <w:szCs w:val="22"/>
          <w:lang w:eastAsia="en-US"/>
        </w:rPr>
        <w:lastRenderedPageBreak/>
        <w:t>În anul 2020, în municipiul Câmpulung</w:t>
      </w:r>
      <w:r>
        <w:rPr>
          <w:rFonts w:eastAsia="Calibri" w:cstheme="minorHAnsi"/>
          <w:sz w:val="22"/>
          <w:szCs w:val="22"/>
          <w:lang w:eastAsia="en-US"/>
        </w:rPr>
        <w:t xml:space="preserve"> </w:t>
      </w:r>
      <w:r w:rsidRPr="00317757">
        <w:rPr>
          <w:rFonts w:eastAsia="Calibri" w:cstheme="minorHAnsi"/>
          <w:sz w:val="22"/>
          <w:szCs w:val="22"/>
          <w:lang w:eastAsia="en-US"/>
        </w:rPr>
        <w:t>funcționau un număr de 15 biblioteci, din care</w:t>
      </w:r>
      <w:r>
        <w:rPr>
          <w:rFonts w:eastAsia="Calibri" w:cstheme="minorHAnsi"/>
          <w:sz w:val="22"/>
          <w:szCs w:val="22"/>
          <w:lang w:eastAsia="en-US"/>
        </w:rPr>
        <w:t xml:space="preserve"> </w:t>
      </w:r>
      <w:r w:rsidRPr="00317757">
        <w:rPr>
          <w:rFonts w:eastAsia="Calibri" w:cstheme="minorHAnsi"/>
          <w:sz w:val="22"/>
          <w:szCs w:val="22"/>
          <w:lang w:eastAsia="en-US"/>
        </w:rPr>
        <w:t>una era publică - Biblioteca Municipală „Ion Barbu”</w:t>
      </w:r>
      <w:r>
        <w:rPr>
          <w:rFonts w:eastAsia="Calibri" w:cstheme="minorHAnsi"/>
          <w:sz w:val="22"/>
          <w:szCs w:val="22"/>
          <w:lang w:eastAsia="en-US"/>
        </w:rPr>
        <w:t xml:space="preserve"> </w:t>
      </w:r>
      <w:r w:rsidRPr="00317757">
        <w:rPr>
          <w:rFonts w:eastAsia="Calibri" w:cstheme="minorHAnsi"/>
          <w:sz w:val="22"/>
          <w:szCs w:val="22"/>
          <w:lang w:eastAsia="en-US"/>
        </w:rPr>
        <w:t>Câmpulung Muscel, iar celelalte își derulau</w:t>
      </w:r>
      <w:r>
        <w:rPr>
          <w:rFonts w:eastAsia="Calibri" w:cstheme="minorHAnsi"/>
          <w:sz w:val="22"/>
          <w:szCs w:val="22"/>
          <w:lang w:eastAsia="en-US"/>
        </w:rPr>
        <w:t xml:space="preserve"> </w:t>
      </w:r>
      <w:r w:rsidRPr="00317757">
        <w:rPr>
          <w:rFonts w:eastAsia="Calibri" w:cstheme="minorHAnsi"/>
          <w:sz w:val="22"/>
          <w:szCs w:val="22"/>
          <w:lang w:eastAsia="en-US"/>
        </w:rPr>
        <w:t>activitatea în cadrul unităților școlare din municipiu.</w:t>
      </w:r>
    </w:p>
    <w:p w14:paraId="77699E7A" w14:textId="26325055" w:rsidR="0052333E" w:rsidRPr="00312ADE" w:rsidRDefault="0052333E" w:rsidP="00314A50">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Mediul de afaceri</w:t>
      </w:r>
    </w:p>
    <w:p w14:paraId="62970D5B" w14:textId="2A175907" w:rsidR="00842D78" w:rsidRDefault="0013177B" w:rsidP="0013177B">
      <w:pPr>
        <w:spacing w:before="120" w:after="120" w:line="264" w:lineRule="auto"/>
        <w:ind w:left="360"/>
        <w:jc w:val="both"/>
        <w:rPr>
          <w:rFonts w:eastAsia="Calibri" w:cstheme="minorHAnsi"/>
          <w:sz w:val="22"/>
          <w:szCs w:val="22"/>
          <w:lang w:eastAsia="en-US"/>
        </w:rPr>
      </w:pPr>
      <w:r w:rsidRPr="0013177B">
        <w:rPr>
          <w:rFonts w:eastAsia="Calibri" w:cstheme="minorHAnsi"/>
          <w:sz w:val="22"/>
          <w:szCs w:val="22"/>
          <w:lang w:eastAsia="en-US"/>
        </w:rPr>
        <w:t xml:space="preserve">După </w:t>
      </w:r>
      <w:r w:rsidR="00880688" w:rsidRPr="0013177B">
        <w:rPr>
          <w:rFonts w:eastAsia="Calibri" w:cstheme="minorHAnsi"/>
          <w:sz w:val="22"/>
          <w:szCs w:val="22"/>
          <w:lang w:eastAsia="en-US"/>
        </w:rPr>
        <w:t>funcțiunile</w:t>
      </w:r>
      <w:r w:rsidRPr="0013177B">
        <w:rPr>
          <w:rFonts w:eastAsia="Calibri" w:cstheme="minorHAnsi"/>
          <w:sz w:val="22"/>
          <w:szCs w:val="22"/>
          <w:lang w:eastAsia="en-US"/>
        </w:rPr>
        <w:t xml:space="preserve"> principale, oraşul Câmpulung</w:t>
      </w:r>
      <w:r>
        <w:rPr>
          <w:rFonts w:eastAsia="Calibri" w:cstheme="minorHAnsi"/>
          <w:sz w:val="22"/>
          <w:szCs w:val="22"/>
          <w:lang w:eastAsia="en-US"/>
        </w:rPr>
        <w:t xml:space="preserve"> </w:t>
      </w:r>
      <w:r w:rsidRPr="0013177B">
        <w:rPr>
          <w:rFonts w:eastAsia="Calibri" w:cstheme="minorHAnsi"/>
          <w:sz w:val="22"/>
          <w:szCs w:val="22"/>
          <w:lang w:eastAsia="en-US"/>
        </w:rPr>
        <w:t>are funcţiuni industriale, comerciale, administrative,</w:t>
      </w:r>
      <w:r>
        <w:rPr>
          <w:rFonts w:eastAsia="Calibri" w:cstheme="minorHAnsi"/>
          <w:sz w:val="22"/>
          <w:szCs w:val="22"/>
          <w:lang w:eastAsia="en-US"/>
        </w:rPr>
        <w:t xml:space="preserve"> </w:t>
      </w:r>
      <w:r w:rsidRPr="0013177B">
        <w:rPr>
          <w:rFonts w:eastAsia="Calibri" w:cstheme="minorHAnsi"/>
          <w:sz w:val="22"/>
          <w:szCs w:val="22"/>
          <w:lang w:eastAsia="en-US"/>
        </w:rPr>
        <w:t>religioase, precum şi funcţiuni legate de agricultură,</w:t>
      </w:r>
      <w:r>
        <w:rPr>
          <w:rFonts w:eastAsia="Calibri" w:cstheme="minorHAnsi"/>
          <w:sz w:val="22"/>
          <w:szCs w:val="22"/>
          <w:lang w:eastAsia="en-US"/>
        </w:rPr>
        <w:t xml:space="preserve"> </w:t>
      </w:r>
      <w:r w:rsidRPr="0013177B">
        <w:rPr>
          <w:rFonts w:eastAsia="Calibri" w:cstheme="minorHAnsi"/>
          <w:sz w:val="22"/>
          <w:szCs w:val="22"/>
          <w:lang w:eastAsia="en-US"/>
        </w:rPr>
        <w:t>pomicultură, silvicultură, în arealul său rural, la fel ca</w:t>
      </w:r>
      <w:r>
        <w:rPr>
          <w:rFonts w:eastAsia="Calibri" w:cstheme="minorHAnsi"/>
          <w:sz w:val="22"/>
          <w:szCs w:val="22"/>
          <w:lang w:eastAsia="en-US"/>
        </w:rPr>
        <w:t xml:space="preserve"> </w:t>
      </w:r>
      <w:r w:rsidRPr="0013177B">
        <w:rPr>
          <w:rFonts w:eastAsia="Calibri" w:cstheme="minorHAnsi"/>
          <w:sz w:val="22"/>
          <w:szCs w:val="22"/>
          <w:lang w:eastAsia="en-US"/>
        </w:rPr>
        <w:t>şi în cazul localităţii componente Valea Rumâneştilor.</w:t>
      </w:r>
    </w:p>
    <w:p w14:paraId="5A603D18" w14:textId="3D7B67B6" w:rsidR="0013177B"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Municipiul Câmpulung este caracterizat de un</w:t>
      </w:r>
      <w:r>
        <w:rPr>
          <w:rFonts w:eastAsia="Calibri" w:cstheme="minorHAnsi"/>
          <w:sz w:val="22"/>
          <w:szCs w:val="22"/>
          <w:lang w:eastAsia="en-US"/>
        </w:rPr>
        <w:t xml:space="preserve"> </w:t>
      </w:r>
      <w:r w:rsidRPr="00842D78">
        <w:rPr>
          <w:rFonts w:eastAsia="Calibri" w:cstheme="minorHAnsi"/>
          <w:sz w:val="22"/>
          <w:szCs w:val="22"/>
          <w:lang w:eastAsia="en-US"/>
        </w:rPr>
        <w:t>profil economic mai degrabă de tip secundar-terţiar,</w:t>
      </w:r>
      <w:r>
        <w:rPr>
          <w:rFonts w:eastAsia="Calibri" w:cstheme="minorHAnsi"/>
          <w:sz w:val="22"/>
          <w:szCs w:val="22"/>
          <w:lang w:eastAsia="en-US"/>
        </w:rPr>
        <w:t xml:space="preserve"> </w:t>
      </w:r>
      <w:r w:rsidRPr="00842D78">
        <w:rPr>
          <w:rFonts w:eastAsia="Calibri" w:cstheme="minorHAnsi"/>
          <w:sz w:val="22"/>
          <w:szCs w:val="22"/>
          <w:lang w:eastAsia="en-US"/>
        </w:rPr>
        <w:t>predominante fiind sectorul de comerţului – 31,93%</w:t>
      </w:r>
      <w:r>
        <w:rPr>
          <w:rFonts w:eastAsia="Calibri" w:cstheme="minorHAnsi"/>
          <w:sz w:val="22"/>
          <w:szCs w:val="22"/>
          <w:lang w:eastAsia="en-US"/>
        </w:rPr>
        <w:t xml:space="preserve"> </w:t>
      </w:r>
      <w:r w:rsidRPr="00842D78">
        <w:rPr>
          <w:rFonts w:eastAsia="Calibri" w:cstheme="minorHAnsi"/>
          <w:sz w:val="22"/>
          <w:szCs w:val="22"/>
          <w:lang w:eastAsia="en-US"/>
        </w:rPr>
        <w:t>din întreprinderile din municipiu își desfășoară activitatea</w:t>
      </w:r>
      <w:r w:rsidR="008E5B84">
        <w:rPr>
          <w:rFonts w:eastAsia="Calibri" w:cstheme="minorHAnsi"/>
          <w:sz w:val="22"/>
          <w:szCs w:val="22"/>
          <w:lang w:eastAsia="en-US"/>
        </w:rPr>
        <w:t xml:space="preserve"> </w:t>
      </w:r>
      <w:r w:rsidRPr="00842D78">
        <w:rPr>
          <w:rFonts w:eastAsia="Calibri" w:cstheme="minorHAnsi"/>
          <w:sz w:val="22"/>
          <w:szCs w:val="22"/>
          <w:lang w:eastAsia="en-US"/>
        </w:rPr>
        <w:t>în acest domeniu, sectorul serviciilor cu 32,31% şi</w:t>
      </w:r>
      <w:r>
        <w:rPr>
          <w:rFonts w:eastAsia="Calibri" w:cstheme="minorHAnsi"/>
          <w:sz w:val="22"/>
          <w:szCs w:val="22"/>
          <w:lang w:eastAsia="en-US"/>
        </w:rPr>
        <w:t xml:space="preserve"> </w:t>
      </w:r>
      <w:r w:rsidRPr="00842D78">
        <w:rPr>
          <w:rFonts w:eastAsia="Calibri" w:cstheme="minorHAnsi"/>
          <w:sz w:val="22"/>
          <w:szCs w:val="22"/>
          <w:lang w:eastAsia="en-US"/>
        </w:rPr>
        <w:t>industria prelucrătoare (componente auto) cu 13,35%.</w:t>
      </w:r>
    </w:p>
    <w:p w14:paraId="695DEF10" w14:textId="5A837A36" w:rsidR="0013177B"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Suprafața agricolă a municipiului este 1.778 ha și</w:t>
      </w:r>
      <w:r>
        <w:rPr>
          <w:rFonts w:eastAsia="Calibri" w:cstheme="minorHAnsi"/>
          <w:sz w:val="22"/>
          <w:szCs w:val="22"/>
          <w:lang w:eastAsia="en-US"/>
        </w:rPr>
        <w:t xml:space="preserve"> </w:t>
      </w:r>
      <w:r w:rsidRPr="00842D78">
        <w:rPr>
          <w:rFonts w:eastAsia="Calibri" w:cstheme="minorHAnsi"/>
          <w:sz w:val="22"/>
          <w:szCs w:val="22"/>
          <w:lang w:eastAsia="en-US"/>
        </w:rPr>
        <w:t>reprezintă 49,95% din suprafața totală, din care</w:t>
      </w:r>
      <w:r>
        <w:rPr>
          <w:rFonts w:eastAsia="Calibri" w:cstheme="minorHAnsi"/>
          <w:sz w:val="22"/>
          <w:szCs w:val="22"/>
          <w:lang w:eastAsia="en-US"/>
        </w:rPr>
        <w:t xml:space="preserve"> </w:t>
      </w:r>
      <w:r w:rsidRPr="00842D78">
        <w:rPr>
          <w:rFonts w:eastAsia="Calibri" w:cstheme="minorHAnsi"/>
          <w:sz w:val="22"/>
          <w:szCs w:val="22"/>
          <w:lang w:eastAsia="en-US"/>
        </w:rPr>
        <w:t>suprafața arabilă este 140 ha (7,9%), pășunile ocupă</w:t>
      </w:r>
      <w:r>
        <w:rPr>
          <w:rFonts w:eastAsia="Calibri" w:cstheme="minorHAnsi"/>
          <w:sz w:val="22"/>
          <w:szCs w:val="22"/>
          <w:lang w:eastAsia="en-US"/>
        </w:rPr>
        <w:t xml:space="preserve"> </w:t>
      </w:r>
      <w:r w:rsidRPr="00842D78">
        <w:rPr>
          <w:rFonts w:eastAsia="Calibri" w:cstheme="minorHAnsi"/>
          <w:sz w:val="22"/>
          <w:szCs w:val="22"/>
          <w:lang w:eastAsia="en-US"/>
        </w:rPr>
        <w:t>o suprafață de 909 ha (51,1%), fânețele se întind pe</w:t>
      </w:r>
      <w:r>
        <w:rPr>
          <w:rFonts w:eastAsia="Calibri" w:cstheme="minorHAnsi"/>
          <w:sz w:val="22"/>
          <w:szCs w:val="22"/>
          <w:lang w:eastAsia="en-US"/>
        </w:rPr>
        <w:t xml:space="preserve"> </w:t>
      </w:r>
      <w:r w:rsidRPr="00842D78">
        <w:rPr>
          <w:rFonts w:eastAsia="Calibri" w:cstheme="minorHAnsi"/>
          <w:sz w:val="22"/>
          <w:szCs w:val="22"/>
          <w:lang w:eastAsia="en-US"/>
        </w:rPr>
        <w:t>410 ha (23,1%), iar livezile și pepinierele pomicole au</w:t>
      </w:r>
      <w:r>
        <w:rPr>
          <w:rFonts w:eastAsia="Calibri" w:cstheme="minorHAnsi"/>
          <w:sz w:val="22"/>
          <w:szCs w:val="22"/>
          <w:lang w:eastAsia="en-US"/>
        </w:rPr>
        <w:t xml:space="preserve"> </w:t>
      </w:r>
      <w:r w:rsidRPr="00842D78">
        <w:rPr>
          <w:rFonts w:eastAsia="Calibri" w:cstheme="minorHAnsi"/>
          <w:sz w:val="22"/>
          <w:szCs w:val="22"/>
          <w:lang w:eastAsia="en-US"/>
        </w:rPr>
        <w:t>o suprafață de 319 ha (17,9%).</w:t>
      </w:r>
    </w:p>
    <w:p w14:paraId="2E2018E6" w14:textId="77777777" w:rsidR="00842D78"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În anul 2021, în municipiul Câmpulung existau</w:t>
      </w:r>
      <w:r>
        <w:rPr>
          <w:rFonts w:eastAsia="Calibri" w:cstheme="minorHAnsi"/>
          <w:sz w:val="22"/>
          <w:szCs w:val="22"/>
          <w:lang w:eastAsia="en-US"/>
        </w:rPr>
        <w:t xml:space="preserve"> </w:t>
      </w:r>
      <w:r w:rsidRPr="00842D78">
        <w:rPr>
          <w:rFonts w:eastAsia="Calibri" w:cstheme="minorHAnsi"/>
          <w:sz w:val="22"/>
          <w:szCs w:val="22"/>
          <w:lang w:eastAsia="en-US"/>
        </w:rPr>
        <w:t>un număr de 4.677 exploatații agricole, din care 4.031</w:t>
      </w:r>
      <w:r>
        <w:rPr>
          <w:rFonts w:eastAsia="Calibri" w:cstheme="minorHAnsi"/>
          <w:sz w:val="22"/>
          <w:szCs w:val="22"/>
          <w:lang w:eastAsia="en-US"/>
        </w:rPr>
        <w:t xml:space="preserve"> </w:t>
      </w:r>
      <w:r w:rsidRPr="00842D78">
        <w:rPr>
          <w:rFonts w:eastAsia="Calibri" w:cstheme="minorHAnsi"/>
          <w:sz w:val="22"/>
          <w:szCs w:val="22"/>
          <w:lang w:eastAsia="en-US"/>
        </w:rPr>
        <w:t>în Câmpulung și în 646 Valea Rumâneștilor.</w:t>
      </w:r>
    </w:p>
    <w:p w14:paraId="1CB56EDF" w14:textId="6E8CE452" w:rsidR="0013177B"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Suprafața neagricolă este 1.781 ha (50,05% din</w:t>
      </w:r>
      <w:r>
        <w:rPr>
          <w:rFonts w:eastAsia="Calibri" w:cstheme="minorHAnsi"/>
          <w:sz w:val="22"/>
          <w:szCs w:val="22"/>
          <w:lang w:eastAsia="en-US"/>
        </w:rPr>
        <w:t xml:space="preserve"> </w:t>
      </w:r>
      <w:r w:rsidRPr="00842D78">
        <w:rPr>
          <w:rFonts w:eastAsia="Calibri" w:cstheme="minorHAnsi"/>
          <w:sz w:val="22"/>
          <w:szCs w:val="22"/>
          <w:lang w:eastAsia="en-US"/>
        </w:rPr>
        <w:t>suprafața totală), din care pădurile și altă vegetație</w:t>
      </w:r>
      <w:r>
        <w:rPr>
          <w:rFonts w:eastAsia="Calibri" w:cstheme="minorHAnsi"/>
          <w:sz w:val="22"/>
          <w:szCs w:val="22"/>
          <w:lang w:eastAsia="en-US"/>
        </w:rPr>
        <w:t xml:space="preserve"> </w:t>
      </w:r>
      <w:r w:rsidRPr="00842D78">
        <w:rPr>
          <w:rFonts w:eastAsia="Calibri" w:cstheme="minorHAnsi"/>
          <w:sz w:val="22"/>
          <w:szCs w:val="22"/>
          <w:lang w:eastAsia="en-US"/>
        </w:rPr>
        <w:t>forestieră 326 ha (18,3%), suprafaţa ocupată cu ape 51</w:t>
      </w:r>
      <w:r>
        <w:rPr>
          <w:rFonts w:eastAsia="Calibri" w:cstheme="minorHAnsi"/>
          <w:sz w:val="22"/>
          <w:szCs w:val="22"/>
          <w:lang w:eastAsia="en-US"/>
        </w:rPr>
        <w:t xml:space="preserve"> </w:t>
      </w:r>
      <w:r w:rsidRPr="00842D78">
        <w:rPr>
          <w:rFonts w:eastAsia="Calibri" w:cstheme="minorHAnsi"/>
          <w:sz w:val="22"/>
          <w:szCs w:val="22"/>
          <w:lang w:eastAsia="en-US"/>
        </w:rPr>
        <w:t>ha (2,9%), suprafaţa ocupată cu construcții 1.166 ha</w:t>
      </w:r>
      <w:r>
        <w:rPr>
          <w:rFonts w:eastAsia="Calibri" w:cstheme="minorHAnsi"/>
          <w:sz w:val="22"/>
          <w:szCs w:val="22"/>
          <w:lang w:eastAsia="en-US"/>
        </w:rPr>
        <w:t xml:space="preserve"> </w:t>
      </w:r>
      <w:r w:rsidRPr="00842D78">
        <w:rPr>
          <w:rFonts w:eastAsia="Calibri" w:cstheme="minorHAnsi"/>
          <w:sz w:val="22"/>
          <w:szCs w:val="22"/>
          <w:lang w:eastAsia="en-US"/>
        </w:rPr>
        <w:t>(65,5%), căi de comunicații și căi ferate 187 ha (10,5%)</w:t>
      </w:r>
      <w:r>
        <w:rPr>
          <w:rFonts w:eastAsia="Calibri" w:cstheme="minorHAnsi"/>
          <w:sz w:val="22"/>
          <w:szCs w:val="22"/>
          <w:lang w:eastAsia="en-US"/>
        </w:rPr>
        <w:t xml:space="preserve"> </w:t>
      </w:r>
      <w:r w:rsidRPr="00842D78">
        <w:rPr>
          <w:rFonts w:eastAsia="Calibri" w:cstheme="minorHAnsi"/>
          <w:sz w:val="22"/>
          <w:szCs w:val="22"/>
          <w:lang w:eastAsia="en-US"/>
        </w:rPr>
        <w:t>și terenurile degradate și neproductive 51 ha (2,9%).</w:t>
      </w:r>
    </w:p>
    <w:p w14:paraId="0E217442" w14:textId="2D2B293C" w:rsidR="00842D78" w:rsidRPr="00842D78"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Datorită reliefului specific, de dealuri cu altitudini</w:t>
      </w:r>
      <w:r w:rsidR="00A734C7">
        <w:rPr>
          <w:rFonts w:eastAsia="Calibri" w:cstheme="minorHAnsi"/>
          <w:sz w:val="22"/>
          <w:szCs w:val="22"/>
          <w:lang w:eastAsia="en-US"/>
        </w:rPr>
        <w:t xml:space="preserve"> </w:t>
      </w:r>
      <w:r w:rsidRPr="00842D78">
        <w:rPr>
          <w:rFonts w:eastAsia="Calibri" w:cstheme="minorHAnsi"/>
          <w:sz w:val="22"/>
          <w:szCs w:val="22"/>
          <w:lang w:eastAsia="en-US"/>
        </w:rPr>
        <w:t>de 600-800 m, Câmpulung este încadrat</w:t>
      </w:r>
      <w:r w:rsidR="00A734C7">
        <w:rPr>
          <w:rFonts w:eastAsia="Calibri" w:cstheme="minorHAnsi"/>
          <w:sz w:val="22"/>
          <w:szCs w:val="22"/>
          <w:lang w:eastAsia="en-US"/>
        </w:rPr>
        <w:t xml:space="preserve"> </w:t>
      </w:r>
      <w:r w:rsidRPr="00842D78">
        <w:rPr>
          <w:rFonts w:eastAsia="Calibri" w:cstheme="minorHAnsi"/>
          <w:sz w:val="22"/>
          <w:szCs w:val="22"/>
          <w:lang w:eastAsia="en-US"/>
        </w:rPr>
        <w:t>în Zona Montană Defavorizată din punct de vedere</w:t>
      </w:r>
      <w:r w:rsidR="00A734C7">
        <w:rPr>
          <w:rFonts w:eastAsia="Calibri" w:cstheme="minorHAnsi"/>
          <w:sz w:val="22"/>
          <w:szCs w:val="22"/>
          <w:lang w:eastAsia="en-US"/>
        </w:rPr>
        <w:t xml:space="preserve"> </w:t>
      </w:r>
      <w:r w:rsidRPr="00842D78">
        <w:rPr>
          <w:rFonts w:eastAsia="Calibri" w:cstheme="minorHAnsi"/>
          <w:sz w:val="22"/>
          <w:szCs w:val="22"/>
          <w:lang w:eastAsia="en-US"/>
        </w:rPr>
        <w:t>agricol</w:t>
      </w:r>
      <w:r w:rsidR="008E5B84">
        <w:rPr>
          <w:rFonts w:eastAsia="Calibri" w:cstheme="minorHAnsi"/>
          <w:sz w:val="22"/>
          <w:szCs w:val="22"/>
          <w:lang w:eastAsia="en-US"/>
        </w:rPr>
        <w:t xml:space="preserve">, </w:t>
      </w:r>
      <w:r w:rsidRPr="00842D78">
        <w:rPr>
          <w:rFonts w:eastAsia="Calibri" w:cstheme="minorHAnsi"/>
          <w:sz w:val="22"/>
          <w:szCs w:val="22"/>
          <w:lang w:eastAsia="en-US"/>
        </w:rPr>
        <w:t>conform Regulamentului (CE) 1257/ 1999.</w:t>
      </w:r>
      <w:r w:rsidR="00A734C7">
        <w:rPr>
          <w:rFonts w:eastAsia="Calibri" w:cstheme="minorHAnsi"/>
          <w:sz w:val="22"/>
          <w:szCs w:val="22"/>
          <w:lang w:eastAsia="en-US"/>
        </w:rPr>
        <w:t xml:space="preserve"> </w:t>
      </w:r>
      <w:r w:rsidRPr="00842D78">
        <w:rPr>
          <w:rFonts w:eastAsia="Calibri" w:cstheme="minorHAnsi"/>
          <w:sz w:val="22"/>
          <w:szCs w:val="22"/>
          <w:lang w:eastAsia="en-US"/>
        </w:rPr>
        <w:t>În aceste condiții de relief, varietățile de plante ce se</w:t>
      </w:r>
      <w:r w:rsidR="00A734C7">
        <w:rPr>
          <w:rFonts w:eastAsia="Calibri" w:cstheme="minorHAnsi"/>
          <w:sz w:val="22"/>
          <w:szCs w:val="22"/>
          <w:lang w:eastAsia="en-US"/>
        </w:rPr>
        <w:t xml:space="preserve"> </w:t>
      </w:r>
      <w:r w:rsidRPr="00842D78">
        <w:rPr>
          <w:rFonts w:eastAsia="Calibri" w:cstheme="minorHAnsi"/>
          <w:sz w:val="22"/>
          <w:szCs w:val="22"/>
          <w:lang w:eastAsia="en-US"/>
        </w:rPr>
        <w:t xml:space="preserve">pretează tipurilor de soluri </w:t>
      </w:r>
      <w:r w:rsidR="00880688" w:rsidRPr="00842D78">
        <w:rPr>
          <w:rFonts w:eastAsia="Calibri" w:cstheme="minorHAnsi"/>
          <w:sz w:val="22"/>
          <w:szCs w:val="22"/>
          <w:lang w:eastAsia="en-US"/>
        </w:rPr>
        <w:t>întâlnite</w:t>
      </w:r>
      <w:r w:rsidRPr="00842D78">
        <w:rPr>
          <w:rFonts w:eastAsia="Calibri" w:cstheme="minorHAnsi"/>
          <w:sz w:val="22"/>
          <w:szCs w:val="22"/>
          <w:lang w:eastAsia="en-US"/>
        </w:rPr>
        <w:t xml:space="preserve"> aici sunt puține.</w:t>
      </w:r>
      <w:r w:rsidR="00A734C7">
        <w:rPr>
          <w:rFonts w:eastAsia="Calibri" w:cstheme="minorHAnsi"/>
          <w:sz w:val="22"/>
          <w:szCs w:val="22"/>
          <w:lang w:eastAsia="en-US"/>
        </w:rPr>
        <w:t xml:space="preserve"> </w:t>
      </w:r>
      <w:r w:rsidRPr="00842D78">
        <w:rPr>
          <w:rFonts w:eastAsia="Calibri" w:cstheme="minorHAnsi"/>
          <w:sz w:val="22"/>
          <w:szCs w:val="22"/>
          <w:lang w:eastAsia="en-US"/>
        </w:rPr>
        <w:t>Astfel, principalele culturi sunt porumbul – cultivat pe</w:t>
      </w:r>
      <w:r w:rsidR="00A734C7">
        <w:rPr>
          <w:rFonts w:eastAsia="Calibri" w:cstheme="minorHAnsi"/>
          <w:sz w:val="22"/>
          <w:szCs w:val="22"/>
          <w:lang w:eastAsia="en-US"/>
        </w:rPr>
        <w:t xml:space="preserve"> </w:t>
      </w:r>
      <w:r w:rsidRPr="00842D78">
        <w:rPr>
          <w:rFonts w:eastAsia="Calibri" w:cstheme="minorHAnsi"/>
          <w:sz w:val="22"/>
          <w:szCs w:val="22"/>
          <w:lang w:eastAsia="en-US"/>
        </w:rPr>
        <w:t>o suprafață de 10 ha, cartofii – care se cultivă pe 43 ha</w:t>
      </w:r>
      <w:r w:rsidR="00A734C7">
        <w:rPr>
          <w:rFonts w:eastAsia="Calibri" w:cstheme="minorHAnsi"/>
          <w:sz w:val="22"/>
          <w:szCs w:val="22"/>
          <w:lang w:eastAsia="en-US"/>
        </w:rPr>
        <w:t xml:space="preserve"> </w:t>
      </w:r>
      <w:r w:rsidRPr="00842D78">
        <w:rPr>
          <w:rFonts w:eastAsia="Calibri" w:cstheme="minorHAnsi"/>
          <w:sz w:val="22"/>
          <w:szCs w:val="22"/>
          <w:lang w:eastAsia="en-US"/>
        </w:rPr>
        <w:t>și legumele – 30 ha.</w:t>
      </w:r>
      <w:r w:rsidR="00A734C7">
        <w:rPr>
          <w:rFonts w:eastAsia="Calibri" w:cstheme="minorHAnsi"/>
          <w:sz w:val="22"/>
          <w:szCs w:val="22"/>
          <w:lang w:eastAsia="en-US"/>
        </w:rPr>
        <w:t xml:space="preserve"> </w:t>
      </w:r>
      <w:r w:rsidRPr="00842D78">
        <w:rPr>
          <w:rFonts w:eastAsia="Calibri" w:cstheme="minorHAnsi"/>
          <w:sz w:val="22"/>
          <w:szCs w:val="22"/>
          <w:lang w:eastAsia="en-US"/>
        </w:rPr>
        <w:t>De asemenea, în arealul muncipiului Câmpulung</w:t>
      </w:r>
      <w:r w:rsidR="00A734C7">
        <w:rPr>
          <w:rFonts w:eastAsia="Calibri" w:cstheme="minorHAnsi"/>
          <w:sz w:val="22"/>
          <w:szCs w:val="22"/>
          <w:lang w:eastAsia="en-US"/>
        </w:rPr>
        <w:t xml:space="preserve"> </w:t>
      </w:r>
      <w:r w:rsidRPr="00842D78">
        <w:rPr>
          <w:rFonts w:eastAsia="Calibri" w:cstheme="minorHAnsi"/>
          <w:sz w:val="22"/>
          <w:szCs w:val="22"/>
          <w:lang w:eastAsia="en-US"/>
        </w:rPr>
        <w:t>terenul este favorabil culturilor de afin, alun,</w:t>
      </w:r>
      <w:r w:rsidR="00A734C7">
        <w:rPr>
          <w:rFonts w:eastAsia="Calibri" w:cstheme="minorHAnsi"/>
          <w:sz w:val="22"/>
          <w:szCs w:val="22"/>
          <w:lang w:eastAsia="en-US"/>
        </w:rPr>
        <w:t xml:space="preserve"> </w:t>
      </w:r>
      <w:r w:rsidRPr="00842D78">
        <w:rPr>
          <w:rFonts w:eastAsia="Calibri" w:cstheme="minorHAnsi"/>
          <w:sz w:val="22"/>
          <w:szCs w:val="22"/>
          <w:lang w:eastAsia="en-US"/>
        </w:rPr>
        <w:t>castan comestibil, cătină, agriș, soc, lonicera, aronia,</w:t>
      </w:r>
      <w:r w:rsidR="00A734C7">
        <w:rPr>
          <w:rFonts w:eastAsia="Calibri" w:cstheme="minorHAnsi"/>
          <w:sz w:val="22"/>
          <w:szCs w:val="22"/>
          <w:lang w:eastAsia="en-US"/>
        </w:rPr>
        <w:t xml:space="preserve"> </w:t>
      </w:r>
      <w:r w:rsidRPr="00842D78">
        <w:rPr>
          <w:rFonts w:eastAsia="Calibri" w:cstheme="minorHAnsi"/>
          <w:sz w:val="22"/>
          <w:szCs w:val="22"/>
          <w:lang w:eastAsia="en-US"/>
        </w:rPr>
        <w:t>zmeur, mur, măceș și trandafir pentru dulceață.</w:t>
      </w:r>
    </w:p>
    <w:p w14:paraId="38AC6B1E" w14:textId="4EAD49E5" w:rsidR="00842D78" w:rsidRPr="00842D78"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Regimul precipitațiilor și condițiile pedologice</w:t>
      </w:r>
      <w:r w:rsidR="00A734C7">
        <w:rPr>
          <w:rFonts w:eastAsia="Calibri" w:cstheme="minorHAnsi"/>
          <w:sz w:val="22"/>
          <w:szCs w:val="22"/>
          <w:lang w:eastAsia="en-US"/>
        </w:rPr>
        <w:t xml:space="preserve"> </w:t>
      </w:r>
      <w:r w:rsidRPr="00842D78">
        <w:rPr>
          <w:rFonts w:eastAsia="Calibri" w:cstheme="minorHAnsi"/>
          <w:sz w:val="22"/>
          <w:szCs w:val="22"/>
          <w:lang w:eastAsia="en-US"/>
        </w:rPr>
        <w:t>pe versanţii estici şi vestici ai Dealului Măţău şi</w:t>
      </w:r>
      <w:r w:rsidR="00A734C7">
        <w:rPr>
          <w:rFonts w:eastAsia="Calibri" w:cstheme="minorHAnsi"/>
          <w:sz w:val="22"/>
          <w:szCs w:val="22"/>
          <w:lang w:eastAsia="en-US"/>
        </w:rPr>
        <w:t xml:space="preserve"> </w:t>
      </w:r>
      <w:r w:rsidRPr="00842D78">
        <w:rPr>
          <w:rFonts w:eastAsia="Calibri" w:cstheme="minorHAnsi"/>
          <w:sz w:val="22"/>
          <w:szCs w:val="22"/>
          <w:lang w:eastAsia="en-US"/>
        </w:rPr>
        <w:t>ai Culmii Groapa Oii, precum și din zona muscelelor</w:t>
      </w:r>
      <w:r w:rsidR="00A734C7">
        <w:rPr>
          <w:rFonts w:eastAsia="Calibri" w:cstheme="minorHAnsi"/>
          <w:sz w:val="22"/>
          <w:szCs w:val="22"/>
          <w:lang w:eastAsia="en-US"/>
        </w:rPr>
        <w:t xml:space="preserve"> </w:t>
      </w:r>
      <w:r w:rsidRPr="00842D78">
        <w:rPr>
          <w:rFonts w:eastAsia="Calibri" w:cstheme="minorHAnsi"/>
          <w:sz w:val="22"/>
          <w:szCs w:val="22"/>
          <w:lang w:eastAsia="en-US"/>
        </w:rPr>
        <w:t>dintre Bughea şi Brătia, precum şi între Râul Târgului</w:t>
      </w:r>
      <w:r w:rsidR="00A734C7">
        <w:rPr>
          <w:rFonts w:eastAsia="Calibri" w:cstheme="minorHAnsi"/>
          <w:sz w:val="22"/>
          <w:szCs w:val="22"/>
          <w:lang w:eastAsia="en-US"/>
        </w:rPr>
        <w:t xml:space="preserve"> </w:t>
      </w:r>
      <w:r w:rsidRPr="00842D78">
        <w:rPr>
          <w:rFonts w:eastAsia="Calibri" w:cstheme="minorHAnsi"/>
          <w:sz w:val="22"/>
          <w:szCs w:val="22"/>
          <w:lang w:eastAsia="en-US"/>
        </w:rPr>
        <w:t xml:space="preserve">şi Argeşel, în zona Dealului Măţău, </w:t>
      </w:r>
      <w:r w:rsidR="00880688" w:rsidRPr="00842D78">
        <w:rPr>
          <w:rFonts w:eastAsia="Calibri" w:cstheme="minorHAnsi"/>
          <w:sz w:val="22"/>
          <w:szCs w:val="22"/>
          <w:lang w:eastAsia="en-US"/>
        </w:rPr>
        <w:t>creează</w:t>
      </w:r>
      <w:r w:rsidRPr="00842D78">
        <w:rPr>
          <w:rFonts w:eastAsia="Calibri" w:cstheme="minorHAnsi"/>
          <w:sz w:val="22"/>
          <w:szCs w:val="22"/>
          <w:lang w:eastAsia="en-US"/>
        </w:rPr>
        <w:t xml:space="preserve"> condiții favorabile</w:t>
      </w:r>
      <w:r w:rsidR="00A734C7">
        <w:rPr>
          <w:rFonts w:eastAsia="Calibri" w:cstheme="minorHAnsi"/>
          <w:sz w:val="22"/>
          <w:szCs w:val="22"/>
          <w:lang w:eastAsia="en-US"/>
        </w:rPr>
        <w:t xml:space="preserve"> </w:t>
      </w:r>
      <w:r w:rsidR="00880688" w:rsidRPr="00842D78">
        <w:rPr>
          <w:rFonts w:eastAsia="Calibri" w:cstheme="minorHAnsi"/>
          <w:sz w:val="22"/>
          <w:szCs w:val="22"/>
          <w:lang w:eastAsia="en-US"/>
        </w:rPr>
        <w:t>cultivării</w:t>
      </w:r>
      <w:r w:rsidRPr="00842D78">
        <w:rPr>
          <w:rFonts w:eastAsia="Calibri" w:cstheme="minorHAnsi"/>
          <w:sz w:val="22"/>
          <w:szCs w:val="22"/>
          <w:lang w:eastAsia="en-US"/>
        </w:rPr>
        <w:t xml:space="preserve"> pomilor fructiferi precum pruni, peri,</w:t>
      </w:r>
      <w:r w:rsidR="00A734C7">
        <w:rPr>
          <w:rFonts w:eastAsia="Calibri" w:cstheme="minorHAnsi"/>
          <w:sz w:val="22"/>
          <w:szCs w:val="22"/>
          <w:lang w:eastAsia="en-US"/>
        </w:rPr>
        <w:t xml:space="preserve"> </w:t>
      </w:r>
      <w:r w:rsidRPr="00842D78">
        <w:rPr>
          <w:rFonts w:eastAsia="Calibri" w:cstheme="minorHAnsi"/>
          <w:sz w:val="22"/>
          <w:szCs w:val="22"/>
          <w:lang w:eastAsia="en-US"/>
        </w:rPr>
        <w:t>gutui, vișini şi meri.</w:t>
      </w:r>
    </w:p>
    <w:p w14:paraId="6356C190" w14:textId="002CB63F" w:rsidR="0013177B"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Mici producători agricoli își valorifică produsele</w:t>
      </w:r>
      <w:r w:rsidR="00A734C7">
        <w:rPr>
          <w:rFonts w:eastAsia="Calibri" w:cstheme="minorHAnsi"/>
          <w:sz w:val="22"/>
          <w:szCs w:val="22"/>
          <w:lang w:eastAsia="en-US"/>
        </w:rPr>
        <w:t xml:space="preserve"> </w:t>
      </w:r>
      <w:r w:rsidRPr="00842D78">
        <w:rPr>
          <w:rFonts w:eastAsia="Calibri" w:cstheme="minorHAnsi"/>
          <w:sz w:val="22"/>
          <w:szCs w:val="22"/>
          <w:lang w:eastAsia="en-US"/>
        </w:rPr>
        <w:t>(legume, fructe) prin vânzarea în piețele și târgurile</w:t>
      </w:r>
      <w:r w:rsidR="00A734C7">
        <w:rPr>
          <w:rFonts w:eastAsia="Calibri" w:cstheme="minorHAnsi"/>
          <w:sz w:val="22"/>
          <w:szCs w:val="22"/>
          <w:lang w:eastAsia="en-US"/>
        </w:rPr>
        <w:t xml:space="preserve"> </w:t>
      </w:r>
      <w:r w:rsidRPr="00842D78">
        <w:rPr>
          <w:rFonts w:eastAsia="Calibri" w:cstheme="minorHAnsi"/>
          <w:sz w:val="22"/>
          <w:szCs w:val="22"/>
          <w:lang w:eastAsia="en-US"/>
        </w:rPr>
        <w:t>din municipiu.</w:t>
      </w:r>
    </w:p>
    <w:p w14:paraId="4F015E9C" w14:textId="7EB440DC" w:rsidR="00842D78"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Cele 1.319 ha de pășuni și fânețe de pe raza</w:t>
      </w:r>
      <w:r w:rsidR="00A734C7">
        <w:rPr>
          <w:rFonts w:eastAsia="Calibri" w:cstheme="minorHAnsi"/>
          <w:sz w:val="22"/>
          <w:szCs w:val="22"/>
          <w:lang w:eastAsia="en-US"/>
        </w:rPr>
        <w:t xml:space="preserve"> </w:t>
      </w:r>
      <w:r w:rsidR="008E5B84">
        <w:rPr>
          <w:rFonts w:eastAsia="Calibri" w:cstheme="minorHAnsi"/>
          <w:sz w:val="22"/>
          <w:szCs w:val="22"/>
          <w:lang w:eastAsia="en-US"/>
        </w:rPr>
        <w:t xml:space="preserve">municipiului </w:t>
      </w:r>
      <w:r w:rsidRPr="00842D78">
        <w:rPr>
          <w:rFonts w:eastAsia="Calibri" w:cstheme="minorHAnsi"/>
          <w:sz w:val="22"/>
          <w:szCs w:val="22"/>
          <w:lang w:eastAsia="en-US"/>
        </w:rPr>
        <w:t>Câmpulung asigură hrana pentru animalele din</w:t>
      </w:r>
      <w:r w:rsidR="00A734C7">
        <w:rPr>
          <w:rFonts w:eastAsia="Calibri" w:cstheme="minorHAnsi"/>
          <w:sz w:val="22"/>
          <w:szCs w:val="22"/>
          <w:lang w:eastAsia="en-US"/>
        </w:rPr>
        <w:t xml:space="preserve"> </w:t>
      </w:r>
      <w:r w:rsidRPr="00842D78">
        <w:rPr>
          <w:rFonts w:eastAsia="Calibri" w:cstheme="minorHAnsi"/>
          <w:sz w:val="22"/>
          <w:szCs w:val="22"/>
          <w:lang w:eastAsia="en-US"/>
        </w:rPr>
        <w:t>gospodăriile localnicilor, zootehnia fiind practicată aici</w:t>
      </w:r>
      <w:r w:rsidR="00A734C7">
        <w:rPr>
          <w:rFonts w:eastAsia="Calibri" w:cstheme="minorHAnsi"/>
          <w:sz w:val="22"/>
          <w:szCs w:val="22"/>
          <w:lang w:eastAsia="en-US"/>
        </w:rPr>
        <w:t xml:space="preserve"> </w:t>
      </w:r>
      <w:r w:rsidRPr="00842D78">
        <w:rPr>
          <w:rFonts w:eastAsia="Calibri" w:cstheme="minorHAnsi"/>
          <w:sz w:val="22"/>
          <w:szCs w:val="22"/>
          <w:lang w:eastAsia="en-US"/>
        </w:rPr>
        <w:t xml:space="preserve">doar în mod individual, neexistând forme </w:t>
      </w:r>
      <w:r w:rsidR="00880688" w:rsidRPr="00842D78">
        <w:rPr>
          <w:rFonts w:eastAsia="Calibri" w:cstheme="minorHAnsi"/>
          <w:sz w:val="22"/>
          <w:szCs w:val="22"/>
          <w:lang w:eastAsia="en-US"/>
        </w:rPr>
        <w:t>asociative</w:t>
      </w:r>
      <w:r w:rsidR="00A734C7">
        <w:rPr>
          <w:rFonts w:eastAsia="Calibri" w:cstheme="minorHAnsi"/>
          <w:sz w:val="22"/>
          <w:szCs w:val="22"/>
          <w:lang w:eastAsia="en-US"/>
        </w:rPr>
        <w:t xml:space="preserve"> </w:t>
      </w:r>
      <w:r w:rsidRPr="00842D78">
        <w:rPr>
          <w:rFonts w:eastAsia="Calibri" w:cstheme="minorHAnsi"/>
          <w:sz w:val="22"/>
          <w:szCs w:val="22"/>
          <w:lang w:eastAsia="en-US"/>
        </w:rPr>
        <w:t>sau combinate de crește și/sau prelucrare a produselor</w:t>
      </w:r>
      <w:r w:rsidR="00A734C7">
        <w:rPr>
          <w:rFonts w:eastAsia="Calibri" w:cstheme="minorHAnsi"/>
          <w:sz w:val="22"/>
          <w:szCs w:val="22"/>
          <w:lang w:eastAsia="en-US"/>
        </w:rPr>
        <w:t xml:space="preserve"> </w:t>
      </w:r>
      <w:r w:rsidRPr="00842D78">
        <w:rPr>
          <w:rFonts w:eastAsia="Calibri" w:cstheme="minorHAnsi"/>
          <w:sz w:val="22"/>
          <w:szCs w:val="22"/>
          <w:lang w:eastAsia="en-US"/>
        </w:rPr>
        <w:t>provenite de la animale și păsări.</w:t>
      </w:r>
    </w:p>
    <w:p w14:paraId="0DD9CE89" w14:textId="406E8E4C" w:rsidR="00842D78" w:rsidRPr="00842D78" w:rsidRDefault="00842D78" w:rsidP="00842D78">
      <w:pPr>
        <w:spacing w:before="120" w:after="120" w:line="264" w:lineRule="auto"/>
        <w:ind w:left="360"/>
        <w:jc w:val="both"/>
        <w:rPr>
          <w:rFonts w:eastAsia="Calibri" w:cstheme="minorHAnsi"/>
          <w:sz w:val="22"/>
          <w:szCs w:val="22"/>
          <w:lang w:eastAsia="en-US"/>
        </w:rPr>
      </w:pPr>
      <w:r w:rsidRPr="00842D78">
        <w:rPr>
          <w:rFonts w:eastAsia="Calibri" w:cstheme="minorHAnsi"/>
          <w:sz w:val="22"/>
          <w:szCs w:val="22"/>
          <w:lang w:eastAsia="en-US"/>
        </w:rPr>
        <w:t>Pe lângă masa lemnoasă, pădurea poate</w:t>
      </w:r>
      <w:r w:rsidR="00A734C7">
        <w:rPr>
          <w:rFonts w:eastAsia="Calibri" w:cstheme="minorHAnsi"/>
          <w:sz w:val="22"/>
          <w:szCs w:val="22"/>
          <w:lang w:eastAsia="en-US"/>
        </w:rPr>
        <w:t xml:space="preserve"> </w:t>
      </w:r>
      <w:r w:rsidRPr="00842D78">
        <w:rPr>
          <w:rFonts w:eastAsia="Calibri" w:cstheme="minorHAnsi"/>
          <w:sz w:val="22"/>
          <w:szCs w:val="22"/>
          <w:lang w:eastAsia="en-US"/>
        </w:rPr>
        <w:t>aduce beneficii economice și din recoltarea rațională</w:t>
      </w:r>
      <w:r w:rsidR="00A734C7">
        <w:rPr>
          <w:rFonts w:eastAsia="Calibri" w:cstheme="minorHAnsi"/>
          <w:sz w:val="22"/>
          <w:szCs w:val="22"/>
          <w:lang w:eastAsia="en-US"/>
        </w:rPr>
        <w:t xml:space="preserve"> </w:t>
      </w:r>
      <w:r w:rsidRPr="00842D78">
        <w:rPr>
          <w:rFonts w:eastAsia="Calibri" w:cstheme="minorHAnsi"/>
          <w:sz w:val="22"/>
          <w:szCs w:val="22"/>
          <w:lang w:eastAsia="en-US"/>
        </w:rPr>
        <w:t>și ecologică a ciupercilor comestibile, a fructelor de</w:t>
      </w:r>
      <w:r w:rsidR="00A734C7">
        <w:rPr>
          <w:rFonts w:eastAsia="Calibri" w:cstheme="minorHAnsi"/>
          <w:sz w:val="22"/>
          <w:szCs w:val="22"/>
          <w:lang w:eastAsia="en-US"/>
        </w:rPr>
        <w:t xml:space="preserve"> </w:t>
      </w:r>
      <w:r w:rsidRPr="00842D78">
        <w:rPr>
          <w:rFonts w:eastAsia="Calibri" w:cstheme="minorHAnsi"/>
          <w:sz w:val="22"/>
          <w:szCs w:val="22"/>
          <w:lang w:eastAsia="en-US"/>
        </w:rPr>
        <w:t xml:space="preserve">pădure și a speciilor de plante medicinale. </w:t>
      </w:r>
    </w:p>
    <w:p w14:paraId="3BE3AF15" w14:textId="7ED0B9E4" w:rsidR="00842D78" w:rsidRDefault="00E71159" w:rsidP="00842D78">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lastRenderedPageBreak/>
        <w:t>Î</w:t>
      </w:r>
      <w:r w:rsidR="00842D78" w:rsidRPr="00842D78">
        <w:rPr>
          <w:rFonts w:eastAsia="Calibri" w:cstheme="minorHAnsi"/>
          <w:sz w:val="22"/>
          <w:szCs w:val="22"/>
          <w:lang w:eastAsia="en-US"/>
        </w:rPr>
        <w:t>n gestiunea Ocolului Silvic Câmpulung se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află trei zone de pescuit: Izvoarele Dâmboviței (Izvoare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 Coada Lac Pecineagu), Dâmbovicioara (Izvoare -</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Pod Dâmbovița) și Râușor (Izvoare - Vărsare confluență</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Dâmbovița). Fondul de pescuit este alcătuit preponderent din</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specii salmonicole precum: păstrăv, coregon, lipan și</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lostriță.</w:t>
      </w:r>
    </w:p>
    <w:p w14:paraId="7796C39A" w14:textId="3E7CF4EF" w:rsidR="00842D78" w:rsidRDefault="00E71159" w:rsidP="00842D78">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L</w:t>
      </w:r>
      <w:r w:rsidR="00842D78" w:rsidRPr="00842D78">
        <w:rPr>
          <w:rFonts w:eastAsia="Calibri" w:cstheme="minorHAnsi"/>
          <w:sz w:val="22"/>
          <w:szCs w:val="22"/>
          <w:lang w:eastAsia="en-US"/>
        </w:rPr>
        <w:t>a începutul anului 2022, în municipiul</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Câmpulung erau înregistrate 2.398 societăți comerciale.</w:t>
      </w:r>
      <w:r w:rsidR="00A734C7">
        <w:rPr>
          <w:rFonts w:eastAsia="Calibri" w:cstheme="minorHAnsi"/>
          <w:sz w:val="22"/>
          <w:szCs w:val="22"/>
          <w:lang w:eastAsia="en-US"/>
        </w:rPr>
        <w:t xml:space="preserve"> </w:t>
      </w:r>
      <w:r>
        <w:rPr>
          <w:rFonts w:eastAsia="Calibri" w:cstheme="minorHAnsi"/>
          <w:sz w:val="22"/>
          <w:szCs w:val="22"/>
          <w:lang w:eastAsia="en-US"/>
        </w:rPr>
        <w:t>C</w:t>
      </w:r>
      <w:r w:rsidR="00842D78" w:rsidRPr="00842D78">
        <w:rPr>
          <w:rFonts w:eastAsia="Calibri" w:cstheme="minorHAnsi"/>
          <w:sz w:val="22"/>
          <w:szCs w:val="22"/>
          <w:lang w:eastAsia="en-US"/>
        </w:rPr>
        <w:t>omerțul reprezintă domeniul</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cu ponderea cea mai mare în structura IMM</w:t>
      </w:r>
      <w:r>
        <w:rPr>
          <w:rFonts w:eastAsia="Calibri" w:cstheme="minorHAnsi"/>
          <w:sz w:val="22"/>
          <w:szCs w:val="22"/>
          <w:lang w:eastAsia="en-US"/>
        </w:rPr>
        <w:t>-</w:t>
      </w:r>
      <w:r w:rsidR="00842D78" w:rsidRPr="00842D78">
        <w:rPr>
          <w:rFonts w:eastAsia="Calibri" w:cstheme="minorHAnsi"/>
          <w:sz w:val="22"/>
          <w:szCs w:val="22"/>
          <w:lang w:eastAsia="en-US"/>
        </w:rPr>
        <w:t>urilor</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din municipiu (31,93%), 342 de întreprinderi</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desfășurându-și activitate în diverse domenii din sfera</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comerțului. Pe locul următor se află întreprinderile ce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au ca domeniu de activitate transportul şi depozitarea</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(14,47% din total IMM-uri), dintre acestea un număr</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de 112 au ca obiect de activitate transporturile rutiere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de mărfuri. Locul 3 este ocupat de IMM-urile ce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activează în industria prelucrătoare – 143 (13%). Industria</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prelucrătoare cuprinde o gamă largă de activități,</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de la prelucrarea și conservarea cărnii, fabricarea produselor</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textile și până la fabricarea diverselor echipamente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și instrumente. IMM-urile preponderente în</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această categorie sunt cele din industria textilă – 25 de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întreprinderi (18% din totalul IMM-urilor din industria</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prelucrătoare) și cele care au ca obiect de activitate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fabricării pâinii, a prăjiturilor și a produselor proaspete</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de patiserie – 22 de întreprinderi (15,38% din totalul</w:t>
      </w:r>
      <w:r w:rsidR="00A734C7">
        <w:rPr>
          <w:rFonts w:eastAsia="Calibri" w:cstheme="minorHAnsi"/>
          <w:sz w:val="22"/>
          <w:szCs w:val="22"/>
          <w:lang w:eastAsia="en-US"/>
        </w:rPr>
        <w:t xml:space="preserve"> </w:t>
      </w:r>
      <w:r w:rsidR="00842D78" w:rsidRPr="00842D78">
        <w:rPr>
          <w:rFonts w:eastAsia="Calibri" w:cstheme="minorHAnsi"/>
          <w:sz w:val="22"/>
          <w:szCs w:val="22"/>
          <w:lang w:eastAsia="en-US"/>
        </w:rPr>
        <w:t>IMM-urilor din industria prelucrătoare).</w:t>
      </w:r>
    </w:p>
    <w:p w14:paraId="48FF3360" w14:textId="407346AC" w:rsidR="00842D78" w:rsidRDefault="00A734C7" w:rsidP="00A734C7">
      <w:pPr>
        <w:spacing w:before="120" w:after="120" w:line="264" w:lineRule="auto"/>
        <w:ind w:left="360"/>
        <w:jc w:val="both"/>
        <w:rPr>
          <w:rFonts w:eastAsia="Calibri" w:cstheme="minorHAnsi"/>
          <w:sz w:val="22"/>
          <w:szCs w:val="22"/>
          <w:lang w:eastAsia="en-US"/>
        </w:rPr>
      </w:pPr>
      <w:r w:rsidRPr="00A734C7">
        <w:rPr>
          <w:rFonts w:eastAsia="Calibri" w:cstheme="minorHAnsi"/>
          <w:sz w:val="22"/>
          <w:szCs w:val="22"/>
          <w:lang w:eastAsia="en-US"/>
        </w:rPr>
        <w:t>Din punct de vedere al mărimii întreprinderii,</w:t>
      </w:r>
      <w:r>
        <w:rPr>
          <w:rFonts w:eastAsia="Calibri" w:cstheme="minorHAnsi"/>
          <w:sz w:val="22"/>
          <w:szCs w:val="22"/>
          <w:lang w:eastAsia="en-US"/>
        </w:rPr>
        <w:t xml:space="preserve"> </w:t>
      </w:r>
      <w:r w:rsidRPr="00A734C7">
        <w:rPr>
          <w:rFonts w:eastAsia="Calibri" w:cstheme="minorHAnsi"/>
          <w:sz w:val="22"/>
          <w:szCs w:val="22"/>
          <w:lang w:eastAsia="en-US"/>
        </w:rPr>
        <w:t>cea mai mare pondere o dețin microîntreprinderile –</w:t>
      </w:r>
      <w:r>
        <w:rPr>
          <w:rFonts w:eastAsia="Calibri" w:cstheme="minorHAnsi"/>
          <w:sz w:val="22"/>
          <w:szCs w:val="22"/>
          <w:lang w:eastAsia="en-US"/>
        </w:rPr>
        <w:t xml:space="preserve"> </w:t>
      </w:r>
      <w:r w:rsidRPr="00A734C7">
        <w:rPr>
          <w:rFonts w:eastAsia="Calibri" w:cstheme="minorHAnsi"/>
          <w:sz w:val="22"/>
          <w:szCs w:val="22"/>
          <w:lang w:eastAsia="en-US"/>
        </w:rPr>
        <w:t>88,80% (951), urmate de întreprinderile mici cu 9,71%.</w:t>
      </w:r>
      <w:r w:rsidR="00E71159">
        <w:rPr>
          <w:rFonts w:eastAsia="Calibri" w:cstheme="minorHAnsi"/>
          <w:sz w:val="22"/>
          <w:szCs w:val="22"/>
          <w:lang w:eastAsia="en-US"/>
        </w:rPr>
        <w:t xml:space="preserve"> </w:t>
      </w:r>
      <w:r w:rsidRPr="00A734C7">
        <w:rPr>
          <w:rFonts w:eastAsia="Calibri" w:cstheme="minorHAnsi"/>
          <w:sz w:val="22"/>
          <w:szCs w:val="22"/>
          <w:lang w:eastAsia="en-US"/>
        </w:rPr>
        <w:t>Municipiul Câmpulung are 15 întreprinderi mijlocii și</w:t>
      </w:r>
      <w:r>
        <w:rPr>
          <w:rFonts w:eastAsia="Calibri" w:cstheme="minorHAnsi"/>
          <w:sz w:val="22"/>
          <w:szCs w:val="22"/>
          <w:lang w:eastAsia="en-US"/>
        </w:rPr>
        <w:t xml:space="preserve"> </w:t>
      </w:r>
      <w:r w:rsidRPr="00A734C7">
        <w:rPr>
          <w:rFonts w:eastAsia="Calibri" w:cstheme="minorHAnsi"/>
          <w:sz w:val="22"/>
          <w:szCs w:val="22"/>
          <w:lang w:eastAsia="en-US"/>
        </w:rPr>
        <w:t>o singură întreprindere mare, a cărei cifră de afaceri reprezenta 16%</w:t>
      </w:r>
      <w:r>
        <w:rPr>
          <w:rFonts w:eastAsia="Calibri" w:cstheme="minorHAnsi"/>
          <w:sz w:val="22"/>
          <w:szCs w:val="22"/>
          <w:lang w:eastAsia="en-US"/>
        </w:rPr>
        <w:t xml:space="preserve"> </w:t>
      </w:r>
      <w:r w:rsidRPr="00A734C7">
        <w:rPr>
          <w:rFonts w:eastAsia="Calibri" w:cstheme="minorHAnsi"/>
          <w:sz w:val="22"/>
          <w:szCs w:val="22"/>
          <w:lang w:eastAsia="en-US"/>
        </w:rPr>
        <w:t>din totalul cifrei de afaceri realizată de toate IMM-urile</w:t>
      </w:r>
      <w:r>
        <w:rPr>
          <w:rFonts w:eastAsia="Calibri" w:cstheme="minorHAnsi"/>
          <w:sz w:val="22"/>
          <w:szCs w:val="22"/>
          <w:lang w:eastAsia="en-US"/>
        </w:rPr>
        <w:t xml:space="preserve"> </w:t>
      </w:r>
      <w:r w:rsidRPr="00A734C7">
        <w:rPr>
          <w:rFonts w:eastAsia="Calibri" w:cstheme="minorHAnsi"/>
          <w:sz w:val="22"/>
          <w:szCs w:val="22"/>
          <w:lang w:eastAsia="en-US"/>
        </w:rPr>
        <w:t>din municipiu în anul 2020.</w:t>
      </w:r>
    </w:p>
    <w:p w14:paraId="5C6C7355" w14:textId="5306F5A8" w:rsidR="00E71159" w:rsidRPr="00E71159" w:rsidRDefault="00E71159" w:rsidP="00E71159">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E71159">
        <w:rPr>
          <w:rFonts w:eastAsia="Calibri" w:cstheme="minorHAnsi"/>
          <w:sz w:val="22"/>
          <w:szCs w:val="22"/>
          <w:lang w:eastAsia="en-US"/>
        </w:rPr>
        <w:t>tructuril</w:t>
      </w:r>
      <w:r>
        <w:rPr>
          <w:rFonts w:eastAsia="Calibri" w:cstheme="minorHAnsi"/>
          <w:sz w:val="22"/>
          <w:szCs w:val="22"/>
          <w:lang w:eastAsia="en-US"/>
        </w:rPr>
        <w:t>e</w:t>
      </w:r>
      <w:r w:rsidRPr="00E71159">
        <w:rPr>
          <w:rFonts w:eastAsia="Calibri" w:cstheme="minorHAnsi"/>
          <w:sz w:val="22"/>
          <w:szCs w:val="22"/>
          <w:lang w:eastAsia="en-US"/>
        </w:rPr>
        <w:t xml:space="preserve"> de primire turistică din municipiul Câmpulung</w:t>
      </w:r>
      <w:r>
        <w:rPr>
          <w:rFonts w:eastAsia="Calibri" w:cstheme="minorHAnsi"/>
          <w:sz w:val="22"/>
          <w:szCs w:val="22"/>
          <w:lang w:eastAsia="en-US"/>
        </w:rPr>
        <w:t xml:space="preserve"> </w:t>
      </w:r>
      <w:r w:rsidR="00302A73">
        <w:rPr>
          <w:rFonts w:eastAsia="Calibri" w:cstheme="minorHAnsi"/>
          <w:sz w:val="22"/>
          <w:szCs w:val="22"/>
          <w:lang w:eastAsia="en-US"/>
        </w:rPr>
        <w:t>sunt</w:t>
      </w:r>
      <w:r>
        <w:rPr>
          <w:rFonts w:eastAsia="Calibri" w:cstheme="minorHAnsi"/>
          <w:sz w:val="22"/>
          <w:szCs w:val="22"/>
          <w:lang w:eastAsia="en-US"/>
        </w:rPr>
        <w:t xml:space="preserve"> reprezentat</w:t>
      </w:r>
      <w:r w:rsidR="00302A73">
        <w:rPr>
          <w:rFonts w:eastAsia="Calibri" w:cstheme="minorHAnsi"/>
          <w:sz w:val="22"/>
          <w:szCs w:val="22"/>
          <w:lang w:eastAsia="en-US"/>
        </w:rPr>
        <w:t>e</w:t>
      </w:r>
      <w:r>
        <w:rPr>
          <w:rFonts w:eastAsia="Calibri" w:cstheme="minorHAnsi"/>
          <w:sz w:val="22"/>
          <w:szCs w:val="22"/>
          <w:lang w:eastAsia="en-US"/>
        </w:rPr>
        <w:t xml:space="preserve"> </w:t>
      </w:r>
      <w:r w:rsidR="00302A73">
        <w:rPr>
          <w:rFonts w:eastAsia="Calibri" w:cstheme="minorHAnsi"/>
          <w:sz w:val="22"/>
          <w:szCs w:val="22"/>
          <w:lang w:eastAsia="en-US"/>
        </w:rPr>
        <w:t xml:space="preserve">de două hoteluri, un hostel și 12 pensiuni turistice. </w:t>
      </w:r>
    </w:p>
    <w:p w14:paraId="1FEF5BE9" w14:textId="3B596643" w:rsidR="00E71159" w:rsidRDefault="00E71159" w:rsidP="00E71159">
      <w:pPr>
        <w:spacing w:before="120" w:after="120" w:line="264" w:lineRule="auto"/>
        <w:ind w:left="360"/>
        <w:jc w:val="both"/>
        <w:rPr>
          <w:rFonts w:eastAsia="Calibri" w:cstheme="minorHAnsi"/>
          <w:sz w:val="22"/>
          <w:szCs w:val="22"/>
          <w:lang w:eastAsia="en-US"/>
        </w:rPr>
      </w:pPr>
    </w:p>
    <w:p w14:paraId="6AEB9596" w14:textId="3D697C3E" w:rsidR="000F3D05" w:rsidRPr="00312ADE" w:rsidRDefault="00F87BDB" w:rsidP="00FD3182">
      <w:pPr>
        <w:pStyle w:val="Style2WasteGhid"/>
        <w:spacing w:before="240" w:after="240" w:line="264" w:lineRule="auto"/>
        <w:rPr>
          <w:color w:val="005EA6"/>
        </w:rPr>
      </w:pPr>
      <w:bookmarkStart w:id="24" w:name="_Toc161273317"/>
      <w:r w:rsidRPr="00312ADE">
        <w:rPr>
          <w:color w:val="005EA6"/>
        </w:rPr>
        <w:t xml:space="preserve">Obiective strategice de dezvoltare ale </w:t>
      </w:r>
      <w:r w:rsidR="009A2858">
        <w:rPr>
          <w:color w:val="005EA6"/>
        </w:rPr>
        <w:t>municipiului Câmpulung</w:t>
      </w:r>
      <w:bookmarkEnd w:id="24"/>
    </w:p>
    <w:p w14:paraId="5502124E" w14:textId="4B25D509" w:rsidR="009A2858" w:rsidRDefault="002D5E19" w:rsidP="002D5E19">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2D5E19">
        <w:rPr>
          <w:rFonts w:eastAsia="Calibri" w:cstheme="minorHAnsi"/>
          <w:sz w:val="22"/>
          <w:szCs w:val="22"/>
          <w:lang w:eastAsia="en-US"/>
        </w:rPr>
        <w:t xml:space="preserve">trategia de </w:t>
      </w:r>
      <w:r>
        <w:rPr>
          <w:rFonts w:eastAsia="Calibri" w:cstheme="minorHAnsi"/>
          <w:sz w:val="22"/>
          <w:szCs w:val="22"/>
          <w:lang w:eastAsia="en-US"/>
        </w:rPr>
        <w:t>D</w:t>
      </w:r>
      <w:r w:rsidRPr="002D5E19">
        <w:rPr>
          <w:rFonts w:eastAsia="Calibri" w:cstheme="minorHAnsi"/>
          <w:sz w:val="22"/>
          <w:szCs w:val="22"/>
          <w:lang w:eastAsia="en-US"/>
        </w:rPr>
        <w:t xml:space="preserve">ezvoltare </w:t>
      </w:r>
      <w:r>
        <w:rPr>
          <w:rFonts w:eastAsia="Calibri" w:cstheme="minorHAnsi"/>
          <w:sz w:val="22"/>
          <w:szCs w:val="22"/>
          <w:lang w:eastAsia="en-US"/>
        </w:rPr>
        <w:t>L</w:t>
      </w:r>
      <w:r w:rsidRPr="002D5E19">
        <w:rPr>
          <w:rFonts w:eastAsia="Calibri" w:cstheme="minorHAnsi"/>
          <w:sz w:val="22"/>
          <w:szCs w:val="22"/>
          <w:lang w:eastAsia="en-US"/>
        </w:rPr>
        <w:t>ocală</w:t>
      </w:r>
      <w:r>
        <w:rPr>
          <w:rFonts w:eastAsia="Calibri" w:cstheme="minorHAnsi"/>
          <w:sz w:val="22"/>
          <w:szCs w:val="22"/>
          <w:lang w:eastAsia="en-US"/>
        </w:rPr>
        <w:t xml:space="preserve"> a </w:t>
      </w:r>
      <w:r w:rsidRPr="002D5E19">
        <w:rPr>
          <w:rFonts w:eastAsia="Calibri" w:cstheme="minorHAnsi"/>
          <w:sz w:val="22"/>
          <w:szCs w:val="22"/>
          <w:lang w:eastAsia="en-US"/>
        </w:rPr>
        <w:t>Municipiului Câmpulung</w:t>
      </w:r>
      <w:r>
        <w:rPr>
          <w:rFonts w:eastAsia="Calibri" w:cstheme="minorHAnsi"/>
          <w:sz w:val="22"/>
          <w:szCs w:val="22"/>
          <w:lang w:eastAsia="en-US"/>
        </w:rPr>
        <w:t xml:space="preserve"> </w:t>
      </w:r>
      <w:r w:rsidRPr="002D5E19">
        <w:rPr>
          <w:rFonts w:eastAsia="Calibri" w:cstheme="minorHAnsi"/>
          <w:sz w:val="22"/>
          <w:szCs w:val="22"/>
          <w:lang w:eastAsia="en-US"/>
        </w:rPr>
        <w:t xml:space="preserve">2021 – 2027 </w:t>
      </w:r>
      <w:r>
        <w:rPr>
          <w:rFonts w:eastAsia="Calibri" w:cstheme="minorHAnsi"/>
          <w:sz w:val="22"/>
          <w:szCs w:val="22"/>
          <w:lang w:eastAsia="en-US"/>
        </w:rPr>
        <w:t>publicată în</w:t>
      </w:r>
      <w:r w:rsidRPr="002D5E19">
        <w:rPr>
          <w:rFonts w:eastAsia="Calibri" w:cstheme="minorHAnsi"/>
          <w:sz w:val="22"/>
          <w:szCs w:val="22"/>
          <w:lang w:eastAsia="en-US"/>
        </w:rPr>
        <w:t xml:space="preserve"> aprilie 2022</w:t>
      </w:r>
      <w:r>
        <w:rPr>
          <w:rFonts w:eastAsia="Calibri" w:cstheme="minorHAnsi"/>
          <w:sz w:val="22"/>
          <w:szCs w:val="22"/>
          <w:lang w:eastAsia="en-US"/>
        </w:rPr>
        <w:t xml:space="preserve"> stabilește principalele obiective de dezvoltare ale </w:t>
      </w:r>
      <w:r w:rsidR="00880688">
        <w:rPr>
          <w:rFonts w:eastAsia="Calibri" w:cstheme="minorHAnsi"/>
          <w:sz w:val="22"/>
          <w:szCs w:val="22"/>
          <w:lang w:eastAsia="en-US"/>
        </w:rPr>
        <w:t>municipiului</w:t>
      </w:r>
      <w:r>
        <w:rPr>
          <w:rFonts w:eastAsia="Calibri" w:cstheme="minorHAnsi"/>
          <w:sz w:val="22"/>
          <w:szCs w:val="22"/>
          <w:lang w:eastAsia="en-US"/>
        </w:rPr>
        <w:t xml:space="preserve">. </w:t>
      </w:r>
    </w:p>
    <w:p w14:paraId="0ACC0D84" w14:textId="772A08A7" w:rsidR="002D5E19" w:rsidRPr="002D5E19" w:rsidRDefault="002D5E19" w:rsidP="002D5E19">
      <w:pPr>
        <w:spacing w:before="120" w:after="120" w:line="264" w:lineRule="auto"/>
        <w:ind w:left="360"/>
        <w:jc w:val="both"/>
        <w:rPr>
          <w:rFonts w:eastAsia="Calibri" w:cstheme="minorHAnsi"/>
          <w:sz w:val="22"/>
          <w:szCs w:val="22"/>
          <w:lang w:eastAsia="en-US"/>
        </w:rPr>
      </w:pPr>
      <w:r w:rsidRPr="002D5E19">
        <w:rPr>
          <w:rFonts w:eastAsia="Calibri" w:cstheme="minorHAnsi"/>
          <w:sz w:val="22"/>
          <w:szCs w:val="22"/>
          <w:lang w:eastAsia="en-US"/>
        </w:rPr>
        <w:t>Municipiul Câmpulung își propune să devină un reper</w:t>
      </w:r>
      <w:r>
        <w:rPr>
          <w:rFonts w:eastAsia="Calibri" w:cstheme="minorHAnsi"/>
          <w:sz w:val="22"/>
          <w:szCs w:val="22"/>
          <w:lang w:eastAsia="en-US"/>
        </w:rPr>
        <w:t xml:space="preserve"> </w:t>
      </w:r>
      <w:r w:rsidRPr="002D5E19">
        <w:rPr>
          <w:rFonts w:eastAsia="Calibri" w:cstheme="minorHAnsi"/>
          <w:sz w:val="22"/>
          <w:szCs w:val="22"/>
          <w:lang w:eastAsia="en-US"/>
        </w:rPr>
        <w:t>privind dezvoltarea comunităților locale din judeţul</w:t>
      </w:r>
      <w:r>
        <w:rPr>
          <w:rFonts w:eastAsia="Calibri" w:cstheme="minorHAnsi"/>
          <w:sz w:val="22"/>
          <w:szCs w:val="22"/>
          <w:lang w:eastAsia="en-US"/>
        </w:rPr>
        <w:t xml:space="preserve"> </w:t>
      </w:r>
      <w:r w:rsidRPr="002D5E19">
        <w:rPr>
          <w:rFonts w:eastAsia="Calibri" w:cstheme="minorHAnsi"/>
          <w:sz w:val="22"/>
          <w:szCs w:val="22"/>
          <w:lang w:eastAsia="en-US"/>
        </w:rPr>
        <w:t>Argeș şi din Regiunea Sud Muntenia prin mobilizarea</w:t>
      </w:r>
      <w:r>
        <w:rPr>
          <w:rFonts w:eastAsia="Calibri" w:cstheme="minorHAnsi"/>
          <w:sz w:val="22"/>
          <w:szCs w:val="22"/>
          <w:lang w:eastAsia="en-US"/>
        </w:rPr>
        <w:t xml:space="preserve"> </w:t>
      </w:r>
      <w:r w:rsidRPr="002D5E19">
        <w:rPr>
          <w:rFonts w:eastAsia="Calibri" w:cstheme="minorHAnsi"/>
          <w:sz w:val="22"/>
          <w:szCs w:val="22"/>
          <w:lang w:eastAsia="en-US"/>
        </w:rPr>
        <w:t>tuturor actorilor implicaţi în viaţa comunităţii (cetăţeni,</w:t>
      </w:r>
      <w:r>
        <w:rPr>
          <w:rFonts w:eastAsia="Calibri" w:cstheme="minorHAnsi"/>
          <w:sz w:val="22"/>
          <w:szCs w:val="22"/>
          <w:lang w:eastAsia="en-US"/>
        </w:rPr>
        <w:t xml:space="preserve"> </w:t>
      </w:r>
      <w:r w:rsidRPr="002D5E19">
        <w:rPr>
          <w:rFonts w:eastAsia="Calibri" w:cstheme="minorHAnsi"/>
          <w:sz w:val="22"/>
          <w:szCs w:val="22"/>
          <w:lang w:eastAsia="en-US"/>
        </w:rPr>
        <w:t>autorităţi publice locale şi regionale, societate civilă,</w:t>
      </w:r>
      <w:r>
        <w:rPr>
          <w:rFonts w:eastAsia="Calibri" w:cstheme="minorHAnsi"/>
          <w:sz w:val="22"/>
          <w:szCs w:val="22"/>
          <w:lang w:eastAsia="en-US"/>
        </w:rPr>
        <w:t xml:space="preserve"> </w:t>
      </w:r>
      <w:r w:rsidRPr="002D5E19">
        <w:rPr>
          <w:rFonts w:eastAsia="Calibri" w:cstheme="minorHAnsi"/>
          <w:sz w:val="22"/>
          <w:szCs w:val="22"/>
          <w:lang w:eastAsia="en-US"/>
        </w:rPr>
        <w:t>operatori economici) materializată într-o bună valorificare</w:t>
      </w:r>
      <w:r>
        <w:rPr>
          <w:rFonts w:eastAsia="Calibri" w:cstheme="minorHAnsi"/>
          <w:sz w:val="22"/>
          <w:szCs w:val="22"/>
          <w:lang w:eastAsia="en-US"/>
        </w:rPr>
        <w:t xml:space="preserve"> </w:t>
      </w:r>
      <w:r w:rsidRPr="002D5E19">
        <w:rPr>
          <w:rFonts w:eastAsia="Calibri" w:cstheme="minorHAnsi"/>
          <w:sz w:val="22"/>
          <w:szCs w:val="22"/>
          <w:lang w:eastAsia="en-US"/>
        </w:rPr>
        <w:t>a potențialului său turistic, cultural, social și</w:t>
      </w:r>
      <w:r>
        <w:rPr>
          <w:rFonts w:eastAsia="Calibri" w:cstheme="minorHAnsi"/>
          <w:sz w:val="22"/>
          <w:szCs w:val="22"/>
          <w:lang w:eastAsia="en-US"/>
        </w:rPr>
        <w:t xml:space="preserve"> </w:t>
      </w:r>
      <w:r w:rsidRPr="002D5E19">
        <w:rPr>
          <w:rFonts w:eastAsia="Calibri" w:cstheme="minorHAnsi"/>
          <w:sz w:val="22"/>
          <w:szCs w:val="22"/>
          <w:lang w:eastAsia="en-US"/>
        </w:rPr>
        <w:t>economic și în îmbunătățirea calității vieții locuitorilor,</w:t>
      </w:r>
      <w:r>
        <w:rPr>
          <w:rFonts w:eastAsia="Calibri" w:cstheme="minorHAnsi"/>
          <w:sz w:val="22"/>
          <w:szCs w:val="22"/>
          <w:lang w:eastAsia="en-US"/>
        </w:rPr>
        <w:t xml:space="preserve"> </w:t>
      </w:r>
      <w:r w:rsidRPr="002D5E19">
        <w:rPr>
          <w:rFonts w:eastAsia="Calibri" w:cstheme="minorHAnsi"/>
          <w:sz w:val="22"/>
          <w:szCs w:val="22"/>
          <w:lang w:eastAsia="en-US"/>
        </w:rPr>
        <w:t>integrând măsuri de incluziune socială și de protecție</w:t>
      </w:r>
      <w:r>
        <w:rPr>
          <w:rFonts w:eastAsia="Calibri" w:cstheme="minorHAnsi"/>
          <w:sz w:val="22"/>
          <w:szCs w:val="22"/>
          <w:lang w:eastAsia="en-US"/>
        </w:rPr>
        <w:t xml:space="preserve"> </w:t>
      </w:r>
      <w:r w:rsidRPr="002D5E19">
        <w:rPr>
          <w:rFonts w:eastAsia="Calibri" w:cstheme="minorHAnsi"/>
          <w:sz w:val="22"/>
          <w:szCs w:val="22"/>
          <w:lang w:eastAsia="en-US"/>
        </w:rPr>
        <w:t>a mediului.</w:t>
      </w:r>
    </w:p>
    <w:p w14:paraId="77836434" w14:textId="1A52DE86" w:rsidR="00E34670" w:rsidRPr="00E34670" w:rsidRDefault="002D5E19" w:rsidP="00E34670">
      <w:pPr>
        <w:spacing w:before="120" w:after="120" w:line="264" w:lineRule="auto"/>
        <w:ind w:left="360"/>
        <w:jc w:val="both"/>
        <w:rPr>
          <w:rFonts w:eastAsia="Calibri" w:cstheme="minorHAnsi"/>
          <w:sz w:val="22"/>
          <w:szCs w:val="22"/>
          <w:lang w:eastAsia="en-US"/>
        </w:rPr>
      </w:pPr>
      <w:r w:rsidRPr="002D5E19">
        <w:rPr>
          <w:rFonts w:eastAsia="Calibri" w:cstheme="minorHAnsi"/>
          <w:sz w:val="22"/>
          <w:szCs w:val="22"/>
          <w:lang w:eastAsia="en-US"/>
        </w:rPr>
        <w:t xml:space="preserve">Scopul strategiei </w:t>
      </w:r>
      <w:r>
        <w:rPr>
          <w:rFonts w:eastAsia="Calibri" w:cstheme="minorHAnsi"/>
          <w:sz w:val="22"/>
          <w:szCs w:val="22"/>
          <w:lang w:eastAsia="en-US"/>
        </w:rPr>
        <w:t>este pe termen scurt să realizeze a</w:t>
      </w:r>
      <w:r w:rsidRPr="002D5E19">
        <w:rPr>
          <w:rFonts w:eastAsia="Calibri" w:cstheme="minorHAnsi"/>
          <w:sz w:val="22"/>
          <w:szCs w:val="22"/>
          <w:lang w:eastAsia="en-US"/>
        </w:rPr>
        <w:t>daptarea dezvoltării fizice a municipiului prin</w:t>
      </w:r>
      <w:r w:rsidR="00E34670">
        <w:rPr>
          <w:rFonts w:eastAsia="Calibri" w:cstheme="minorHAnsi"/>
          <w:sz w:val="22"/>
          <w:szCs w:val="22"/>
          <w:lang w:eastAsia="en-US"/>
        </w:rPr>
        <w:t xml:space="preserve"> </w:t>
      </w:r>
      <w:r w:rsidRPr="002D5E19">
        <w:rPr>
          <w:rFonts w:eastAsia="Calibri" w:cstheme="minorHAnsi"/>
          <w:sz w:val="22"/>
          <w:szCs w:val="22"/>
          <w:lang w:eastAsia="en-US"/>
        </w:rPr>
        <w:t>îmbunătăţirea infrastructurii, gestionarea patrimoniului</w:t>
      </w:r>
      <w:r w:rsidR="00E34670">
        <w:rPr>
          <w:rFonts w:eastAsia="Calibri" w:cstheme="minorHAnsi"/>
          <w:sz w:val="22"/>
          <w:szCs w:val="22"/>
          <w:lang w:eastAsia="en-US"/>
        </w:rPr>
        <w:t xml:space="preserve"> </w:t>
      </w:r>
      <w:r w:rsidRPr="002D5E19">
        <w:rPr>
          <w:rFonts w:eastAsia="Calibri" w:cstheme="minorHAnsi"/>
          <w:sz w:val="22"/>
          <w:szCs w:val="22"/>
          <w:lang w:eastAsia="en-US"/>
        </w:rPr>
        <w:t>natural și cultural, dezvoltarea culturii şi educaţiei.</w:t>
      </w:r>
      <w:r w:rsidR="00E34670">
        <w:rPr>
          <w:rFonts w:eastAsia="Calibri" w:cstheme="minorHAnsi"/>
          <w:sz w:val="22"/>
          <w:szCs w:val="22"/>
          <w:lang w:eastAsia="en-US"/>
        </w:rPr>
        <w:t xml:space="preserve"> Pe termen mediu, strategia își propune c</w:t>
      </w:r>
      <w:r w:rsidR="00E34670" w:rsidRPr="00E34670">
        <w:rPr>
          <w:rFonts w:eastAsia="Calibri" w:cstheme="minorHAnsi"/>
          <w:sz w:val="22"/>
          <w:szCs w:val="22"/>
          <w:lang w:eastAsia="en-US"/>
        </w:rPr>
        <w:t>onsolidarea economiei locale, atragerea de</w:t>
      </w:r>
      <w:r w:rsidR="00E34670">
        <w:rPr>
          <w:rFonts w:eastAsia="Calibri" w:cstheme="minorHAnsi"/>
          <w:sz w:val="22"/>
          <w:szCs w:val="22"/>
          <w:lang w:eastAsia="en-US"/>
        </w:rPr>
        <w:t xml:space="preserve"> </w:t>
      </w:r>
      <w:r w:rsidR="00E34670" w:rsidRPr="00E34670">
        <w:rPr>
          <w:rFonts w:eastAsia="Calibri" w:cstheme="minorHAnsi"/>
          <w:sz w:val="22"/>
          <w:szCs w:val="22"/>
          <w:lang w:eastAsia="en-US"/>
        </w:rPr>
        <w:t>investiţii, crearea de locuri de muncă şi a posibilităţilor</w:t>
      </w:r>
      <w:r w:rsidR="00E34670">
        <w:rPr>
          <w:rFonts w:eastAsia="Calibri" w:cstheme="minorHAnsi"/>
          <w:sz w:val="22"/>
          <w:szCs w:val="22"/>
          <w:lang w:eastAsia="en-US"/>
        </w:rPr>
        <w:t xml:space="preserve"> </w:t>
      </w:r>
      <w:r w:rsidR="00E34670" w:rsidRPr="00E34670">
        <w:rPr>
          <w:rFonts w:eastAsia="Calibri" w:cstheme="minorHAnsi"/>
          <w:sz w:val="22"/>
          <w:szCs w:val="22"/>
          <w:lang w:eastAsia="en-US"/>
        </w:rPr>
        <w:t>de dezvoltare a unor afaceri noi</w:t>
      </w:r>
      <w:r w:rsidR="00E34670">
        <w:rPr>
          <w:rFonts w:eastAsia="Calibri" w:cstheme="minorHAnsi"/>
          <w:sz w:val="22"/>
          <w:szCs w:val="22"/>
          <w:lang w:eastAsia="en-US"/>
        </w:rPr>
        <w:t>, inclusiv</w:t>
      </w:r>
      <w:r w:rsidR="00E34670" w:rsidRPr="00E34670">
        <w:rPr>
          <w:rFonts w:eastAsia="Calibri" w:cstheme="minorHAnsi"/>
          <w:sz w:val="22"/>
          <w:szCs w:val="22"/>
          <w:lang w:eastAsia="en-US"/>
        </w:rPr>
        <w:t xml:space="preserve"> </w:t>
      </w:r>
      <w:r w:rsidR="00E34670">
        <w:rPr>
          <w:rFonts w:eastAsia="Calibri" w:cstheme="minorHAnsi"/>
          <w:sz w:val="22"/>
          <w:szCs w:val="22"/>
          <w:lang w:eastAsia="en-US"/>
        </w:rPr>
        <w:t>d</w:t>
      </w:r>
      <w:r w:rsidR="00E34670" w:rsidRPr="00E34670">
        <w:rPr>
          <w:rFonts w:eastAsia="Calibri" w:cstheme="minorHAnsi"/>
          <w:sz w:val="22"/>
          <w:szCs w:val="22"/>
          <w:lang w:eastAsia="en-US"/>
        </w:rPr>
        <w:t>ezvoltarea unei</w:t>
      </w:r>
      <w:r w:rsidR="00E34670">
        <w:rPr>
          <w:rFonts w:eastAsia="Calibri" w:cstheme="minorHAnsi"/>
          <w:sz w:val="22"/>
          <w:szCs w:val="22"/>
          <w:lang w:eastAsia="en-US"/>
        </w:rPr>
        <w:t xml:space="preserve"> </w:t>
      </w:r>
      <w:r w:rsidR="00E34670" w:rsidRPr="00E34670">
        <w:rPr>
          <w:rFonts w:eastAsia="Calibri" w:cstheme="minorHAnsi"/>
          <w:sz w:val="22"/>
          <w:szCs w:val="22"/>
          <w:lang w:eastAsia="en-US"/>
        </w:rPr>
        <w:t>reţele regionale şi internaţionale care permite dezvoltarea</w:t>
      </w:r>
      <w:r w:rsidR="00E34670">
        <w:rPr>
          <w:rFonts w:eastAsia="Calibri" w:cstheme="minorHAnsi"/>
          <w:sz w:val="22"/>
          <w:szCs w:val="22"/>
          <w:lang w:eastAsia="en-US"/>
        </w:rPr>
        <w:t xml:space="preserve"> </w:t>
      </w:r>
      <w:r w:rsidR="00E34670" w:rsidRPr="00E34670">
        <w:rPr>
          <w:rFonts w:eastAsia="Calibri" w:cstheme="minorHAnsi"/>
          <w:sz w:val="22"/>
          <w:szCs w:val="22"/>
          <w:lang w:eastAsia="en-US"/>
        </w:rPr>
        <w:t>economică sustenabilă pe termen mediu şi lung.</w:t>
      </w:r>
    </w:p>
    <w:p w14:paraId="6F413529" w14:textId="2FBCBBDD" w:rsidR="002D5E19" w:rsidRPr="00E34670" w:rsidRDefault="002D5E19" w:rsidP="002D5E19">
      <w:pPr>
        <w:spacing w:before="120" w:after="120" w:line="264" w:lineRule="auto"/>
        <w:ind w:left="360"/>
        <w:jc w:val="both"/>
        <w:rPr>
          <w:rFonts w:eastAsia="Calibri" w:cstheme="minorHAnsi"/>
          <w:sz w:val="22"/>
          <w:szCs w:val="22"/>
          <w:lang w:eastAsia="en-US"/>
        </w:rPr>
      </w:pPr>
      <w:r w:rsidRPr="00E34670">
        <w:rPr>
          <w:rFonts w:eastAsia="Calibri" w:cstheme="minorHAnsi"/>
          <w:sz w:val="22"/>
          <w:szCs w:val="22"/>
          <w:lang w:eastAsia="en-US"/>
        </w:rPr>
        <w:lastRenderedPageBreak/>
        <w:t>Viziunea pentru orizontul 2030 este: Municipiul</w:t>
      </w:r>
      <w:r w:rsidR="00E34670">
        <w:rPr>
          <w:rFonts w:eastAsia="Calibri" w:cstheme="minorHAnsi"/>
          <w:sz w:val="22"/>
          <w:szCs w:val="22"/>
          <w:lang w:eastAsia="en-US"/>
        </w:rPr>
        <w:t xml:space="preserve"> </w:t>
      </w:r>
      <w:r w:rsidRPr="00E34670">
        <w:rPr>
          <w:rFonts w:eastAsia="Calibri" w:cstheme="minorHAnsi"/>
          <w:sz w:val="22"/>
          <w:szCs w:val="22"/>
          <w:lang w:eastAsia="en-US"/>
        </w:rPr>
        <w:t>Câmpulung, capitală turistică a Ţării Româneşti,</w:t>
      </w:r>
      <w:r w:rsidR="00E34670">
        <w:rPr>
          <w:rFonts w:eastAsia="Calibri" w:cstheme="minorHAnsi"/>
          <w:sz w:val="22"/>
          <w:szCs w:val="22"/>
          <w:lang w:eastAsia="en-US"/>
        </w:rPr>
        <w:t xml:space="preserve"> </w:t>
      </w:r>
      <w:r w:rsidRPr="00E34670">
        <w:rPr>
          <w:rFonts w:eastAsia="Calibri" w:cstheme="minorHAnsi"/>
          <w:sz w:val="22"/>
          <w:szCs w:val="22"/>
          <w:lang w:eastAsia="en-US"/>
        </w:rPr>
        <w:t>centru industrial, comercial şi de servicii al Carpaţilor</w:t>
      </w:r>
      <w:r w:rsidR="00E34670">
        <w:rPr>
          <w:rFonts w:eastAsia="Calibri" w:cstheme="minorHAnsi"/>
          <w:sz w:val="22"/>
          <w:szCs w:val="22"/>
          <w:lang w:eastAsia="en-US"/>
        </w:rPr>
        <w:t xml:space="preserve"> </w:t>
      </w:r>
      <w:r w:rsidRPr="00E34670">
        <w:rPr>
          <w:rFonts w:eastAsia="Calibri" w:cstheme="minorHAnsi"/>
          <w:sz w:val="22"/>
          <w:szCs w:val="22"/>
          <w:lang w:eastAsia="en-US"/>
        </w:rPr>
        <w:t>Meridionali şi comunitate cu un standard de viaţă ridicat.</w:t>
      </w:r>
    </w:p>
    <w:p w14:paraId="525CA4DE" w14:textId="073254D2" w:rsidR="009A2858" w:rsidRPr="003A22BC" w:rsidRDefault="009A2858" w:rsidP="009A2858">
      <w:pPr>
        <w:spacing w:before="120" w:after="120" w:line="264" w:lineRule="auto"/>
        <w:ind w:left="360"/>
        <w:jc w:val="both"/>
        <w:rPr>
          <w:rFonts w:eastAsia="Calibri" w:cstheme="minorHAnsi"/>
          <w:sz w:val="22"/>
          <w:szCs w:val="22"/>
          <w:lang w:eastAsia="en-US"/>
        </w:rPr>
      </w:pPr>
      <w:r w:rsidRPr="003A22BC">
        <w:rPr>
          <w:rFonts w:eastAsia="Calibri" w:cstheme="minorHAnsi"/>
          <w:sz w:val="22"/>
          <w:szCs w:val="22"/>
          <w:lang w:eastAsia="en-US"/>
        </w:rPr>
        <w:t>Procesul de consultare publică a comunităţii locale</w:t>
      </w:r>
      <w:r w:rsidR="003A22BC">
        <w:rPr>
          <w:rFonts w:eastAsia="Calibri" w:cstheme="minorHAnsi"/>
          <w:sz w:val="22"/>
          <w:szCs w:val="22"/>
          <w:lang w:eastAsia="en-US"/>
        </w:rPr>
        <w:t xml:space="preserve"> </w:t>
      </w:r>
      <w:r w:rsidRPr="003A22BC">
        <w:rPr>
          <w:rFonts w:eastAsia="Calibri" w:cstheme="minorHAnsi"/>
          <w:sz w:val="22"/>
          <w:szCs w:val="22"/>
          <w:lang w:eastAsia="en-US"/>
        </w:rPr>
        <w:t>din municipiul Câmpulung a avut loc pe parcursul</w:t>
      </w:r>
      <w:r w:rsidR="003A22BC">
        <w:rPr>
          <w:rFonts w:eastAsia="Calibri" w:cstheme="minorHAnsi"/>
          <w:sz w:val="22"/>
          <w:szCs w:val="22"/>
          <w:lang w:eastAsia="en-US"/>
        </w:rPr>
        <w:t xml:space="preserve"> </w:t>
      </w:r>
      <w:r w:rsidRPr="003A22BC">
        <w:rPr>
          <w:rFonts w:eastAsia="Calibri" w:cstheme="minorHAnsi"/>
          <w:sz w:val="22"/>
          <w:szCs w:val="22"/>
          <w:lang w:eastAsia="en-US"/>
        </w:rPr>
        <w:t>elaborării strategiei locale de dezvoltare</w:t>
      </w:r>
      <w:r w:rsidR="003A22BC">
        <w:rPr>
          <w:rFonts w:eastAsia="Calibri" w:cstheme="minorHAnsi"/>
          <w:sz w:val="22"/>
          <w:szCs w:val="22"/>
          <w:lang w:eastAsia="en-US"/>
        </w:rPr>
        <w:t xml:space="preserve"> și a avut </w:t>
      </w:r>
      <w:r w:rsidRPr="003A22BC">
        <w:rPr>
          <w:rFonts w:eastAsia="Calibri" w:cstheme="minorHAnsi"/>
          <w:sz w:val="22"/>
          <w:szCs w:val="22"/>
          <w:lang w:eastAsia="en-US"/>
        </w:rPr>
        <w:t>686 persoane din municipiu (2,01% din</w:t>
      </w:r>
      <w:r w:rsidR="003A22BC">
        <w:rPr>
          <w:rFonts w:eastAsia="Calibri" w:cstheme="minorHAnsi"/>
          <w:sz w:val="22"/>
          <w:szCs w:val="22"/>
          <w:lang w:eastAsia="en-US"/>
        </w:rPr>
        <w:t xml:space="preserve"> </w:t>
      </w:r>
      <w:r w:rsidRPr="003A22BC">
        <w:rPr>
          <w:rFonts w:eastAsia="Calibri" w:cstheme="minorHAnsi"/>
          <w:sz w:val="22"/>
          <w:szCs w:val="22"/>
          <w:lang w:eastAsia="en-US"/>
        </w:rPr>
        <w:t>populația municipiului)</w:t>
      </w:r>
      <w:r w:rsidR="003A22BC">
        <w:rPr>
          <w:rFonts w:eastAsia="Calibri" w:cstheme="minorHAnsi"/>
          <w:sz w:val="22"/>
          <w:szCs w:val="22"/>
          <w:lang w:eastAsia="en-US"/>
        </w:rPr>
        <w:t xml:space="preserve">. </w:t>
      </w:r>
    </w:p>
    <w:p w14:paraId="3CABDA4F" w14:textId="725DB74D" w:rsidR="009A2858" w:rsidRPr="003A22BC" w:rsidRDefault="009A2858" w:rsidP="003A22BC">
      <w:pPr>
        <w:spacing w:before="120" w:after="120" w:line="264" w:lineRule="auto"/>
        <w:ind w:left="360"/>
        <w:jc w:val="both"/>
        <w:rPr>
          <w:rFonts w:eastAsia="Calibri" w:cstheme="minorHAnsi"/>
          <w:sz w:val="22"/>
          <w:szCs w:val="22"/>
          <w:lang w:eastAsia="en-US"/>
        </w:rPr>
      </w:pPr>
      <w:r w:rsidRPr="003A22BC">
        <w:rPr>
          <w:rFonts w:eastAsia="Calibri" w:cstheme="minorHAnsi"/>
          <w:sz w:val="22"/>
          <w:szCs w:val="22"/>
          <w:lang w:eastAsia="en-US"/>
        </w:rPr>
        <w:t>Referitor la infrastructura publică – accesul la utilități,</w:t>
      </w:r>
      <w:r w:rsidR="003A22BC">
        <w:rPr>
          <w:rFonts w:eastAsia="Calibri" w:cstheme="minorHAnsi"/>
          <w:sz w:val="22"/>
          <w:szCs w:val="22"/>
          <w:lang w:eastAsia="en-US"/>
        </w:rPr>
        <w:t xml:space="preserve"> </w:t>
      </w:r>
      <w:r w:rsidRPr="003A22BC">
        <w:rPr>
          <w:rFonts w:eastAsia="Calibri" w:cstheme="minorHAnsi"/>
          <w:sz w:val="22"/>
          <w:szCs w:val="22"/>
          <w:lang w:eastAsia="en-US"/>
        </w:rPr>
        <w:t>principalele probleme ale municipiului sunt cele legate</w:t>
      </w:r>
      <w:r w:rsidR="003A22BC">
        <w:rPr>
          <w:rFonts w:eastAsia="Calibri" w:cstheme="minorHAnsi"/>
          <w:sz w:val="22"/>
          <w:szCs w:val="22"/>
          <w:lang w:eastAsia="en-US"/>
        </w:rPr>
        <w:t xml:space="preserve"> </w:t>
      </w:r>
      <w:r w:rsidRPr="003A22BC">
        <w:rPr>
          <w:rFonts w:eastAsia="Calibri" w:cstheme="minorHAnsi"/>
          <w:sz w:val="22"/>
          <w:szCs w:val="22"/>
          <w:lang w:eastAsia="en-US"/>
        </w:rPr>
        <w:t xml:space="preserve">de </w:t>
      </w:r>
      <w:r w:rsidR="003A22BC">
        <w:rPr>
          <w:rFonts w:eastAsia="Calibri" w:cstheme="minorHAnsi"/>
          <w:sz w:val="22"/>
          <w:szCs w:val="22"/>
          <w:lang w:eastAsia="en-US"/>
        </w:rPr>
        <w:t xml:space="preserve">rețeaua de apă și canalizare. </w:t>
      </w:r>
      <w:r w:rsidRPr="003A22BC">
        <w:rPr>
          <w:rFonts w:eastAsia="Calibri" w:cstheme="minorHAnsi"/>
          <w:sz w:val="22"/>
          <w:szCs w:val="22"/>
          <w:lang w:eastAsia="en-US"/>
        </w:rPr>
        <w:t>Locuitorii din Grui, Zona de Sud, Pescăreasa,</w:t>
      </w:r>
      <w:r w:rsidR="003A22BC">
        <w:rPr>
          <w:rFonts w:eastAsia="Calibri" w:cstheme="minorHAnsi"/>
          <w:sz w:val="22"/>
          <w:szCs w:val="22"/>
          <w:lang w:eastAsia="en-US"/>
        </w:rPr>
        <w:t xml:space="preserve"> </w:t>
      </w:r>
      <w:r w:rsidRPr="003A22BC">
        <w:rPr>
          <w:rFonts w:eastAsia="Calibri" w:cstheme="minorHAnsi"/>
          <w:sz w:val="22"/>
          <w:szCs w:val="22"/>
          <w:lang w:eastAsia="en-US"/>
        </w:rPr>
        <w:t>Valea Româneștilor, dar și o parte dintre cei care locuiesc</w:t>
      </w:r>
      <w:r w:rsidR="003A22BC">
        <w:rPr>
          <w:rFonts w:eastAsia="Calibri" w:cstheme="minorHAnsi"/>
          <w:sz w:val="22"/>
          <w:szCs w:val="22"/>
          <w:lang w:eastAsia="en-US"/>
        </w:rPr>
        <w:t xml:space="preserve"> </w:t>
      </w:r>
      <w:r w:rsidRPr="003A22BC">
        <w:rPr>
          <w:rFonts w:eastAsia="Calibri" w:cstheme="minorHAnsi"/>
          <w:sz w:val="22"/>
          <w:szCs w:val="22"/>
          <w:lang w:eastAsia="en-US"/>
        </w:rPr>
        <w:t>în zona Centru, consideră că racordarea la rețeaua</w:t>
      </w:r>
      <w:r w:rsidR="003A22BC">
        <w:rPr>
          <w:rFonts w:eastAsia="Calibri" w:cstheme="minorHAnsi"/>
          <w:sz w:val="22"/>
          <w:szCs w:val="22"/>
          <w:lang w:eastAsia="en-US"/>
        </w:rPr>
        <w:t xml:space="preserve"> </w:t>
      </w:r>
      <w:r w:rsidRPr="003A22BC">
        <w:rPr>
          <w:rFonts w:eastAsia="Calibri" w:cstheme="minorHAnsi"/>
          <w:sz w:val="22"/>
          <w:szCs w:val="22"/>
          <w:lang w:eastAsia="en-US"/>
        </w:rPr>
        <w:t>de apă este foarte slabă și slabă. Aceeași opinie au locuitorii</w:t>
      </w:r>
      <w:r w:rsidR="003A22BC">
        <w:rPr>
          <w:rFonts w:eastAsia="Calibri" w:cstheme="minorHAnsi"/>
          <w:sz w:val="22"/>
          <w:szCs w:val="22"/>
          <w:lang w:eastAsia="en-US"/>
        </w:rPr>
        <w:t xml:space="preserve"> </w:t>
      </w:r>
      <w:r w:rsidRPr="003A22BC">
        <w:rPr>
          <w:rFonts w:eastAsia="Calibri" w:cstheme="minorHAnsi"/>
          <w:sz w:val="22"/>
          <w:szCs w:val="22"/>
          <w:lang w:eastAsia="en-US"/>
        </w:rPr>
        <w:t>din cartierele Vișoi și în Zona de Nord, unde</w:t>
      </w:r>
      <w:r w:rsidR="003A22BC">
        <w:rPr>
          <w:rFonts w:eastAsia="Calibri" w:cstheme="minorHAnsi"/>
          <w:sz w:val="22"/>
          <w:szCs w:val="22"/>
          <w:lang w:eastAsia="en-US"/>
        </w:rPr>
        <w:t xml:space="preserve"> </w:t>
      </w:r>
      <w:r w:rsidRPr="003A22BC">
        <w:rPr>
          <w:rFonts w:eastAsia="Calibri" w:cstheme="minorHAnsi"/>
          <w:sz w:val="22"/>
          <w:szCs w:val="22"/>
          <w:lang w:eastAsia="en-US"/>
        </w:rPr>
        <w:t>racordarea la rețeaua de apă este slabă.</w:t>
      </w:r>
    </w:p>
    <w:p w14:paraId="4BD3EDE5" w14:textId="25CFFC59" w:rsidR="009A2858" w:rsidRPr="003A22BC" w:rsidRDefault="009A2858" w:rsidP="003A22BC">
      <w:pPr>
        <w:spacing w:before="120" w:after="120" w:line="264" w:lineRule="auto"/>
        <w:ind w:left="360"/>
        <w:jc w:val="both"/>
        <w:rPr>
          <w:rFonts w:eastAsia="Calibri" w:cstheme="minorHAnsi"/>
          <w:sz w:val="22"/>
          <w:szCs w:val="22"/>
          <w:lang w:eastAsia="en-US"/>
        </w:rPr>
      </w:pPr>
      <w:r w:rsidRPr="003A22BC">
        <w:rPr>
          <w:rFonts w:eastAsia="Calibri" w:cstheme="minorHAnsi"/>
          <w:sz w:val="22"/>
          <w:szCs w:val="22"/>
          <w:lang w:eastAsia="en-US"/>
        </w:rPr>
        <w:t>Aproximativ 30% din locuitorii municipiului</w:t>
      </w:r>
      <w:r w:rsidR="003A22BC">
        <w:rPr>
          <w:rFonts w:eastAsia="Calibri" w:cstheme="minorHAnsi"/>
          <w:sz w:val="22"/>
          <w:szCs w:val="22"/>
          <w:lang w:eastAsia="en-US"/>
        </w:rPr>
        <w:t xml:space="preserve"> </w:t>
      </w:r>
      <w:r w:rsidRPr="003A22BC">
        <w:rPr>
          <w:rFonts w:eastAsia="Calibri" w:cstheme="minorHAnsi"/>
          <w:sz w:val="22"/>
          <w:szCs w:val="22"/>
          <w:lang w:eastAsia="en-US"/>
        </w:rPr>
        <w:t>Câmpulung consideră ca fiind foarte slabă și slabă</w:t>
      </w:r>
      <w:r w:rsidR="003A22BC">
        <w:rPr>
          <w:rFonts w:eastAsia="Calibri" w:cstheme="minorHAnsi"/>
          <w:sz w:val="22"/>
          <w:szCs w:val="22"/>
          <w:lang w:eastAsia="en-US"/>
        </w:rPr>
        <w:t xml:space="preserve"> </w:t>
      </w:r>
      <w:r w:rsidRPr="003A22BC">
        <w:rPr>
          <w:rFonts w:eastAsia="Calibri" w:cstheme="minorHAnsi"/>
          <w:sz w:val="22"/>
          <w:szCs w:val="22"/>
          <w:lang w:eastAsia="en-US"/>
        </w:rPr>
        <w:t>racordarea la canalizare, iar 27,30% o consider</w:t>
      </w:r>
      <w:r w:rsidR="003A22BC">
        <w:rPr>
          <w:rFonts w:eastAsia="Calibri" w:cstheme="minorHAnsi"/>
          <w:sz w:val="22"/>
          <w:szCs w:val="22"/>
          <w:lang w:eastAsia="en-US"/>
        </w:rPr>
        <w:t xml:space="preserve"> </w:t>
      </w:r>
      <w:r w:rsidRPr="003A22BC">
        <w:rPr>
          <w:rFonts w:eastAsia="Calibri" w:cstheme="minorHAnsi"/>
          <w:sz w:val="22"/>
          <w:szCs w:val="22"/>
          <w:lang w:eastAsia="en-US"/>
        </w:rPr>
        <w:t>acceptabilă (unele zone din municipiu nu sunt racordate</w:t>
      </w:r>
      <w:r w:rsidR="003A22BC">
        <w:rPr>
          <w:rFonts w:eastAsia="Calibri" w:cstheme="minorHAnsi"/>
          <w:sz w:val="22"/>
          <w:szCs w:val="22"/>
          <w:lang w:eastAsia="en-US"/>
        </w:rPr>
        <w:t xml:space="preserve"> </w:t>
      </w:r>
      <w:r w:rsidRPr="003A22BC">
        <w:rPr>
          <w:rFonts w:eastAsia="Calibri" w:cstheme="minorHAnsi"/>
          <w:sz w:val="22"/>
          <w:szCs w:val="22"/>
          <w:lang w:eastAsia="en-US"/>
        </w:rPr>
        <w:t>la sistemul de canalizare).</w:t>
      </w:r>
    </w:p>
    <w:p w14:paraId="6BE0AA3F" w14:textId="62694215" w:rsidR="002D5E19" w:rsidRPr="003A22BC" w:rsidRDefault="002D5E19" w:rsidP="003A22BC">
      <w:pPr>
        <w:spacing w:before="120" w:after="120" w:line="264" w:lineRule="auto"/>
        <w:ind w:left="360"/>
        <w:jc w:val="both"/>
        <w:rPr>
          <w:rFonts w:eastAsia="Calibri" w:cstheme="minorHAnsi"/>
          <w:sz w:val="22"/>
          <w:szCs w:val="22"/>
          <w:lang w:eastAsia="en-US"/>
        </w:rPr>
      </w:pPr>
      <w:r w:rsidRPr="003A22BC">
        <w:rPr>
          <w:rFonts w:eastAsia="Calibri" w:cstheme="minorHAnsi"/>
          <w:sz w:val="22"/>
          <w:szCs w:val="22"/>
          <w:lang w:eastAsia="en-US"/>
        </w:rPr>
        <w:t xml:space="preserve">Așadar, </w:t>
      </w:r>
      <w:r w:rsidR="003A22BC" w:rsidRPr="003A22BC">
        <w:rPr>
          <w:rFonts w:eastAsia="Calibri" w:cstheme="minorHAnsi"/>
          <w:sz w:val="22"/>
          <w:szCs w:val="22"/>
          <w:lang w:eastAsia="en-US"/>
        </w:rPr>
        <w:t>membrii</w:t>
      </w:r>
      <w:r w:rsidRPr="003A22BC">
        <w:rPr>
          <w:rFonts w:eastAsia="Calibri" w:cstheme="minorHAnsi"/>
          <w:sz w:val="22"/>
          <w:szCs w:val="22"/>
          <w:lang w:eastAsia="en-US"/>
        </w:rPr>
        <w:t xml:space="preserve"> </w:t>
      </w:r>
      <w:r w:rsidR="003A22BC" w:rsidRPr="003A22BC">
        <w:rPr>
          <w:rFonts w:eastAsia="Calibri" w:cstheme="minorHAnsi"/>
          <w:sz w:val="22"/>
          <w:szCs w:val="22"/>
          <w:lang w:eastAsia="en-US"/>
        </w:rPr>
        <w:t>comunității</w:t>
      </w:r>
      <w:r w:rsidRPr="003A22BC">
        <w:rPr>
          <w:rFonts w:eastAsia="Calibri" w:cstheme="minorHAnsi"/>
          <w:sz w:val="22"/>
          <w:szCs w:val="22"/>
          <w:lang w:eastAsia="en-US"/>
        </w:rPr>
        <w:t xml:space="preserve"> locale care au</w:t>
      </w:r>
      <w:r w:rsidR="003A22BC">
        <w:rPr>
          <w:rFonts w:eastAsia="Calibri" w:cstheme="minorHAnsi"/>
          <w:sz w:val="22"/>
          <w:szCs w:val="22"/>
          <w:lang w:eastAsia="en-US"/>
        </w:rPr>
        <w:t xml:space="preserve"> </w:t>
      </w:r>
      <w:r w:rsidRPr="003A22BC">
        <w:rPr>
          <w:rFonts w:eastAsia="Calibri" w:cstheme="minorHAnsi"/>
          <w:sz w:val="22"/>
          <w:szCs w:val="22"/>
          <w:lang w:eastAsia="en-US"/>
        </w:rPr>
        <w:t>răspuns la chestionar, participând astfel la procesul de</w:t>
      </w:r>
      <w:r w:rsidR="003A22BC">
        <w:rPr>
          <w:rFonts w:eastAsia="Calibri" w:cstheme="minorHAnsi"/>
          <w:sz w:val="22"/>
          <w:szCs w:val="22"/>
          <w:lang w:eastAsia="en-US"/>
        </w:rPr>
        <w:t xml:space="preserve"> </w:t>
      </w:r>
      <w:r w:rsidRPr="003A22BC">
        <w:rPr>
          <w:rFonts w:eastAsia="Calibri" w:cstheme="minorHAnsi"/>
          <w:sz w:val="22"/>
          <w:szCs w:val="22"/>
          <w:lang w:eastAsia="en-US"/>
        </w:rPr>
        <w:t xml:space="preserve">consultare pentru elaborarea </w:t>
      </w:r>
      <w:r w:rsidR="003A22BC" w:rsidRPr="003A22BC">
        <w:rPr>
          <w:rFonts w:eastAsia="Calibri" w:cstheme="minorHAnsi"/>
          <w:sz w:val="22"/>
          <w:szCs w:val="22"/>
          <w:lang w:eastAsia="en-US"/>
        </w:rPr>
        <w:t>strategiei</w:t>
      </w:r>
      <w:r w:rsidRPr="003A22BC">
        <w:rPr>
          <w:rFonts w:eastAsia="Calibri" w:cstheme="minorHAnsi"/>
          <w:sz w:val="22"/>
          <w:szCs w:val="22"/>
          <w:lang w:eastAsia="en-US"/>
        </w:rPr>
        <w:t xml:space="preserve"> de dezvoltare</w:t>
      </w:r>
      <w:r w:rsidR="003A22BC">
        <w:rPr>
          <w:rFonts w:eastAsia="Calibri" w:cstheme="minorHAnsi"/>
          <w:sz w:val="22"/>
          <w:szCs w:val="22"/>
          <w:lang w:eastAsia="en-US"/>
        </w:rPr>
        <w:t xml:space="preserve"> </w:t>
      </w:r>
      <w:r w:rsidRPr="003A22BC">
        <w:rPr>
          <w:rFonts w:eastAsia="Calibri" w:cstheme="minorHAnsi"/>
          <w:sz w:val="22"/>
          <w:szCs w:val="22"/>
          <w:lang w:eastAsia="en-US"/>
        </w:rPr>
        <w:t xml:space="preserve">locală, au indicat ca </w:t>
      </w:r>
      <w:r w:rsidR="003A22BC">
        <w:rPr>
          <w:rFonts w:eastAsia="Calibri" w:cstheme="minorHAnsi"/>
          <w:sz w:val="22"/>
          <w:szCs w:val="22"/>
          <w:lang w:eastAsia="en-US"/>
        </w:rPr>
        <w:t xml:space="preserve">primă </w:t>
      </w:r>
      <w:r w:rsidRPr="003A22BC">
        <w:rPr>
          <w:rFonts w:eastAsia="Calibri" w:cstheme="minorHAnsi"/>
          <w:sz w:val="22"/>
          <w:szCs w:val="22"/>
          <w:lang w:eastAsia="en-US"/>
        </w:rPr>
        <w:t>direcți</w:t>
      </w:r>
      <w:r w:rsidR="003A22BC">
        <w:rPr>
          <w:rFonts w:eastAsia="Calibri" w:cstheme="minorHAnsi"/>
          <w:sz w:val="22"/>
          <w:szCs w:val="22"/>
          <w:lang w:eastAsia="en-US"/>
        </w:rPr>
        <w:t>e</w:t>
      </w:r>
      <w:r w:rsidRPr="003A22BC">
        <w:rPr>
          <w:rFonts w:eastAsia="Calibri" w:cstheme="minorHAnsi"/>
          <w:sz w:val="22"/>
          <w:szCs w:val="22"/>
          <w:lang w:eastAsia="en-US"/>
        </w:rPr>
        <w:t xml:space="preserve"> principal</w:t>
      </w:r>
      <w:r w:rsidR="003A22BC">
        <w:rPr>
          <w:rFonts w:eastAsia="Calibri" w:cstheme="minorHAnsi"/>
          <w:sz w:val="22"/>
          <w:szCs w:val="22"/>
          <w:lang w:eastAsia="en-US"/>
        </w:rPr>
        <w:t>ă</w:t>
      </w:r>
      <w:r w:rsidRPr="003A22BC">
        <w:rPr>
          <w:rFonts w:eastAsia="Calibri" w:cstheme="minorHAnsi"/>
          <w:sz w:val="22"/>
          <w:szCs w:val="22"/>
          <w:lang w:eastAsia="en-US"/>
        </w:rPr>
        <w:t xml:space="preserve"> de dezvoltare a</w:t>
      </w:r>
      <w:r w:rsidR="003A22BC">
        <w:rPr>
          <w:rFonts w:eastAsia="Calibri" w:cstheme="minorHAnsi"/>
          <w:sz w:val="22"/>
          <w:szCs w:val="22"/>
          <w:lang w:eastAsia="en-US"/>
        </w:rPr>
        <w:t xml:space="preserve"> </w:t>
      </w:r>
      <w:r w:rsidRPr="003A22BC">
        <w:rPr>
          <w:rFonts w:eastAsia="Calibri" w:cstheme="minorHAnsi"/>
          <w:sz w:val="22"/>
          <w:szCs w:val="22"/>
          <w:lang w:eastAsia="en-US"/>
        </w:rPr>
        <w:t xml:space="preserve">municipiului Câmpulung pe termen mediu, </w:t>
      </w:r>
      <w:r w:rsidR="003A22BC" w:rsidRPr="003A22BC">
        <w:rPr>
          <w:rFonts w:eastAsia="Calibri" w:cstheme="minorHAnsi"/>
          <w:sz w:val="22"/>
          <w:szCs w:val="22"/>
          <w:lang w:eastAsia="en-US"/>
        </w:rPr>
        <w:t>infrastructura de utilități și facilități publice</w:t>
      </w:r>
      <w:r w:rsidR="003A22BC">
        <w:rPr>
          <w:rFonts w:eastAsia="Calibri" w:cstheme="minorHAnsi"/>
          <w:sz w:val="22"/>
          <w:szCs w:val="22"/>
          <w:lang w:eastAsia="en-US"/>
        </w:rPr>
        <w:t xml:space="preserve">, care include rețeaua de apă-canal. </w:t>
      </w:r>
    </w:p>
    <w:p w14:paraId="00E2D4EA" w14:textId="069986AB" w:rsidR="002D5E19" w:rsidRPr="003A22BC" w:rsidRDefault="002D5E19" w:rsidP="003A22BC">
      <w:pPr>
        <w:spacing w:before="120" w:after="120" w:line="264" w:lineRule="auto"/>
        <w:ind w:left="360"/>
        <w:jc w:val="both"/>
        <w:rPr>
          <w:rFonts w:eastAsia="Calibri" w:cstheme="minorHAnsi"/>
          <w:sz w:val="22"/>
          <w:szCs w:val="22"/>
          <w:lang w:eastAsia="en-US"/>
        </w:rPr>
      </w:pPr>
      <w:r w:rsidRPr="003A22BC">
        <w:rPr>
          <w:rFonts w:eastAsia="Calibri" w:cstheme="minorHAnsi"/>
          <w:sz w:val="22"/>
          <w:szCs w:val="22"/>
          <w:lang w:eastAsia="en-US"/>
        </w:rPr>
        <w:t>Câmpulung</w:t>
      </w:r>
      <w:r w:rsidR="003A22BC">
        <w:rPr>
          <w:rFonts w:eastAsia="Calibri" w:cstheme="minorHAnsi"/>
          <w:sz w:val="22"/>
          <w:szCs w:val="22"/>
          <w:lang w:eastAsia="en-US"/>
        </w:rPr>
        <w:t xml:space="preserve"> </w:t>
      </w:r>
      <w:r w:rsidRPr="003A22BC">
        <w:rPr>
          <w:rFonts w:eastAsia="Calibri" w:cstheme="minorHAnsi"/>
          <w:sz w:val="22"/>
          <w:szCs w:val="22"/>
          <w:lang w:eastAsia="en-US"/>
        </w:rPr>
        <w:t>are nenumărate probleme în prezent, dintre</w:t>
      </w:r>
      <w:r w:rsidR="003A22BC">
        <w:rPr>
          <w:rFonts w:eastAsia="Calibri" w:cstheme="minorHAnsi"/>
          <w:sz w:val="22"/>
          <w:szCs w:val="22"/>
          <w:lang w:eastAsia="en-US"/>
        </w:rPr>
        <w:t xml:space="preserve"> </w:t>
      </w:r>
      <w:r w:rsidRPr="003A22BC">
        <w:rPr>
          <w:rFonts w:eastAsia="Calibri" w:cstheme="minorHAnsi"/>
          <w:sz w:val="22"/>
          <w:szCs w:val="22"/>
          <w:lang w:eastAsia="en-US"/>
        </w:rPr>
        <w:t>acestea, cele menționate în mod frecvent în răspunsul</w:t>
      </w:r>
      <w:r w:rsidR="003A22BC">
        <w:rPr>
          <w:rFonts w:eastAsia="Calibri" w:cstheme="minorHAnsi"/>
          <w:sz w:val="22"/>
          <w:szCs w:val="22"/>
          <w:lang w:eastAsia="en-US"/>
        </w:rPr>
        <w:t xml:space="preserve"> </w:t>
      </w:r>
      <w:r w:rsidRPr="003A22BC">
        <w:rPr>
          <w:rFonts w:eastAsia="Calibri" w:cstheme="minorHAnsi"/>
          <w:sz w:val="22"/>
          <w:szCs w:val="22"/>
          <w:lang w:eastAsia="en-US"/>
        </w:rPr>
        <w:t>la chestionare sunt</w:t>
      </w:r>
      <w:r w:rsidR="003A22BC">
        <w:rPr>
          <w:rFonts w:eastAsia="Calibri" w:cstheme="minorHAnsi"/>
          <w:sz w:val="22"/>
          <w:szCs w:val="22"/>
          <w:lang w:eastAsia="en-US"/>
        </w:rPr>
        <w:t xml:space="preserve"> </w:t>
      </w:r>
      <w:r w:rsidRPr="003A22BC">
        <w:rPr>
          <w:rFonts w:eastAsia="Calibri" w:cstheme="minorHAnsi"/>
          <w:sz w:val="22"/>
          <w:szCs w:val="22"/>
          <w:lang w:eastAsia="en-US"/>
        </w:rPr>
        <w:t>utilități</w:t>
      </w:r>
      <w:r w:rsidR="003A22BC">
        <w:rPr>
          <w:rFonts w:eastAsia="Calibri" w:cstheme="minorHAnsi"/>
          <w:sz w:val="22"/>
          <w:szCs w:val="22"/>
          <w:lang w:eastAsia="en-US"/>
        </w:rPr>
        <w:t>le</w:t>
      </w:r>
      <w:r w:rsidRPr="003A22BC">
        <w:rPr>
          <w:rFonts w:eastAsia="Calibri" w:cstheme="minorHAnsi"/>
          <w:sz w:val="22"/>
          <w:szCs w:val="22"/>
          <w:lang w:eastAsia="en-US"/>
        </w:rPr>
        <w:t xml:space="preserve"> publice</w:t>
      </w:r>
      <w:r w:rsidR="003A22BC">
        <w:rPr>
          <w:rFonts w:eastAsia="Calibri" w:cstheme="minorHAnsi"/>
          <w:sz w:val="22"/>
          <w:szCs w:val="22"/>
          <w:lang w:eastAsia="en-US"/>
        </w:rPr>
        <w:t xml:space="preserve">, prin necesitatea </w:t>
      </w:r>
      <w:r w:rsidRPr="003A22BC">
        <w:rPr>
          <w:rFonts w:eastAsia="Calibri" w:cstheme="minorHAnsi"/>
          <w:sz w:val="22"/>
          <w:szCs w:val="22"/>
          <w:lang w:eastAsia="en-US"/>
        </w:rPr>
        <w:t>extinder</w:t>
      </w:r>
      <w:r w:rsidR="003A22BC">
        <w:rPr>
          <w:rFonts w:eastAsia="Calibri" w:cstheme="minorHAnsi"/>
          <w:sz w:val="22"/>
          <w:szCs w:val="22"/>
          <w:lang w:eastAsia="en-US"/>
        </w:rPr>
        <w:t>ii</w:t>
      </w:r>
      <w:r w:rsidRPr="003A22BC">
        <w:rPr>
          <w:rFonts w:eastAsia="Calibri" w:cstheme="minorHAnsi"/>
          <w:sz w:val="22"/>
          <w:szCs w:val="22"/>
          <w:lang w:eastAsia="en-US"/>
        </w:rPr>
        <w:t xml:space="preserve"> rețelei de</w:t>
      </w:r>
      <w:r w:rsidR="003A22BC">
        <w:rPr>
          <w:rFonts w:eastAsia="Calibri" w:cstheme="minorHAnsi"/>
          <w:sz w:val="22"/>
          <w:szCs w:val="22"/>
          <w:lang w:eastAsia="en-US"/>
        </w:rPr>
        <w:t xml:space="preserve"> </w:t>
      </w:r>
      <w:r w:rsidRPr="003A22BC">
        <w:rPr>
          <w:rFonts w:eastAsia="Calibri" w:cstheme="minorHAnsi"/>
          <w:sz w:val="22"/>
          <w:szCs w:val="22"/>
          <w:lang w:eastAsia="en-US"/>
        </w:rPr>
        <w:t>apă-canal</w:t>
      </w:r>
      <w:r w:rsidR="003A22BC">
        <w:rPr>
          <w:rFonts w:eastAsia="Calibri" w:cstheme="minorHAnsi"/>
          <w:sz w:val="22"/>
          <w:szCs w:val="22"/>
          <w:lang w:eastAsia="en-US"/>
        </w:rPr>
        <w:t>.</w:t>
      </w:r>
    </w:p>
    <w:p w14:paraId="608047D5" w14:textId="1871FFD1" w:rsidR="00D33B13" w:rsidRDefault="003A22BC" w:rsidP="00D33B13">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În obiectivul strategic 1 al strategiei </w:t>
      </w:r>
      <w:r w:rsidRPr="00A72C15">
        <w:rPr>
          <w:rFonts w:eastAsia="Calibri" w:cstheme="minorHAnsi"/>
          <w:sz w:val="22"/>
          <w:szCs w:val="22"/>
          <w:lang w:eastAsia="en-US"/>
        </w:rPr>
        <w:t>“</w:t>
      </w:r>
      <w:r w:rsidRPr="003A22BC">
        <w:rPr>
          <w:rFonts w:eastAsia="Calibri" w:cstheme="minorHAnsi"/>
          <w:sz w:val="22"/>
          <w:szCs w:val="22"/>
          <w:lang w:eastAsia="en-US"/>
        </w:rPr>
        <w:t>Dezvoltarea armonioasă a spațiului urban prin</w:t>
      </w:r>
      <w:r>
        <w:rPr>
          <w:rFonts w:eastAsia="Calibri" w:cstheme="minorHAnsi"/>
          <w:sz w:val="22"/>
          <w:szCs w:val="22"/>
          <w:lang w:eastAsia="en-US"/>
        </w:rPr>
        <w:t xml:space="preserve"> </w:t>
      </w:r>
      <w:r w:rsidRPr="003A22BC">
        <w:rPr>
          <w:rFonts w:eastAsia="Calibri" w:cstheme="minorHAnsi"/>
          <w:sz w:val="22"/>
          <w:szCs w:val="22"/>
          <w:lang w:eastAsia="en-US"/>
        </w:rPr>
        <w:t>îmbunătățirea infrastructurii de bază</w:t>
      </w:r>
      <w:r>
        <w:rPr>
          <w:rFonts w:eastAsia="Calibri" w:cstheme="minorHAnsi"/>
          <w:sz w:val="22"/>
          <w:szCs w:val="22"/>
          <w:lang w:eastAsia="en-US"/>
        </w:rPr>
        <w:t>”</w:t>
      </w:r>
      <w:r w:rsidR="00466CEF">
        <w:rPr>
          <w:rFonts w:eastAsia="Calibri" w:cstheme="minorHAnsi"/>
          <w:sz w:val="22"/>
          <w:szCs w:val="22"/>
          <w:lang w:eastAsia="en-US"/>
        </w:rPr>
        <w:t>, p</w:t>
      </w:r>
      <w:r w:rsidR="00D33B13" w:rsidRPr="00D33B13">
        <w:rPr>
          <w:rFonts w:eastAsia="Calibri" w:cstheme="minorHAnsi"/>
          <w:sz w:val="22"/>
          <w:szCs w:val="22"/>
          <w:lang w:eastAsia="en-US"/>
        </w:rPr>
        <w:t xml:space="preserve">rioritatea 1.2 </w:t>
      </w:r>
      <w:r w:rsidR="00466CEF" w:rsidRPr="00A72C15">
        <w:rPr>
          <w:rFonts w:eastAsia="Calibri" w:cstheme="minorHAnsi"/>
          <w:sz w:val="22"/>
          <w:szCs w:val="22"/>
          <w:lang w:eastAsia="en-US"/>
        </w:rPr>
        <w:t>“</w:t>
      </w:r>
      <w:r w:rsidR="00D33B13" w:rsidRPr="00D33B13">
        <w:rPr>
          <w:rFonts w:eastAsia="Calibri" w:cstheme="minorHAnsi"/>
          <w:sz w:val="22"/>
          <w:szCs w:val="22"/>
          <w:lang w:eastAsia="en-US"/>
        </w:rPr>
        <w:t>Asigurarea condițiilor de dezvoltare prin realizarea de investiții în infrastructura de utilități publice</w:t>
      </w:r>
      <w:r w:rsidR="00466CEF">
        <w:rPr>
          <w:rFonts w:eastAsia="Calibri" w:cstheme="minorHAnsi"/>
          <w:sz w:val="22"/>
          <w:szCs w:val="22"/>
          <w:lang w:eastAsia="en-US"/>
        </w:rPr>
        <w:t xml:space="preserve">”, este inclusă </w:t>
      </w:r>
      <w:r w:rsidR="00D33B13" w:rsidRPr="00D33B13">
        <w:rPr>
          <w:rFonts w:eastAsia="Calibri" w:cstheme="minorHAnsi"/>
          <w:sz w:val="22"/>
          <w:szCs w:val="22"/>
          <w:lang w:eastAsia="en-US"/>
        </w:rPr>
        <w:t>Măsura 1.2.1</w:t>
      </w:r>
      <w:r w:rsidR="00D33B13">
        <w:rPr>
          <w:rFonts w:eastAsia="Calibri" w:cstheme="minorHAnsi"/>
          <w:sz w:val="22"/>
          <w:szCs w:val="22"/>
          <w:lang w:eastAsia="en-US"/>
        </w:rPr>
        <w:t xml:space="preserve"> </w:t>
      </w:r>
      <w:r w:rsidR="00466CEF">
        <w:rPr>
          <w:rFonts w:eastAsia="Calibri" w:cstheme="minorHAnsi"/>
          <w:sz w:val="22"/>
          <w:szCs w:val="22"/>
          <w:lang w:eastAsia="en-US"/>
        </w:rPr>
        <w:t>”</w:t>
      </w:r>
      <w:r w:rsidR="00D33B13" w:rsidRPr="00D33B13">
        <w:rPr>
          <w:rFonts w:eastAsia="Calibri" w:cstheme="minorHAnsi"/>
          <w:sz w:val="22"/>
          <w:szCs w:val="22"/>
          <w:lang w:eastAsia="en-US"/>
        </w:rPr>
        <w:t>Dezvoltarea</w:t>
      </w:r>
      <w:r w:rsidR="00D33B13">
        <w:rPr>
          <w:rFonts w:eastAsia="Calibri" w:cstheme="minorHAnsi"/>
          <w:sz w:val="22"/>
          <w:szCs w:val="22"/>
          <w:lang w:eastAsia="en-US"/>
        </w:rPr>
        <w:t xml:space="preserve"> </w:t>
      </w:r>
      <w:r w:rsidR="00D33B13" w:rsidRPr="00D33B13">
        <w:rPr>
          <w:rFonts w:eastAsia="Calibri" w:cstheme="minorHAnsi"/>
          <w:sz w:val="22"/>
          <w:szCs w:val="22"/>
          <w:lang w:eastAsia="en-US"/>
        </w:rPr>
        <w:t>infrastructurii de apă</w:t>
      </w:r>
      <w:r w:rsidR="00D33B13">
        <w:rPr>
          <w:rFonts w:eastAsia="Calibri" w:cstheme="minorHAnsi"/>
          <w:sz w:val="22"/>
          <w:szCs w:val="22"/>
          <w:lang w:eastAsia="en-US"/>
        </w:rPr>
        <w:t xml:space="preserve"> </w:t>
      </w:r>
      <w:r w:rsidR="00D33B13" w:rsidRPr="00D33B13">
        <w:rPr>
          <w:rFonts w:eastAsia="Calibri" w:cstheme="minorHAnsi"/>
          <w:sz w:val="22"/>
          <w:szCs w:val="22"/>
          <w:lang w:eastAsia="en-US"/>
        </w:rPr>
        <w:t>și canalizare</w:t>
      </w:r>
      <w:r w:rsidR="00466CEF">
        <w:rPr>
          <w:rFonts w:eastAsia="Calibri" w:cstheme="minorHAnsi"/>
          <w:sz w:val="22"/>
          <w:szCs w:val="22"/>
          <w:lang w:eastAsia="en-US"/>
        </w:rPr>
        <w:t xml:space="preserve">”. Aceasta măsură prevede ca activități următoarele: </w:t>
      </w:r>
    </w:p>
    <w:p w14:paraId="22136AC7" w14:textId="207F335E"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Reabilitarea și extinderea rețelei de apă și canal, inclusiv adoptarea de soluții alternative pentru producerea apei calde menajere - panouri solare pentru furnizare apă caldă</w:t>
      </w:r>
      <w:r w:rsidR="00466CEF">
        <w:rPr>
          <w:rFonts w:eastAsia="Times New Roman" w:cstheme="minorHAnsi"/>
          <w:sz w:val="22"/>
          <w:szCs w:val="22"/>
          <w:lang w:eastAsia="fr-FR"/>
        </w:rPr>
        <w:t>;</w:t>
      </w:r>
    </w:p>
    <w:p w14:paraId="311F4D10" w14:textId="2C8468A5"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Extinderea rețelei de alimentare cu apa și canalizare pentru zona de sud a municipiului prin realizarea unei stații de pompare, precum și a unei stații de tratare a apelor uzate în zona de sud care să deservească următoarele cartiere: Olari Subești, Flamanda, Mărcuși, Apa Sărată</w:t>
      </w:r>
      <w:r w:rsidR="00466CEF">
        <w:rPr>
          <w:rFonts w:eastAsia="Times New Roman" w:cstheme="minorHAnsi"/>
          <w:sz w:val="22"/>
          <w:szCs w:val="22"/>
          <w:lang w:eastAsia="fr-FR"/>
        </w:rPr>
        <w:t>;</w:t>
      </w:r>
    </w:p>
    <w:p w14:paraId="5420633C" w14:textId="300DF77A" w:rsid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Realizarea/</w:t>
      </w:r>
      <w:r w:rsidR="00466CEF">
        <w:rPr>
          <w:rFonts w:eastAsia="Times New Roman" w:cstheme="minorHAnsi"/>
          <w:sz w:val="22"/>
          <w:szCs w:val="22"/>
          <w:lang w:eastAsia="fr-FR"/>
        </w:rPr>
        <w:t xml:space="preserve"> </w:t>
      </w:r>
      <w:r w:rsidRPr="00466CEF">
        <w:rPr>
          <w:rFonts w:eastAsia="Times New Roman" w:cstheme="minorHAnsi"/>
          <w:sz w:val="22"/>
          <w:szCs w:val="22"/>
          <w:lang w:eastAsia="fr-FR"/>
        </w:rPr>
        <w:t>reablitarea sistem</w:t>
      </w:r>
      <w:r w:rsidR="00466CEF">
        <w:rPr>
          <w:rFonts w:eastAsia="Times New Roman" w:cstheme="minorHAnsi"/>
          <w:sz w:val="22"/>
          <w:szCs w:val="22"/>
          <w:lang w:eastAsia="fr-FR"/>
        </w:rPr>
        <w:t>ului</w:t>
      </w:r>
      <w:r w:rsidRPr="00466CEF">
        <w:rPr>
          <w:rFonts w:eastAsia="Times New Roman" w:cstheme="minorHAnsi"/>
          <w:sz w:val="22"/>
          <w:szCs w:val="22"/>
          <w:lang w:eastAsia="fr-FR"/>
        </w:rPr>
        <w:t xml:space="preserve"> de canalizare şi epurare a apelor uzate</w:t>
      </w:r>
      <w:r w:rsidR="00466CEF">
        <w:rPr>
          <w:rFonts w:eastAsia="Times New Roman" w:cstheme="minorHAnsi"/>
          <w:sz w:val="22"/>
          <w:szCs w:val="22"/>
          <w:lang w:eastAsia="fr-FR"/>
        </w:rPr>
        <w:t>;</w:t>
      </w:r>
    </w:p>
    <w:p w14:paraId="3CBE4781" w14:textId="635C5222"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Realizarea unui sistem de drenaj care să conducă apele pluviale în aval de structurile CHEMP (cu staţie de pompare)</w:t>
      </w:r>
      <w:r w:rsidR="00466CEF">
        <w:rPr>
          <w:rFonts w:eastAsia="Times New Roman" w:cstheme="minorHAnsi"/>
          <w:sz w:val="22"/>
          <w:szCs w:val="22"/>
          <w:lang w:eastAsia="fr-FR"/>
        </w:rPr>
        <w:t>;</w:t>
      </w:r>
    </w:p>
    <w:p w14:paraId="3D6C1163" w14:textId="6FA8A725"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Asigurarea sistemului de evacuare a apelor pluviale în spaţiul public, concomitent cu tratarea adecvată a pietonalelor şi aleilor carosabile.</w:t>
      </w:r>
    </w:p>
    <w:p w14:paraId="75E3DEE6" w14:textId="628A3190" w:rsidR="00D33B13" w:rsidRPr="00D33B13" w:rsidRDefault="00D33B13" w:rsidP="00D33B13">
      <w:pPr>
        <w:spacing w:before="120" w:after="120" w:line="264" w:lineRule="auto"/>
        <w:ind w:left="360"/>
        <w:jc w:val="both"/>
        <w:rPr>
          <w:rFonts w:eastAsia="Calibri" w:cstheme="minorHAnsi"/>
          <w:sz w:val="22"/>
          <w:szCs w:val="22"/>
          <w:lang w:eastAsia="en-US"/>
        </w:rPr>
      </w:pPr>
      <w:r w:rsidRPr="00D33B13">
        <w:rPr>
          <w:rFonts w:eastAsia="Calibri" w:cstheme="minorHAnsi"/>
          <w:sz w:val="22"/>
          <w:szCs w:val="22"/>
          <w:lang w:eastAsia="en-US"/>
        </w:rPr>
        <w:t>Indicatori</w:t>
      </w:r>
      <w:r w:rsidR="00466CEF">
        <w:rPr>
          <w:rFonts w:eastAsia="Calibri" w:cstheme="minorHAnsi"/>
          <w:sz w:val="22"/>
          <w:szCs w:val="22"/>
          <w:lang w:eastAsia="en-US"/>
        </w:rPr>
        <w:t>i</w:t>
      </w:r>
      <w:r w:rsidRPr="00D33B13">
        <w:rPr>
          <w:rFonts w:eastAsia="Calibri" w:cstheme="minorHAnsi"/>
          <w:sz w:val="22"/>
          <w:szCs w:val="22"/>
          <w:lang w:eastAsia="en-US"/>
        </w:rPr>
        <w:t>/</w:t>
      </w:r>
      <w:r w:rsidR="00466CEF">
        <w:rPr>
          <w:rFonts w:eastAsia="Calibri" w:cstheme="minorHAnsi"/>
          <w:sz w:val="22"/>
          <w:szCs w:val="22"/>
          <w:lang w:eastAsia="en-US"/>
        </w:rPr>
        <w:t xml:space="preserve"> </w:t>
      </w:r>
      <w:r w:rsidRPr="00D33B13">
        <w:rPr>
          <w:rFonts w:eastAsia="Calibri" w:cstheme="minorHAnsi"/>
          <w:sz w:val="22"/>
          <w:szCs w:val="22"/>
          <w:lang w:eastAsia="en-US"/>
        </w:rPr>
        <w:t>Rezultate</w:t>
      </w:r>
      <w:r w:rsidR="00466CEF">
        <w:rPr>
          <w:rFonts w:eastAsia="Calibri" w:cstheme="minorHAnsi"/>
          <w:sz w:val="22"/>
          <w:szCs w:val="22"/>
          <w:lang w:eastAsia="en-US"/>
        </w:rPr>
        <w:t xml:space="preserve"> ce se doresc a fi obținute privesc:</w:t>
      </w:r>
    </w:p>
    <w:p w14:paraId="732695B4" w14:textId="6A9C499C"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lungimea totală a rețelei de distribuție a apei reabilitată și extinsă</w:t>
      </w:r>
      <w:r w:rsidR="00466CEF">
        <w:rPr>
          <w:rFonts w:eastAsia="Times New Roman" w:cstheme="minorHAnsi"/>
          <w:sz w:val="22"/>
          <w:szCs w:val="22"/>
          <w:lang w:eastAsia="fr-FR"/>
        </w:rPr>
        <w:t>;</w:t>
      </w:r>
    </w:p>
    <w:p w14:paraId="7416D723" w14:textId="7C09CD0D"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soluții alternative pentru furnizare apă caldă implementate</w:t>
      </w:r>
      <w:r w:rsidR="00466CEF">
        <w:rPr>
          <w:rFonts w:eastAsia="Times New Roman" w:cstheme="minorHAnsi"/>
          <w:sz w:val="22"/>
          <w:szCs w:val="22"/>
          <w:lang w:eastAsia="fr-FR"/>
        </w:rPr>
        <w:t>;</w:t>
      </w:r>
    </w:p>
    <w:p w14:paraId="11947F5C" w14:textId="38536EEA"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lungimea totală a rețelei de canalizare menajeră reabilitată și extinsă;</w:t>
      </w:r>
    </w:p>
    <w:p w14:paraId="08E6AC1D" w14:textId="6B433F13" w:rsidR="00D33B13" w:rsidRPr="00466CEF" w:rsidRDefault="00967F95"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lastRenderedPageBreak/>
        <w:t>stații</w:t>
      </w:r>
      <w:r w:rsidR="00D33B13" w:rsidRPr="00466CEF">
        <w:rPr>
          <w:rFonts w:eastAsia="Times New Roman" w:cstheme="minorHAnsi"/>
          <w:sz w:val="22"/>
          <w:szCs w:val="22"/>
          <w:lang w:eastAsia="fr-FR"/>
        </w:rPr>
        <w:t xml:space="preserve"> de pompare ape uzate înființat</w:t>
      </w:r>
      <w:r>
        <w:rPr>
          <w:rFonts w:eastAsia="Times New Roman" w:cstheme="minorHAnsi"/>
          <w:sz w:val="22"/>
          <w:szCs w:val="22"/>
          <w:lang w:eastAsia="fr-FR"/>
        </w:rPr>
        <w:t>e</w:t>
      </w:r>
      <w:r w:rsidR="00D33B13" w:rsidRPr="00466CEF">
        <w:rPr>
          <w:rFonts w:eastAsia="Times New Roman" w:cstheme="minorHAnsi"/>
          <w:sz w:val="22"/>
          <w:szCs w:val="22"/>
          <w:lang w:eastAsia="fr-FR"/>
        </w:rPr>
        <w:t>;</w:t>
      </w:r>
    </w:p>
    <w:p w14:paraId="14659726" w14:textId="4B1B1D57"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stații de tratare a apelor uzate înființat</w:t>
      </w:r>
      <w:r w:rsidR="00967F95">
        <w:rPr>
          <w:rFonts w:eastAsia="Times New Roman" w:cstheme="minorHAnsi"/>
          <w:sz w:val="22"/>
          <w:szCs w:val="22"/>
          <w:lang w:eastAsia="fr-FR"/>
        </w:rPr>
        <w:t>e;</w:t>
      </w:r>
    </w:p>
    <w:p w14:paraId="5BC31C24" w14:textId="1F337FA7"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un sistem de canalizare şi epurare a apelor uzate realizat;</w:t>
      </w:r>
    </w:p>
    <w:p w14:paraId="25BB7EB0" w14:textId="5AF2D3CE" w:rsidR="00D33B13" w:rsidRPr="00466CEF" w:rsidRDefault="00D33B13"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sistemului de evacuare a apelor pluviale modernizat.</w:t>
      </w:r>
    </w:p>
    <w:p w14:paraId="7F3D3F37" w14:textId="0A15839E" w:rsidR="00D33B13" w:rsidRDefault="00466CEF" w:rsidP="00D33B13">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Sursele de finanțare preconizate pentru realizarea acestor activități sunt b</w:t>
      </w:r>
      <w:r w:rsidR="00D33B13" w:rsidRPr="00D33B13">
        <w:rPr>
          <w:rFonts w:eastAsia="Calibri" w:cstheme="minorHAnsi"/>
          <w:sz w:val="22"/>
          <w:szCs w:val="22"/>
          <w:lang w:eastAsia="en-US"/>
        </w:rPr>
        <w:t>ugetul local</w:t>
      </w:r>
      <w:r>
        <w:rPr>
          <w:rFonts w:eastAsia="Calibri" w:cstheme="minorHAnsi"/>
          <w:sz w:val="22"/>
          <w:szCs w:val="22"/>
          <w:lang w:eastAsia="en-US"/>
        </w:rPr>
        <w:t>, f</w:t>
      </w:r>
      <w:r w:rsidR="00D33B13" w:rsidRPr="00D33B13">
        <w:rPr>
          <w:rFonts w:eastAsia="Calibri" w:cstheme="minorHAnsi"/>
          <w:sz w:val="22"/>
          <w:szCs w:val="22"/>
          <w:lang w:eastAsia="en-US"/>
        </w:rPr>
        <w:t>onduri</w:t>
      </w:r>
      <w:r>
        <w:rPr>
          <w:rFonts w:eastAsia="Calibri" w:cstheme="minorHAnsi"/>
          <w:sz w:val="22"/>
          <w:szCs w:val="22"/>
          <w:lang w:eastAsia="en-US"/>
        </w:rPr>
        <w:t>le</w:t>
      </w:r>
      <w:r w:rsidR="00D33B13">
        <w:rPr>
          <w:rFonts w:eastAsia="Calibri" w:cstheme="minorHAnsi"/>
          <w:sz w:val="22"/>
          <w:szCs w:val="22"/>
          <w:lang w:eastAsia="en-US"/>
        </w:rPr>
        <w:t xml:space="preserve"> </w:t>
      </w:r>
      <w:r w:rsidR="00D33B13" w:rsidRPr="00D33B13">
        <w:rPr>
          <w:rFonts w:eastAsia="Calibri" w:cstheme="minorHAnsi"/>
          <w:sz w:val="22"/>
          <w:szCs w:val="22"/>
          <w:lang w:eastAsia="en-US"/>
        </w:rPr>
        <w:t>guvernamentale</w:t>
      </w:r>
      <w:r>
        <w:rPr>
          <w:rFonts w:eastAsia="Calibri" w:cstheme="minorHAnsi"/>
          <w:sz w:val="22"/>
          <w:szCs w:val="22"/>
          <w:lang w:eastAsia="en-US"/>
        </w:rPr>
        <w:t xml:space="preserve"> și f</w:t>
      </w:r>
      <w:r w:rsidR="00D33B13" w:rsidRPr="00D33B13">
        <w:rPr>
          <w:rFonts w:eastAsia="Calibri" w:cstheme="minorHAnsi"/>
          <w:sz w:val="22"/>
          <w:szCs w:val="22"/>
          <w:lang w:eastAsia="en-US"/>
        </w:rPr>
        <w:t>onduri</w:t>
      </w:r>
      <w:r>
        <w:rPr>
          <w:rFonts w:eastAsia="Calibri" w:cstheme="minorHAnsi"/>
          <w:sz w:val="22"/>
          <w:szCs w:val="22"/>
          <w:lang w:eastAsia="en-US"/>
        </w:rPr>
        <w:t>le</w:t>
      </w:r>
      <w:r w:rsidR="00D33B13" w:rsidRPr="00D33B13">
        <w:rPr>
          <w:rFonts w:eastAsia="Calibri" w:cstheme="minorHAnsi"/>
          <w:sz w:val="22"/>
          <w:szCs w:val="22"/>
          <w:lang w:eastAsia="en-US"/>
        </w:rPr>
        <w:t xml:space="preserve"> nerambursabile</w:t>
      </w:r>
      <w:r>
        <w:rPr>
          <w:rFonts w:eastAsia="Calibri" w:cstheme="minorHAnsi"/>
          <w:sz w:val="22"/>
          <w:szCs w:val="22"/>
          <w:lang w:eastAsia="en-US"/>
        </w:rPr>
        <w:t>.</w:t>
      </w:r>
    </w:p>
    <w:p w14:paraId="719D7A39" w14:textId="21F94226" w:rsidR="0023740E" w:rsidRDefault="0023740E">
      <w:pPr>
        <w:rPr>
          <w:rFonts w:eastAsia="Times New Roman" w:cstheme="minorHAnsi"/>
          <w:sz w:val="20"/>
          <w:szCs w:val="20"/>
          <w:lang w:eastAsia="fr-FR"/>
        </w:rPr>
      </w:pPr>
      <w:r w:rsidRPr="00312ADE">
        <w:rPr>
          <w:rFonts w:eastAsia="Times New Roman" w:cstheme="minorHAnsi"/>
          <w:sz w:val="20"/>
          <w:szCs w:val="20"/>
          <w:lang w:eastAsia="fr-FR"/>
        </w:rPr>
        <w:br w:type="page"/>
      </w:r>
    </w:p>
    <w:p w14:paraId="0F2BAEE6" w14:textId="77777777" w:rsidR="00B9361F" w:rsidRPr="00B1617B" w:rsidRDefault="00B9361F" w:rsidP="00B9361F">
      <w:pPr>
        <w:pStyle w:val="Stil1WasteGhid"/>
        <w:spacing w:before="240" w:after="240" w:line="264" w:lineRule="auto"/>
        <w:jc w:val="both"/>
        <w:rPr>
          <w:color w:val="005EA6"/>
          <w:sz w:val="28"/>
          <w:szCs w:val="28"/>
        </w:rPr>
      </w:pPr>
      <w:bookmarkStart w:id="25" w:name="_Toc131856558"/>
      <w:bookmarkStart w:id="26" w:name="_Toc135217310"/>
      <w:bookmarkStart w:id="27" w:name="_Toc161273318"/>
      <w:r w:rsidRPr="00B1617B">
        <w:rPr>
          <w:color w:val="005EA6"/>
          <w:sz w:val="28"/>
          <w:szCs w:val="28"/>
        </w:rPr>
        <w:lastRenderedPageBreak/>
        <w:t xml:space="preserve">Descrierea condițiilor socio-economice și </w:t>
      </w:r>
      <w:r>
        <w:rPr>
          <w:color w:val="005EA6"/>
          <w:sz w:val="28"/>
          <w:szCs w:val="28"/>
        </w:rPr>
        <w:t xml:space="preserve">a </w:t>
      </w:r>
      <w:r w:rsidRPr="00B1617B">
        <w:rPr>
          <w:color w:val="005EA6"/>
          <w:sz w:val="28"/>
          <w:szCs w:val="28"/>
        </w:rPr>
        <w:t>obiectivel</w:t>
      </w:r>
      <w:r>
        <w:rPr>
          <w:color w:val="005EA6"/>
          <w:sz w:val="28"/>
          <w:szCs w:val="28"/>
        </w:rPr>
        <w:t>or</w:t>
      </w:r>
      <w:r w:rsidRPr="00B1617B">
        <w:rPr>
          <w:color w:val="005EA6"/>
          <w:sz w:val="28"/>
          <w:szCs w:val="28"/>
        </w:rPr>
        <w:t xml:space="preserve"> de dezvoltare ale comunei </w:t>
      </w:r>
      <w:bookmarkEnd w:id="25"/>
      <w:r w:rsidRPr="00B1617B">
        <w:rPr>
          <w:color w:val="005EA6"/>
          <w:sz w:val="28"/>
          <w:szCs w:val="28"/>
        </w:rPr>
        <w:t>Albeștii de Mușcel</w:t>
      </w:r>
      <w:bookmarkEnd w:id="26"/>
      <w:bookmarkEnd w:id="27"/>
    </w:p>
    <w:p w14:paraId="19E176B0" w14:textId="77777777" w:rsidR="00B9361F" w:rsidRPr="00B1617B" w:rsidRDefault="00B9361F" w:rsidP="00B9361F">
      <w:pPr>
        <w:pStyle w:val="Style2WasteGhid"/>
        <w:spacing w:before="240" w:after="240" w:line="264" w:lineRule="auto"/>
        <w:rPr>
          <w:color w:val="005EA6"/>
        </w:rPr>
      </w:pPr>
      <w:bookmarkStart w:id="28" w:name="_Toc131856559"/>
      <w:bookmarkStart w:id="29" w:name="_Toc135217311"/>
      <w:bookmarkStart w:id="30" w:name="_Toc161273319"/>
      <w:r w:rsidRPr="00B1617B">
        <w:rPr>
          <w:color w:val="005EA6"/>
        </w:rPr>
        <w:t xml:space="preserve">Condițiile socio-economice ale comunei </w:t>
      </w:r>
      <w:bookmarkEnd w:id="28"/>
      <w:r w:rsidRPr="00B1617B">
        <w:rPr>
          <w:color w:val="005EA6"/>
        </w:rPr>
        <w:t>Albeștii de Mușcel</w:t>
      </w:r>
      <w:bookmarkEnd w:id="29"/>
      <w:bookmarkEnd w:id="30"/>
    </w:p>
    <w:p w14:paraId="7992FC33"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Comuna Albeștii de Mușcel este situată în partea central</w:t>
      </w:r>
      <w:r>
        <w:rPr>
          <w:rFonts w:eastAsia="Calibri" w:cstheme="minorHAnsi"/>
          <w:sz w:val="22"/>
          <w:szCs w:val="22"/>
          <w:lang w:eastAsia="en-US"/>
        </w:rPr>
        <w:t xml:space="preserve"> </w:t>
      </w:r>
      <w:r w:rsidRPr="00B1617B">
        <w:rPr>
          <w:rFonts w:eastAsia="Calibri" w:cstheme="minorHAnsi"/>
          <w:sz w:val="22"/>
          <w:szCs w:val="22"/>
          <w:lang w:eastAsia="en-US"/>
        </w:rPr>
        <w:t>-nordică a județului Argeș și se afl</w:t>
      </w:r>
      <w:r>
        <w:rPr>
          <w:rFonts w:eastAsia="Calibri" w:cstheme="minorHAnsi"/>
          <w:sz w:val="22"/>
          <w:szCs w:val="22"/>
          <w:lang w:eastAsia="en-US"/>
        </w:rPr>
        <w:t>ă</w:t>
      </w:r>
      <w:r w:rsidRPr="00B1617B">
        <w:rPr>
          <w:rFonts w:eastAsia="Calibri" w:cstheme="minorHAnsi"/>
          <w:sz w:val="22"/>
          <w:szCs w:val="22"/>
          <w:lang w:eastAsia="en-US"/>
        </w:rPr>
        <w:t xml:space="preserve"> la intersecția paralelei de 45</w:t>
      </w:r>
      <w:r>
        <w:rPr>
          <w:rFonts w:eastAsia="Calibri" w:cstheme="minorHAnsi"/>
          <w:sz w:val="22"/>
          <w:szCs w:val="22"/>
          <w:lang w:eastAsia="en-US"/>
        </w:rPr>
        <w:t>.</w:t>
      </w:r>
      <w:r w:rsidRPr="00B1617B">
        <w:rPr>
          <w:rFonts w:eastAsia="Calibri" w:cstheme="minorHAnsi"/>
          <w:sz w:val="22"/>
          <w:szCs w:val="22"/>
          <w:lang w:eastAsia="en-US"/>
        </w:rPr>
        <w:t xml:space="preserve">18 grade latitudine nordică și meridianul de 25 grade longitudine estică. Locul </w:t>
      </w:r>
      <w:r>
        <w:rPr>
          <w:rFonts w:eastAsia="Calibri" w:cstheme="minorHAnsi"/>
          <w:sz w:val="22"/>
          <w:szCs w:val="22"/>
          <w:lang w:eastAsia="en-US"/>
        </w:rPr>
        <w:t>î</w:t>
      </w:r>
      <w:r w:rsidRPr="00B1617B">
        <w:rPr>
          <w:rFonts w:eastAsia="Calibri" w:cstheme="minorHAnsi"/>
          <w:sz w:val="22"/>
          <w:szCs w:val="22"/>
          <w:lang w:eastAsia="en-US"/>
        </w:rPr>
        <w:t>n care este așezată comuna Albeștii de Mușcel este un fel de încrețitură a pământului cu dealuri și văi. Aceste dealuri, purtând denumirea de Mușcele, au determinat denumirea comunei.</w:t>
      </w:r>
    </w:p>
    <w:p w14:paraId="16E22E8F" w14:textId="77777777" w:rsidR="00B9361F" w:rsidRPr="00B1617B"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1617B">
        <w:rPr>
          <w:rFonts w:eastAsia="Calibri" w:cstheme="minorHAnsi"/>
          <w:b/>
          <w:bCs/>
          <w:color w:val="005EA6"/>
          <w:sz w:val="22"/>
          <w:szCs w:val="22"/>
          <w:u w:val="single"/>
          <w:lang w:eastAsia="en-US"/>
        </w:rPr>
        <w:t xml:space="preserve">Așezarea geografică </w:t>
      </w:r>
    </w:p>
    <w:p w14:paraId="7E20EB81"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Comuna Albeștii de Mușcel</w:t>
      </w:r>
      <w:r w:rsidRPr="00B1617B">
        <w:rPr>
          <w:rFonts w:eastAsia="Calibri" w:cstheme="minorHAnsi"/>
          <w:sz w:val="22"/>
          <w:szCs w:val="22"/>
          <w:lang w:eastAsia="en-US"/>
        </w:rPr>
        <w:t xml:space="preserve"> se află la 58 km față de municipiul Pitești și la 11 km față de municipiul C</w:t>
      </w:r>
      <w:r>
        <w:rPr>
          <w:rFonts w:eastAsia="Calibri" w:cstheme="minorHAnsi"/>
          <w:sz w:val="22"/>
          <w:szCs w:val="22"/>
          <w:lang w:eastAsia="en-US"/>
        </w:rPr>
        <w:t>â</w:t>
      </w:r>
      <w:r w:rsidRPr="00B1617B">
        <w:rPr>
          <w:rFonts w:eastAsia="Calibri" w:cstheme="minorHAnsi"/>
          <w:sz w:val="22"/>
          <w:szCs w:val="22"/>
          <w:lang w:eastAsia="en-US"/>
        </w:rPr>
        <w:t>mpulung Mu</w:t>
      </w:r>
      <w:r>
        <w:rPr>
          <w:rFonts w:eastAsia="Calibri" w:cstheme="minorHAnsi"/>
          <w:sz w:val="22"/>
          <w:szCs w:val="22"/>
          <w:lang w:eastAsia="en-US"/>
        </w:rPr>
        <w:t>s</w:t>
      </w:r>
      <w:r w:rsidRPr="00B1617B">
        <w:rPr>
          <w:rFonts w:eastAsia="Calibri" w:cstheme="minorHAnsi"/>
          <w:sz w:val="22"/>
          <w:szCs w:val="22"/>
          <w:lang w:eastAsia="en-US"/>
        </w:rPr>
        <w:t>cel</w:t>
      </w:r>
      <w:r>
        <w:rPr>
          <w:rFonts w:eastAsia="Calibri" w:cstheme="minorHAnsi"/>
          <w:sz w:val="22"/>
          <w:szCs w:val="22"/>
          <w:lang w:eastAsia="en-US"/>
        </w:rPr>
        <w:t xml:space="preserve">, </w:t>
      </w:r>
      <w:r w:rsidRPr="00B1617B">
        <w:rPr>
          <w:rFonts w:eastAsia="Calibri" w:cstheme="minorHAnsi"/>
          <w:sz w:val="22"/>
          <w:szCs w:val="22"/>
          <w:lang w:eastAsia="en-US"/>
        </w:rPr>
        <w:t xml:space="preserve">pe </w:t>
      </w:r>
      <w:r>
        <w:rPr>
          <w:rFonts w:eastAsia="Calibri" w:cstheme="minorHAnsi"/>
          <w:sz w:val="22"/>
          <w:szCs w:val="22"/>
          <w:lang w:eastAsia="en-US"/>
        </w:rPr>
        <w:t>drumul județean</w:t>
      </w:r>
      <w:r w:rsidRPr="00B1617B">
        <w:rPr>
          <w:rFonts w:eastAsia="Calibri" w:cstheme="minorHAnsi"/>
          <w:sz w:val="22"/>
          <w:szCs w:val="22"/>
          <w:lang w:eastAsia="en-US"/>
        </w:rPr>
        <w:t xml:space="preserve"> 73</w:t>
      </w:r>
      <w:r>
        <w:rPr>
          <w:rFonts w:eastAsia="Calibri" w:cstheme="minorHAnsi"/>
          <w:sz w:val="22"/>
          <w:szCs w:val="22"/>
          <w:lang w:eastAsia="en-US"/>
        </w:rPr>
        <w:t>5</w:t>
      </w:r>
      <w:r w:rsidRPr="00B1617B">
        <w:rPr>
          <w:rFonts w:eastAsia="Calibri" w:cstheme="minorHAnsi"/>
          <w:sz w:val="22"/>
          <w:szCs w:val="22"/>
          <w:lang w:eastAsia="en-US"/>
        </w:rPr>
        <w:t>.</w:t>
      </w:r>
    </w:p>
    <w:p w14:paraId="4FF79F9C"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 xml:space="preserve">Comuna </w:t>
      </w:r>
      <w:r>
        <w:rPr>
          <w:rFonts w:eastAsia="Calibri" w:cstheme="minorHAnsi"/>
          <w:sz w:val="22"/>
          <w:szCs w:val="22"/>
          <w:lang w:eastAsia="en-US"/>
        </w:rPr>
        <w:t>A</w:t>
      </w:r>
      <w:r w:rsidRPr="00B1617B">
        <w:rPr>
          <w:rFonts w:eastAsia="Calibri" w:cstheme="minorHAnsi"/>
          <w:sz w:val="22"/>
          <w:szCs w:val="22"/>
          <w:lang w:eastAsia="en-US"/>
        </w:rPr>
        <w:t xml:space="preserve">lbeștii de </w:t>
      </w:r>
      <w:r>
        <w:rPr>
          <w:rFonts w:eastAsia="Calibri" w:cstheme="minorHAnsi"/>
          <w:sz w:val="22"/>
          <w:szCs w:val="22"/>
          <w:lang w:eastAsia="en-US"/>
        </w:rPr>
        <w:t>M</w:t>
      </w:r>
      <w:r w:rsidRPr="00B1617B">
        <w:rPr>
          <w:rFonts w:eastAsia="Calibri" w:cstheme="minorHAnsi"/>
          <w:sz w:val="22"/>
          <w:szCs w:val="22"/>
          <w:lang w:eastAsia="en-US"/>
        </w:rPr>
        <w:t>u</w:t>
      </w:r>
      <w:r>
        <w:rPr>
          <w:rFonts w:eastAsia="Calibri" w:cstheme="minorHAnsi"/>
          <w:sz w:val="22"/>
          <w:szCs w:val="22"/>
          <w:lang w:eastAsia="en-US"/>
        </w:rPr>
        <w:t>ș</w:t>
      </w:r>
      <w:r w:rsidRPr="00B1617B">
        <w:rPr>
          <w:rFonts w:eastAsia="Calibri" w:cstheme="minorHAnsi"/>
          <w:sz w:val="22"/>
          <w:szCs w:val="22"/>
          <w:lang w:eastAsia="en-US"/>
        </w:rPr>
        <w:t>cel este alcătuită din 2 sate</w:t>
      </w:r>
      <w:r>
        <w:rPr>
          <w:rFonts w:eastAsia="Calibri" w:cstheme="minorHAnsi"/>
          <w:sz w:val="22"/>
          <w:szCs w:val="22"/>
          <w:lang w:eastAsia="en-US"/>
        </w:rPr>
        <w:t>:</w:t>
      </w:r>
      <w:r w:rsidRPr="00B1617B">
        <w:rPr>
          <w:rFonts w:eastAsia="Calibri" w:cstheme="minorHAnsi"/>
          <w:sz w:val="22"/>
          <w:szCs w:val="22"/>
          <w:lang w:eastAsia="en-US"/>
        </w:rPr>
        <w:t xml:space="preserve"> Albești, reședință de comună și satul Cândești.</w:t>
      </w:r>
    </w:p>
    <w:p w14:paraId="69B3054D"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Teritoriul administrativ al comunei Albeștii de Mu</w:t>
      </w:r>
      <w:r>
        <w:rPr>
          <w:rFonts w:eastAsia="Calibri" w:cstheme="minorHAnsi"/>
          <w:sz w:val="22"/>
          <w:szCs w:val="22"/>
          <w:lang w:eastAsia="en-US"/>
        </w:rPr>
        <w:t>ș</w:t>
      </w:r>
      <w:r w:rsidRPr="00B1617B">
        <w:rPr>
          <w:rFonts w:eastAsia="Calibri" w:cstheme="minorHAnsi"/>
          <w:sz w:val="22"/>
          <w:szCs w:val="22"/>
          <w:lang w:eastAsia="en-US"/>
        </w:rPr>
        <w:t xml:space="preserve">cel se învecinează </w:t>
      </w:r>
      <w:r>
        <w:rPr>
          <w:rFonts w:eastAsia="Calibri" w:cstheme="minorHAnsi"/>
          <w:sz w:val="22"/>
          <w:szCs w:val="22"/>
          <w:lang w:eastAsia="en-US"/>
        </w:rPr>
        <w:t>î</w:t>
      </w:r>
      <w:r w:rsidRPr="00B1617B">
        <w:rPr>
          <w:rFonts w:eastAsia="Calibri" w:cstheme="minorHAnsi"/>
          <w:sz w:val="22"/>
          <w:szCs w:val="22"/>
          <w:lang w:eastAsia="en-US"/>
        </w:rPr>
        <w:t xml:space="preserve">n partea de Sud cu comuna Bughea de Jos, la Nord cu comunele Lerești </w:t>
      </w:r>
      <w:r>
        <w:rPr>
          <w:rFonts w:eastAsia="Calibri" w:cstheme="minorHAnsi"/>
          <w:sz w:val="22"/>
          <w:szCs w:val="22"/>
          <w:lang w:eastAsia="en-US"/>
        </w:rPr>
        <w:t>ș</w:t>
      </w:r>
      <w:r w:rsidRPr="00B1617B">
        <w:rPr>
          <w:rFonts w:eastAsia="Calibri" w:cstheme="minorHAnsi"/>
          <w:sz w:val="22"/>
          <w:szCs w:val="22"/>
          <w:lang w:eastAsia="en-US"/>
        </w:rPr>
        <w:t xml:space="preserve">i Nucșoara, la Vest cu comunele Nucșoara și Berevoești, iar </w:t>
      </w:r>
      <w:r>
        <w:rPr>
          <w:rFonts w:eastAsia="Calibri" w:cstheme="minorHAnsi"/>
          <w:sz w:val="22"/>
          <w:szCs w:val="22"/>
          <w:lang w:eastAsia="en-US"/>
        </w:rPr>
        <w:t>în</w:t>
      </w:r>
      <w:r w:rsidRPr="00B1617B">
        <w:rPr>
          <w:rFonts w:eastAsia="Calibri" w:cstheme="minorHAnsi"/>
          <w:sz w:val="22"/>
          <w:szCs w:val="22"/>
          <w:lang w:eastAsia="en-US"/>
        </w:rPr>
        <w:t xml:space="preserve"> partea de Est cu comuna Bughea de Sus.</w:t>
      </w:r>
    </w:p>
    <w:p w14:paraId="13DF4ED1" w14:textId="77777777" w:rsidR="00B9361F"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Accesul spre comuna Albești</w:t>
      </w:r>
      <w:r>
        <w:rPr>
          <w:rFonts w:eastAsia="Calibri" w:cstheme="minorHAnsi"/>
          <w:sz w:val="22"/>
          <w:szCs w:val="22"/>
          <w:lang w:eastAsia="en-US"/>
        </w:rPr>
        <w:t>i</w:t>
      </w:r>
      <w:r w:rsidRPr="00B1617B">
        <w:rPr>
          <w:rFonts w:eastAsia="Calibri" w:cstheme="minorHAnsi"/>
          <w:sz w:val="22"/>
          <w:szCs w:val="22"/>
          <w:lang w:eastAsia="en-US"/>
        </w:rPr>
        <w:t xml:space="preserve"> de Mu</w:t>
      </w:r>
      <w:r>
        <w:rPr>
          <w:rFonts w:eastAsia="Calibri" w:cstheme="minorHAnsi"/>
          <w:sz w:val="22"/>
          <w:szCs w:val="22"/>
          <w:lang w:eastAsia="en-US"/>
        </w:rPr>
        <w:t>ș</w:t>
      </w:r>
      <w:r w:rsidRPr="00B1617B">
        <w:rPr>
          <w:rFonts w:eastAsia="Calibri" w:cstheme="minorHAnsi"/>
          <w:sz w:val="22"/>
          <w:szCs w:val="22"/>
          <w:lang w:eastAsia="en-US"/>
        </w:rPr>
        <w:t>cel se face p</w:t>
      </w:r>
      <w:r>
        <w:rPr>
          <w:rFonts w:eastAsia="Calibri" w:cstheme="minorHAnsi"/>
          <w:sz w:val="22"/>
          <w:szCs w:val="22"/>
          <w:lang w:eastAsia="en-US"/>
        </w:rPr>
        <w:t>rin</w:t>
      </w:r>
      <w:r w:rsidRPr="00B1617B">
        <w:rPr>
          <w:rFonts w:eastAsia="Calibri" w:cstheme="minorHAnsi"/>
          <w:sz w:val="22"/>
          <w:szCs w:val="22"/>
          <w:lang w:eastAsia="en-US"/>
        </w:rPr>
        <w:t xml:space="preserve"> drumul județean DJ 735 Câmpulung-Albești-Cândești și p</w:t>
      </w:r>
      <w:r>
        <w:rPr>
          <w:rFonts w:eastAsia="Calibri" w:cstheme="minorHAnsi"/>
          <w:sz w:val="22"/>
          <w:szCs w:val="22"/>
          <w:lang w:eastAsia="en-US"/>
        </w:rPr>
        <w:t>rin</w:t>
      </w:r>
      <w:r w:rsidRPr="00B1617B">
        <w:rPr>
          <w:rFonts w:eastAsia="Calibri" w:cstheme="minorHAnsi"/>
          <w:sz w:val="22"/>
          <w:szCs w:val="22"/>
          <w:lang w:eastAsia="en-US"/>
        </w:rPr>
        <w:t xml:space="preserve"> drumul comunal Berevoiești-Cândești-Albești.</w:t>
      </w:r>
    </w:p>
    <w:p w14:paraId="2AB41C40" w14:textId="77777777" w:rsidR="00B9361F" w:rsidRPr="00B1617B"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1617B">
        <w:rPr>
          <w:rFonts w:eastAsia="Calibri" w:cstheme="minorHAnsi"/>
          <w:b/>
          <w:bCs/>
          <w:color w:val="005EA6"/>
          <w:sz w:val="22"/>
          <w:szCs w:val="22"/>
          <w:u w:val="single"/>
          <w:lang w:eastAsia="en-US"/>
        </w:rPr>
        <w:t>Condițiile naturale</w:t>
      </w:r>
    </w:p>
    <w:p w14:paraId="5AAC7A05"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Din punct de vedere al reliefului</w:t>
      </w:r>
      <w:r>
        <w:rPr>
          <w:rFonts w:eastAsia="Calibri" w:cstheme="minorHAnsi"/>
          <w:sz w:val="22"/>
          <w:szCs w:val="22"/>
          <w:lang w:eastAsia="en-US"/>
        </w:rPr>
        <w:t>,</w:t>
      </w:r>
      <w:r w:rsidRPr="00B1617B">
        <w:rPr>
          <w:rFonts w:eastAsia="Calibri" w:cstheme="minorHAnsi"/>
          <w:sz w:val="22"/>
          <w:szCs w:val="22"/>
          <w:lang w:eastAsia="en-US"/>
        </w:rPr>
        <w:t xml:space="preserve"> </w:t>
      </w:r>
      <w:r>
        <w:rPr>
          <w:rFonts w:eastAsia="Calibri" w:cstheme="minorHAnsi"/>
          <w:sz w:val="22"/>
          <w:szCs w:val="22"/>
          <w:lang w:eastAsia="en-US"/>
        </w:rPr>
        <w:t>c</w:t>
      </w:r>
      <w:r w:rsidRPr="00B1617B">
        <w:rPr>
          <w:rFonts w:eastAsia="Calibri" w:cstheme="minorHAnsi"/>
          <w:sz w:val="22"/>
          <w:szCs w:val="22"/>
          <w:lang w:eastAsia="en-US"/>
        </w:rPr>
        <w:t>omuna Albeștii de Mușcel se află într-o zonă depresionară și c</w:t>
      </w:r>
      <w:r>
        <w:rPr>
          <w:rFonts w:eastAsia="Calibri" w:cstheme="minorHAnsi"/>
          <w:sz w:val="22"/>
          <w:szCs w:val="22"/>
          <w:lang w:eastAsia="en-US"/>
        </w:rPr>
        <w:t>o</w:t>
      </w:r>
      <w:r w:rsidRPr="00B1617B">
        <w:rPr>
          <w:rFonts w:eastAsia="Calibri" w:cstheme="minorHAnsi"/>
          <w:sz w:val="22"/>
          <w:szCs w:val="22"/>
          <w:lang w:eastAsia="en-US"/>
        </w:rPr>
        <w:t>linar</w:t>
      </w:r>
      <w:r>
        <w:rPr>
          <w:rFonts w:eastAsia="Calibri" w:cstheme="minorHAnsi"/>
          <w:sz w:val="22"/>
          <w:szCs w:val="22"/>
          <w:lang w:eastAsia="en-US"/>
        </w:rPr>
        <w:t>ă</w:t>
      </w:r>
      <w:r w:rsidRPr="00B1617B">
        <w:rPr>
          <w:rFonts w:eastAsia="Calibri" w:cstheme="minorHAnsi"/>
          <w:sz w:val="22"/>
          <w:szCs w:val="22"/>
          <w:lang w:eastAsia="en-US"/>
        </w:rPr>
        <w:t xml:space="preserve"> înaltă, flancată în partea de nord </w:t>
      </w:r>
      <w:r>
        <w:rPr>
          <w:rFonts w:eastAsia="Calibri" w:cstheme="minorHAnsi"/>
          <w:sz w:val="22"/>
          <w:szCs w:val="22"/>
          <w:lang w:eastAsia="en-US"/>
        </w:rPr>
        <w:t>de</w:t>
      </w:r>
      <w:r w:rsidRPr="00B1617B">
        <w:rPr>
          <w:rFonts w:eastAsia="Calibri" w:cstheme="minorHAnsi"/>
          <w:sz w:val="22"/>
          <w:szCs w:val="22"/>
          <w:lang w:eastAsia="en-US"/>
        </w:rPr>
        <w:t xml:space="preserve"> colinele </w:t>
      </w:r>
      <w:r>
        <w:rPr>
          <w:rFonts w:eastAsia="Calibri" w:cstheme="minorHAnsi"/>
          <w:sz w:val="22"/>
          <w:szCs w:val="22"/>
          <w:lang w:eastAsia="en-US"/>
        </w:rPr>
        <w:t>m</w:t>
      </w:r>
      <w:r w:rsidRPr="00B1617B">
        <w:rPr>
          <w:rFonts w:eastAsia="Calibri" w:cstheme="minorHAnsi"/>
          <w:sz w:val="22"/>
          <w:szCs w:val="22"/>
          <w:lang w:eastAsia="en-US"/>
        </w:rPr>
        <w:t>unților I</w:t>
      </w:r>
      <w:r>
        <w:rPr>
          <w:rFonts w:eastAsia="Calibri" w:cstheme="minorHAnsi"/>
          <w:sz w:val="22"/>
          <w:szCs w:val="22"/>
          <w:lang w:eastAsia="en-US"/>
        </w:rPr>
        <w:t xml:space="preserve">ezer </w:t>
      </w:r>
      <w:r w:rsidRPr="00B1617B">
        <w:rPr>
          <w:rFonts w:eastAsia="Calibri" w:cstheme="minorHAnsi"/>
          <w:sz w:val="22"/>
          <w:szCs w:val="22"/>
          <w:lang w:eastAsia="en-US"/>
        </w:rPr>
        <w:t>(2.462</w:t>
      </w:r>
      <w:r>
        <w:rPr>
          <w:rFonts w:eastAsia="Calibri" w:cstheme="minorHAnsi"/>
          <w:sz w:val="22"/>
          <w:szCs w:val="22"/>
          <w:lang w:eastAsia="en-US"/>
        </w:rPr>
        <w:t xml:space="preserve"> m</w:t>
      </w:r>
      <w:r w:rsidRPr="00B1617B">
        <w:rPr>
          <w:rFonts w:eastAsia="Calibri" w:cstheme="minorHAnsi"/>
          <w:sz w:val="22"/>
          <w:szCs w:val="22"/>
          <w:lang w:eastAsia="en-US"/>
        </w:rPr>
        <w:t>), Le</w:t>
      </w:r>
      <w:r>
        <w:rPr>
          <w:rFonts w:eastAsia="Calibri" w:cstheme="minorHAnsi"/>
          <w:sz w:val="22"/>
          <w:szCs w:val="22"/>
          <w:lang w:eastAsia="en-US"/>
        </w:rPr>
        <w:t>a</w:t>
      </w:r>
      <w:r w:rsidRPr="00B1617B">
        <w:rPr>
          <w:rFonts w:eastAsia="Calibri" w:cstheme="minorHAnsi"/>
          <w:sz w:val="22"/>
          <w:szCs w:val="22"/>
          <w:lang w:eastAsia="en-US"/>
        </w:rPr>
        <w:t>ota și în Vest de munții Portăreas</w:t>
      </w:r>
      <w:r>
        <w:rPr>
          <w:rFonts w:eastAsia="Calibri" w:cstheme="minorHAnsi"/>
          <w:sz w:val="22"/>
          <w:szCs w:val="22"/>
          <w:lang w:eastAsia="en-US"/>
        </w:rPr>
        <w:t xml:space="preserve">a </w:t>
      </w:r>
      <w:r w:rsidRPr="00B1617B">
        <w:rPr>
          <w:rFonts w:eastAsia="Calibri" w:cstheme="minorHAnsi"/>
          <w:sz w:val="22"/>
          <w:szCs w:val="22"/>
          <w:lang w:eastAsia="en-US"/>
        </w:rPr>
        <w:t>(1.905</w:t>
      </w:r>
      <w:r>
        <w:rPr>
          <w:rFonts w:eastAsia="Calibri" w:cstheme="minorHAnsi"/>
          <w:sz w:val="22"/>
          <w:szCs w:val="22"/>
          <w:lang w:eastAsia="en-US"/>
        </w:rPr>
        <w:t xml:space="preserve"> m</w:t>
      </w:r>
      <w:r w:rsidRPr="00B1617B">
        <w:rPr>
          <w:rFonts w:eastAsia="Calibri" w:cstheme="minorHAnsi"/>
          <w:sz w:val="22"/>
          <w:szCs w:val="22"/>
          <w:lang w:eastAsia="en-US"/>
        </w:rPr>
        <w:t>)</w:t>
      </w:r>
      <w:r>
        <w:rPr>
          <w:rFonts w:eastAsia="Calibri" w:cstheme="minorHAnsi"/>
          <w:sz w:val="22"/>
          <w:szCs w:val="22"/>
          <w:lang w:eastAsia="en-US"/>
        </w:rPr>
        <w:t xml:space="preserve"> și </w:t>
      </w:r>
      <w:r w:rsidRPr="00B1617B">
        <w:rPr>
          <w:rFonts w:eastAsia="Calibri" w:cstheme="minorHAnsi"/>
          <w:sz w:val="22"/>
          <w:szCs w:val="22"/>
          <w:lang w:eastAsia="en-US"/>
        </w:rPr>
        <w:t>străbătută de cursul râurilor Brătia, Brătioara și Valea Siliștii.</w:t>
      </w:r>
    </w:p>
    <w:p w14:paraId="25D2098E"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Solurile se încadrează în categoria solurilor montane brune și brun-acide. Pe aceste soluri se dezvoltă atât pădurile de făget și amestec cu conifere, pășunile și fâne</w:t>
      </w:r>
      <w:r>
        <w:rPr>
          <w:rFonts w:eastAsia="Calibri" w:cstheme="minorHAnsi"/>
          <w:sz w:val="22"/>
          <w:szCs w:val="22"/>
          <w:lang w:eastAsia="en-US"/>
        </w:rPr>
        <w:t>ț</w:t>
      </w:r>
      <w:r w:rsidRPr="00B1617B">
        <w:rPr>
          <w:rFonts w:eastAsia="Calibri" w:cstheme="minorHAnsi"/>
          <w:sz w:val="22"/>
          <w:szCs w:val="22"/>
          <w:lang w:eastAsia="en-US"/>
        </w:rPr>
        <w:t>ele dar și culturi agricole restrânse. Substraturile sunt reprezentate de formațiuni calcaroase și cristaline.</w:t>
      </w:r>
      <w:r>
        <w:rPr>
          <w:rFonts w:eastAsia="Calibri" w:cstheme="minorHAnsi"/>
          <w:sz w:val="22"/>
          <w:szCs w:val="22"/>
          <w:lang w:eastAsia="en-US"/>
        </w:rPr>
        <w:t xml:space="preserve"> </w:t>
      </w:r>
      <w:r w:rsidRPr="00B1617B">
        <w:rPr>
          <w:rFonts w:eastAsia="Calibri" w:cstheme="minorHAnsi"/>
          <w:sz w:val="22"/>
          <w:szCs w:val="22"/>
          <w:lang w:eastAsia="en-US"/>
        </w:rPr>
        <w:t xml:space="preserve">Nisipurile, pietrișurile, bolovănișurile și piatra din albia râurilor Brătia și Brătioara sunt folosite </w:t>
      </w:r>
      <w:r>
        <w:rPr>
          <w:rFonts w:eastAsia="Calibri" w:cstheme="minorHAnsi"/>
          <w:sz w:val="22"/>
          <w:szCs w:val="22"/>
          <w:lang w:eastAsia="en-US"/>
        </w:rPr>
        <w:t>î</w:t>
      </w:r>
      <w:r w:rsidRPr="00B1617B">
        <w:rPr>
          <w:rFonts w:eastAsia="Calibri" w:cstheme="minorHAnsi"/>
          <w:sz w:val="22"/>
          <w:szCs w:val="22"/>
          <w:lang w:eastAsia="en-US"/>
        </w:rPr>
        <w:t xml:space="preserve">n construcții. </w:t>
      </w:r>
      <w:r>
        <w:rPr>
          <w:rFonts w:eastAsia="Calibri" w:cstheme="minorHAnsi"/>
          <w:sz w:val="22"/>
          <w:szCs w:val="22"/>
          <w:lang w:eastAsia="en-US"/>
        </w:rPr>
        <w:t>U</w:t>
      </w:r>
      <w:r w:rsidRPr="00B1617B">
        <w:rPr>
          <w:rFonts w:eastAsia="Calibri" w:cstheme="minorHAnsi"/>
          <w:sz w:val="22"/>
          <w:szCs w:val="22"/>
          <w:lang w:eastAsia="en-US"/>
        </w:rPr>
        <w:t>ltimele cercetări a</w:t>
      </w:r>
      <w:r>
        <w:rPr>
          <w:rFonts w:eastAsia="Calibri" w:cstheme="minorHAnsi"/>
          <w:sz w:val="22"/>
          <w:szCs w:val="22"/>
          <w:lang w:eastAsia="en-US"/>
        </w:rPr>
        <w:t>u</w:t>
      </w:r>
      <w:r w:rsidRPr="00B1617B">
        <w:rPr>
          <w:rFonts w:eastAsia="Calibri" w:cstheme="minorHAnsi"/>
          <w:sz w:val="22"/>
          <w:szCs w:val="22"/>
          <w:lang w:eastAsia="en-US"/>
        </w:rPr>
        <w:t xml:space="preserve"> descoperit un filon mare de granit roșu </w:t>
      </w:r>
      <w:r>
        <w:rPr>
          <w:rFonts w:eastAsia="Calibri" w:cstheme="minorHAnsi"/>
          <w:sz w:val="22"/>
          <w:szCs w:val="22"/>
          <w:lang w:eastAsia="en-US"/>
        </w:rPr>
        <w:t>î</w:t>
      </w:r>
      <w:r w:rsidRPr="00B1617B">
        <w:rPr>
          <w:rFonts w:eastAsia="Calibri" w:cstheme="minorHAnsi"/>
          <w:sz w:val="22"/>
          <w:szCs w:val="22"/>
          <w:lang w:eastAsia="en-US"/>
        </w:rPr>
        <w:t>n punctul Aldea care urmează a fi valorificat.</w:t>
      </w:r>
    </w:p>
    <w:p w14:paraId="05C54A1B"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Este cunoscută cari</w:t>
      </w:r>
      <w:r>
        <w:rPr>
          <w:rFonts w:eastAsia="Calibri" w:cstheme="minorHAnsi"/>
          <w:sz w:val="22"/>
          <w:szCs w:val="22"/>
          <w:lang w:eastAsia="en-US"/>
        </w:rPr>
        <w:t>e</w:t>
      </w:r>
      <w:r w:rsidRPr="00B1617B">
        <w:rPr>
          <w:rFonts w:eastAsia="Calibri" w:cstheme="minorHAnsi"/>
          <w:sz w:val="22"/>
          <w:szCs w:val="22"/>
          <w:lang w:eastAsia="en-US"/>
        </w:rPr>
        <w:t>ra de piatră albă de Albești. Piatra extrasă din această carieră a fost folosită la construirea unor obiecte arhi</w:t>
      </w:r>
      <w:r>
        <w:rPr>
          <w:rFonts w:eastAsia="Calibri" w:cstheme="minorHAnsi"/>
          <w:sz w:val="22"/>
          <w:szCs w:val="22"/>
          <w:lang w:eastAsia="en-US"/>
        </w:rPr>
        <w:t>tectonice</w:t>
      </w:r>
      <w:r w:rsidRPr="00B1617B">
        <w:rPr>
          <w:rFonts w:eastAsia="Calibri" w:cstheme="minorHAnsi"/>
          <w:sz w:val="22"/>
          <w:szCs w:val="22"/>
          <w:lang w:eastAsia="en-US"/>
        </w:rPr>
        <w:t xml:space="preserve"> importante, cum ar fi: Mânăstirea Curtea de Argeș, Arcul de Triumf, Palatul Presei Libere, M</w:t>
      </w:r>
      <w:r>
        <w:rPr>
          <w:rFonts w:eastAsia="Calibri" w:cstheme="minorHAnsi"/>
          <w:sz w:val="22"/>
          <w:szCs w:val="22"/>
          <w:lang w:eastAsia="en-US"/>
        </w:rPr>
        <w:t>ă</w:t>
      </w:r>
      <w:r w:rsidRPr="00B1617B">
        <w:rPr>
          <w:rFonts w:eastAsia="Calibri" w:cstheme="minorHAnsi"/>
          <w:sz w:val="22"/>
          <w:szCs w:val="22"/>
          <w:lang w:eastAsia="en-US"/>
        </w:rPr>
        <w:t>năstirea Negru Vodă</w:t>
      </w:r>
      <w:r>
        <w:rPr>
          <w:rFonts w:eastAsia="Calibri" w:cstheme="minorHAnsi"/>
          <w:sz w:val="22"/>
          <w:szCs w:val="22"/>
          <w:lang w:eastAsia="en-US"/>
        </w:rPr>
        <w:t xml:space="preserve"> și </w:t>
      </w:r>
      <w:r w:rsidRPr="00B1617B">
        <w:rPr>
          <w:rFonts w:eastAsia="Calibri" w:cstheme="minorHAnsi"/>
          <w:sz w:val="22"/>
          <w:szCs w:val="22"/>
          <w:lang w:eastAsia="en-US"/>
        </w:rPr>
        <w:t>parțial la Palatul Parlamentului.</w:t>
      </w:r>
    </w:p>
    <w:p w14:paraId="7CB8A627"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Clima comunei Albești</w:t>
      </w:r>
      <w:r>
        <w:rPr>
          <w:rFonts w:eastAsia="Calibri" w:cstheme="minorHAnsi"/>
          <w:sz w:val="22"/>
          <w:szCs w:val="22"/>
          <w:lang w:eastAsia="en-US"/>
        </w:rPr>
        <w:t>i</w:t>
      </w:r>
      <w:r w:rsidRPr="00B1617B">
        <w:rPr>
          <w:rFonts w:eastAsia="Calibri" w:cstheme="minorHAnsi"/>
          <w:sz w:val="22"/>
          <w:szCs w:val="22"/>
          <w:lang w:eastAsia="en-US"/>
        </w:rPr>
        <w:t xml:space="preserve"> de Mușcel este una temperată, influențată de formele de relief colinare, montane, cu temperaturi mai scăzute decât media națională corespunzătoare anotimpurilor respective</w:t>
      </w:r>
      <w:r>
        <w:rPr>
          <w:rFonts w:eastAsia="Calibri" w:cstheme="minorHAnsi"/>
          <w:sz w:val="22"/>
          <w:szCs w:val="22"/>
          <w:lang w:eastAsia="en-US"/>
        </w:rPr>
        <w:t>, având</w:t>
      </w:r>
      <w:r w:rsidRPr="00B1617B">
        <w:rPr>
          <w:rFonts w:eastAsia="Calibri" w:cstheme="minorHAnsi"/>
          <w:sz w:val="22"/>
          <w:szCs w:val="22"/>
          <w:lang w:eastAsia="en-US"/>
        </w:rPr>
        <w:t xml:space="preserve"> temperaturi moderate cu o medie de 8</w:t>
      </w:r>
      <w:r>
        <w:rPr>
          <w:rFonts w:eastAsia="Calibri" w:cstheme="minorHAnsi"/>
          <w:sz w:val="22"/>
          <w:szCs w:val="22"/>
          <w:lang w:eastAsia="en-US"/>
        </w:rPr>
        <w:t xml:space="preserve"> </w:t>
      </w:r>
      <w:r w:rsidRPr="00B1617B">
        <w:rPr>
          <w:rFonts w:eastAsia="Calibri" w:cstheme="minorHAnsi"/>
          <w:sz w:val="22"/>
          <w:szCs w:val="22"/>
          <w:lang w:eastAsia="en-US"/>
        </w:rPr>
        <w:t>-</w:t>
      </w:r>
      <w:r>
        <w:rPr>
          <w:rFonts w:eastAsia="Calibri" w:cstheme="minorHAnsi"/>
          <w:sz w:val="22"/>
          <w:szCs w:val="22"/>
          <w:lang w:eastAsia="en-US"/>
        </w:rPr>
        <w:t xml:space="preserve"> </w:t>
      </w:r>
      <w:r w:rsidRPr="00B1617B">
        <w:rPr>
          <w:rFonts w:eastAsia="Calibri" w:cstheme="minorHAnsi"/>
          <w:sz w:val="22"/>
          <w:szCs w:val="22"/>
          <w:lang w:eastAsia="en-US"/>
        </w:rPr>
        <w:t xml:space="preserve">10 </w:t>
      </w:r>
      <w:r>
        <w:rPr>
          <w:rFonts w:eastAsia="Calibri" w:cstheme="minorHAnsi"/>
          <w:sz w:val="22"/>
          <w:szCs w:val="22"/>
          <w:lang w:eastAsia="en-US"/>
        </w:rPr>
        <w:t>g</w:t>
      </w:r>
      <w:r w:rsidRPr="00B1617B">
        <w:rPr>
          <w:rFonts w:eastAsia="Calibri" w:cstheme="minorHAnsi"/>
          <w:sz w:val="22"/>
          <w:szCs w:val="22"/>
          <w:lang w:eastAsia="en-US"/>
        </w:rPr>
        <w:t>rade Celsius și fără vânturi puternice.</w:t>
      </w:r>
    </w:p>
    <w:p w14:paraId="52CB16C9"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lastRenderedPageBreak/>
        <w:t xml:space="preserve">Regimul precipitațiilor </w:t>
      </w:r>
      <w:r>
        <w:rPr>
          <w:rFonts w:eastAsia="Calibri" w:cstheme="minorHAnsi"/>
          <w:sz w:val="22"/>
          <w:szCs w:val="22"/>
          <w:lang w:eastAsia="en-US"/>
        </w:rPr>
        <w:t>î</w:t>
      </w:r>
      <w:r w:rsidRPr="00B1617B">
        <w:rPr>
          <w:rFonts w:eastAsia="Calibri" w:cstheme="minorHAnsi"/>
          <w:sz w:val="22"/>
          <w:szCs w:val="22"/>
          <w:lang w:eastAsia="en-US"/>
        </w:rPr>
        <w:t>n acest sector este caracteristic zonei de deal, cu valori medii anuale de 500</w:t>
      </w:r>
      <w:r>
        <w:rPr>
          <w:rFonts w:eastAsia="Calibri" w:cstheme="minorHAnsi"/>
          <w:sz w:val="22"/>
          <w:szCs w:val="22"/>
          <w:lang w:eastAsia="en-US"/>
        </w:rPr>
        <w:t xml:space="preserve"> </w:t>
      </w:r>
      <w:r w:rsidRPr="00B1617B">
        <w:rPr>
          <w:rFonts w:eastAsia="Calibri" w:cstheme="minorHAnsi"/>
          <w:sz w:val="22"/>
          <w:szCs w:val="22"/>
          <w:lang w:eastAsia="en-US"/>
        </w:rPr>
        <w:t>-</w:t>
      </w:r>
      <w:r>
        <w:rPr>
          <w:rFonts w:eastAsia="Calibri" w:cstheme="minorHAnsi"/>
          <w:sz w:val="22"/>
          <w:szCs w:val="22"/>
          <w:lang w:eastAsia="en-US"/>
        </w:rPr>
        <w:t xml:space="preserve"> </w:t>
      </w:r>
      <w:r w:rsidRPr="00B1617B">
        <w:rPr>
          <w:rFonts w:eastAsia="Calibri" w:cstheme="minorHAnsi"/>
          <w:sz w:val="22"/>
          <w:szCs w:val="22"/>
          <w:lang w:eastAsia="en-US"/>
        </w:rPr>
        <w:t>600</w:t>
      </w:r>
      <w:r>
        <w:rPr>
          <w:rFonts w:eastAsia="Calibri" w:cstheme="minorHAnsi"/>
          <w:sz w:val="22"/>
          <w:szCs w:val="22"/>
          <w:lang w:eastAsia="en-US"/>
        </w:rPr>
        <w:t xml:space="preserve"> </w:t>
      </w:r>
      <w:r w:rsidRPr="00B1617B">
        <w:rPr>
          <w:rFonts w:eastAsia="Calibri" w:cstheme="minorHAnsi"/>
          <w:sz w:val="22"/>
          <w:szCs w:val="22"/>
          <w:lang w:eastAsia="en-US"/>
        </w:rPr>
        <w:t xml:space="preserve">mm, cele mai multe ploi cad în lunile aprilie-mai, iar cele </w:t>
      </w:r>
      <w:r>
        <w:rPr>
          <w:rFonts w:eastAsia="Calibri" w:cstheme="minorHAnsi"/>
          <w:sz w:val="22"/>
          <w:szCs w:val="22"/>
          <w:lang w:eastAsia="en-US"/>
        </w:rPr>
        <w:t xml:space="preserve">mai </w:t>
      </w:r>
      <w:r w:rsidRPr="00B1617B">
        <w:rPr>
          <w:rFonts w:eastAsia="Calibri" w:cstheme="minorHAnsi"/>
          <w:sz w:val="22"/>
          <w:szCs w:val="22"/>
          <w:lang w:eastAsia="en-US"/>
        </w:rPr>
        <w:t>scăzute precipitații sunt în lunile iulie-august-septembrie și februarie.</w:t>
      </w:r>
    </w:p>
    <w:p w14:paraId="5435F728"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Potențialul hidrografic este reprezentat atât de ape de adâncime, slab mineralizate, precum râurile Bratia și Brătioara care izvorăsc din Munții Iezer-Păpușa și râurile Strogoiu și Valea Pietroasa, cât și de ape de suprafață, lacurile Cariera, Lupoiului și Lăculețul.</w:t>
      </w:r>
    </w:p>
    <w:p w14:paraId="7EB1732B" w14:textId="77777777" w:rsidR="00B9361F" w:rsidRPr="00B1617B"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1617B">
        <w:rPr>
          <w:rFonts w:eastAsia="Calibri" w:cstheme="minorHAnsi"/>
          <w:b/>
          <w:bCs/>
          <w:color w:val="005EA6"/>
          <w:sz w:val="22"/>
          <w:szCs w:val="22"/>
          <w:u w:val="single"/>
          <w:lang w:eastAsia="en-US"/>
        </w:rPr>
        <w:t>Vegetația și fauna</w:t>
      </w:r>
    </w:p>
    <w:p w14:paraId="789C2EB4"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În ceea ce privește teritoriul comunei Albești</w:t>
      </w:r>
      <w:r>
        <w:rPr>
          <w:rFonts w:eastAsia="Calibri" w:cstheme="minorHAnsi"/>
          <w:sz w:val="22"/>
          <w:szCs w:val="22"/>
          <w:lang w:eastAsia="en-US"/>
        </w:rPr>
        <w:t>i</w:t>
      </w:r>
      <w:r w:rsidRPr="00B1617B">
        <w:rPr>
          <w:rFonts w:eastAsia="Calibri" w:cstheme="minorHAnsi"/>
          <w:sz w:val="22"/>
          <w:szCs w:val="22"/>
          <w:lang w:eastAsia="en-US"/>
        </w:rPr>
        <w:t xml:space="preserve"> de Mușcel, de la nord la sud, distingem în regiunea de munte zona pajiștilor alpine care se întind de la limita pădurilor de conifere pân</w:t>
      </w:r>
      <w:r>
        <w:rPr>
          <w:rFonts w:eastAsia="Calibri" w:cstheme="minorHAnsi"/>
          <w:sz w:val="22"/>
          <w:szCs w:val="22"/>
          <w:lang w:eastAsia="en-US"/>
        </w:rPr>
        <w:t>ă</w:t>
      </w:r>
      <w:r w:rsidRPr="00B1617B">
        <w:rPr>
          <w:rFonts w:eastAsia="Calibri" w:cstheme="minorHAnsi"/>
          <w:sz w:val="22"/>
          <w:szCs w:val="22"/>
          <w:lang w:eastAsia="en-US"/>
        </w:rPr>
        <w:t xml:space="preserve"> la vârful munților cu: salcia pitică, rogozul roșu, garofița pitic</w:t>
      </w:r>
      <w:r>
        <w:rPr>
          <w:rFonts w:eastAsia="Calibri" w:cstheme="minorHAnsi"/>
          <w:sz w:val="22"/>
          <w:szCs w:val="22"/>
          <w:lang w:eastAsia="en-US"/>
        </w:rPr>
        <w:t>ă</w:t>
      </w:r>
      <w:r w:rsidRPr="00B1617B">
        <w:rPr>
          <w:rFonts w:eastAsia="Calibri" w:cstheme="minorHAnsi"/>
          <w:sz w:val="22"/>
          <w:szCs w:val="22"/>
          <w:lang w:eastAsia="en-US"/>
        </w:rPr>
        <w:t>, floarea-de-colt sau vestita garofiță a Pietrei Craiului, sângele-voinicului</w:t>
      </w:r>
      <w:r>
        <w:rPr>
          <w:rFonts w:eastAsia="Calibri" w:cstheme="minorHAnsi"/>
          <w:sz w:val="22"/>
          <w:szCs w:val="22"/>
          <w:lang w:eastAsia="en-US"/>
        </w:rPr>
        <w:t xml:space="preserve"> </w:t>
      </w:r>
      <w:r w:rsidRPr="00B1617B">
        <w:rPr>
          <w:rFonts w:eastAsia="Calibri" w:cstheme="minorHAnsi"/>
          <w:sz w:val="22"/>
          <w:szCs w:val="22"/>
          <w:lang w:eastAsia="en-US"/>
        </w:rPr>
        <w:t>sau bujorul de munte,</w:t>
      </w:r>
      <w:r>
        <w:rPr>
          <w:rFonts w:eastAsia="Calibri" w:cstheme="minorHAnsi"/>
          <w:sz w:val="22"/>
          <w:szCs w:val="22"/>
          <w:lang w:eastAsia="en-US"/>
        </w:rPr>
        <w:t xml:space="preserve"> </w:t>
      </w:r>
      <w:r w:rsidRPr="00B1617B">
        <w:rPr>
          <w:rFonts w:eastAsia="Calibri" w:cstheme="minorHAnsi"/>
          <w:sz w:val="22"/>
          <w:szCs w:val="22"/>
          <w:lang w:eastAsia="en-US"/>
        </w:rPr>
        <w:t>toate la altitudinea de 2200-2300 m.</w:t>
      </w:r>
    </w:p>
    <w:p w14:paraId="1AB8B9C9"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Mai jos, la 1700-1800</w:t>
      </w:r>
      <w:r>
        <w:rPr>
          <w:rFonts w:eastAsia="Calibri" w:cstheme="minorHAnsi"/>
          <w:sz w:val="22"/>
          <w:szCs w:val="22"/>
          <w:lang w:eastAsia="en-US"/>
        </w:rPr>
        <w:t xml:space="preserve"> </w:t>
      </w:r>
      <w:r w:rsidRPr="00B1617B">
        <w:rPr>
          <w:rFonts w:eastAsia="Calibri" w:cstheme="minorHAnsi"/>
          <w:sz w:val="22"/>
          <w:szCs w:val="22"/>
          <w:lang w:eastAsia="en-US"/>
        </w:rPr>
        <w:t>m, găsim vegetația specifică a tufișurilor de jneapăn, ienupăr, afin, părușcă sau vioreaua de munte.</w:t>
      </w:r>
      <w:r>
        <w:rPr>
          <w:rFonts w:eastAsia="Calibri" w:cstheme="minorHAnsi"/>
          <w:sz w:val="22"/>
          <w:szCs w:val="22"/>
          <w:lang w:eastAsia="en-US"/>
        </w:rPr>
        <w:t xml:space="preserve"> </w:t>
      </w:r>
      <w:r w:rsidRPr="00B1617B">
        <w:rPr>
          <w:rFonts w:eastAsia="Calibri" w:cstheme="minorHAnsi"/>
          <w:sz w:val="22"/>
          <w:szCs w:val="22"/>
          <w:lang w:eastAsia="en-US"/>
        </w:rPr>
        <w:t xml:space="preserve">La limita inferioară, predomină molidul, pe care îl găsim din când </w:t>
      </w:r>
      <w:r>
        <w:rPr>
          <w:rFonts w:eastAsia="Calibri" w:cstheme="minorHAnsi"/>
          <w:sz w:val="22"/>
          <w:szCs w:val="22"/>
          <w:lang w:eastAsia="en-US"/>
        </w:rPr>
        <w:t>î</w:t>
      </w:r>
      <w:r w:rsidRPr="00B1617B">
        <w:rPr>
          <w:rFonts w:eastAsia="Calibri" w:cstheme="minorHAnsi"/>
          <w:sz w:val="22"/>
          <w:szCs w:val="22"/>
          <w:lang w:eastAsia="en-US"/>
        </w:rPr>
        <w:t>n când în amestec cu fagul, pe pantele cu expunere nord-vestică, și bradul, pe culmile umede și mai mult expuse vânturilor.</w:t>
      </w:r>
    </w:p>
    <w:p w14:paraId="3BBC1A61" w14:textId="77777777" w:rsidR="00B9361F"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 xml:space="preserve">Etajul pădurilor de foioase ocupă </w:t>
      </w:r>
      <w:r>
        <w:rPr>
          <w:rFonts w:eastAsia="Calibri" w:cstheme="minorHAnsi"/>
          <w:sz w:val="22"/>
          <w:szCs w:val="22"/>
          <w:lang w:eastAsia="en-US"/>
        </w:rPr>
        <w:t>î</w:t>
      </w:r>
      <w:r w:rsidRPr="00B1617B">
        <w:rPr>
          <w:rFonts w:eastAsia="Calibri" w:cstheme="minorHAnsi"/>
          <w:sz w:val="22"/>
          <w:szCs w:val="22"/>
          <w:lang w:eastAsia="en-US"/>
        </w:rPr>
        <w:t>ntre</w:t>
      </w:r>
      <w:r>
        <w:rPr>
          <w:rFonts w:eastAsia="Calibri" w:cstheme="minorHAnsi"/>
          <w:sz w:val="22"/>
          <w:szCs w:val="22"/>
          <w:lang w:eastAsia="en-US"/>
        </w:rPr>
        <w:t>a</w:t>
      </w:r>
      <w:r w:rsidRPr="00B1617B">
        <w:rPr>
          <w:rFonts w:eastAsia="Calibri" w:cstheme="minorHAnsi"/>
          <w:sz w:val="22"/>
          <w:szCs w:val="22"/>
          <w:lang w:eastAsia="en-US"/>
        </w:rPr>
        <w:t>ga zonă a munților</w:t>
      </w:r>
      <w:r>
        <w:rPr>
          <w:rFonts w:eastAsia="Calibri" w:cstheme="minorHAnsi"/>
          <w:sz w:val="22"/>
          <w:szCs w:val="22"/>
          <w:lang w:eastAsia="en-US"/>
        </w:rPr>
        <w:t xml:space="preserve"> </w:t>
      </w:r>
      <w:r w:rsidRPr="00B1617B">
        <w:rPr>
          <w:rFonts w:eastAsia="Calibri" w:cstheme="minorHAnsi"/>
          <w:sz w:val="22"/>
          <w:szCs w:val="22"/>
          <w:lang w:eastAsia="en-US"/>
        </w:rPr>
        <w:t>(1</w:t>
      </w:r>
      <w:r>
        <w:rPr>
          <w:rFonts w:eastAsia="Calibri" w:cstheme="minorHAnsi"/>
          <w:sz w:val="22"/>
          <w:szCs w:val="22"/>
          <w:lang w:eastAsia="en-US"/>
        </w:rPr>
        <w:t>0</w:t>
      </w:r>
      <w:r w:rsidRPr="00B1617B">
        <w:rPr>
          <w:rFonts w:eastAsia="Calibri" w:cstheme="minorHAnsi"/>
          <w:sz w:val="22"/>
          <w:szCs w:val="22"/>
          <w:lang w:eastAsia="en-US"/>
        </w:rPr>
        <w:t>00</w:t>
      </w:r>
      <w:r>
        <w:rPr>
          <w:rFonts w:eastAsia="Calibri" w:cstheme="minorHAnsi"/>
          <w:sz w:val="22"/>
          <w:szCs w:val="22"/>
          <w:lang w:eastAsia="en-US"/>
        </w:rPr>
        <w:t xml:space="preserve"> – </w:t>
      </w:r>
      <w:r w:rsidRPr="00B1617B">
        <w:rPr>
          <w:rFonts w:eastAsia="Calibri" w:cstheme="minorHAnsi"/>
          <w:sz w:val="22"/>
          <w:szCs w:val="22"/>
          <w:lang w:eastAsia="en-US"/>
        </w:rPr>
        <w:t>1</w:t>
      </w:r>
      <w:r>
        <w:rPr>
          <w:rFonts w:eastAsia="Calibri" w:cstheme="minorHAnsi"/>
          <w:sz w:val="22"/>
          <w:szCs w:val="22"/>
          <w:lang w:eastAsia="en-US"/>
        </w:rPr>
        <w:t>2</w:t>
      </w:r>
      <w:r w:rsidRPr="00B1617B">
        <w:rPr>
          <w:rFonts w:eastAsia="Calibri" w:cstheme="minorHAnsi"/>
          <w:sz w:val="22"/>
          <w:szCs w:val="22"/>
          <w:lang w:eastAsia="en-US"/>
        </w:rPr>
        <w:t>00</w:t>
      </w:r>
      <w:r>
        <w:rPr>
          <w:rFonts w:eastAsia="Calibri" w:cstheme="minorHAnsi"/>
          <w:sz w:val="22"/>
          <w:szCs w:val="22"/>
          <w:lang w:eastAsia="en-US"/>
        </w:rPr>
        <w:t xml:space="preserve"> </w:t>
      </w:r>
      <w:r w:rsidRPr="00B1617B">
        <w:rPr>
          <w:rFonts w:eastAsia="Calibri" w:cstheme="minorHAnsi"/>
          <w:sz w:val="22"/>
          <w:szCs w:val="22"/>
          <w:lang w:eastAsia="en-US"/>
        </w:rPr>
        <w:t>m). La altitudini mai mici</w:t>
      </w:r>
      <w:r>
        <w:rPr>
          <w:rFonts w:eastAsia="Calibri" w:cstheme="minorHAnsi"/>
          <w:sz w:val="22"/>
          <w:szCs w:val="22"/>
          <w:lang w:eastAsia="en-US"/>
        </w:rPr>
        <w:t xml:space="preserve"> </w:t>
      </w:r>
      <w:r w:rsidRPr="00B1617B">
        <w:rPr>
          <w:rFonts w:eastAsia="Calibri" w:cstheme="minorHAnsi"/>
          <w:sz w:val="22"/>
          <w:szCs w:val="22"/>
          <w:lang w:eastAsia="en-US"/>
        </w:rPr>
        <w:t>se formează păduri “curate” sau ,uneori, în amestec cu alte specii de foioase cum sunt: carpenul, mesteacănul, frasinul, arțarul, ulmul, cireșul amar, mărul pădureț, teiul, cătina albă, mărul, părul, nucul, etc.</w:t>
      </w:r>
    </w:p>
    <w:p w14:paraId="3A4CC438"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Pășunile și fânețele secundare prezente pe suprafețe mari cuprind o foarte bogată floră erbacee.</w:t>
      </w:r>
    </w:p>
    <w:p w14:paraId="2E106F0A"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Fauna terestră este bine reprezentată începând cu crestele înalte, unde se întâlnește capra neagră și acvila, ambele declarate monumente ale naturii. </w:t>
      </w:r>
    </w:p>
    <w:p w14:paraId="47808C2D"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În etajul inferior întâlnim carnivorele mari, ursul carpatin, lupul, râsul, iar mai jos, căpriorul, vulpea, iepurele, jderul, dihorul, pisica sălbatică, nevăstuica, bursucul, căprioara. O mare răspândire o au rozătoarele: veverița și șoarecele de pădure. De asemenea, se întâlnesc diferite specii de păsări, insecte și reptile.</w:t>
      </w:r>
    </w:p>
    <w:p w14:paraId="298E875F"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Fauna acvatică în apele repezi este reprezentată de: păstrăv, zglăvoaca, lipanul, mreana de munte, clean și raci.</w:t>
      </w:r>
    </w:p>
    <w:p w14:paraId="08AF1A93" w14:textId="77777777" w:rsidR="00B9361F" w:rsidRPr="00B1617B"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1617B">
        <w:rPr>
          <w:rFonts w:eastAsia="Calibri" w:cstheme="minorHAnsi"/>
          <w:b/>
          <w:bCs/>
          <w:color w:val="005EA6"/>
          <w:sz w:val="22"/>
          <w:szCs w:val="22"/>
          <w:u w:val="single"/>
          <w:lang w:eastAsia="en-US"/>
        </w:rPr>
        <w:t>Populația</w:t>
      </w:r>
    </w:p>
    <w:p w14:paraId="409B3472"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Populația totală a comunei Albești</w:t>
      </w:r>
      <w:r>
        <w:rPr>
          <w:rFonts w:eastAsia="Calibri" w:cstheme="minorHAnsi"/>
          <w:sz w:val="22"/>
          <w:szCs w:val="22"/>
          <w:lang w:eastAsia="en-US"/>
        </w:rPr>
        <w:t>i</w:t>
      </w:r>
      <w:r w:rsidRPr="00B1617B">
        <w:rPr>
          <w:rFonts w:eastAsia="Calibri" w:cstheme="minorHAnsi"/>
          <w:sz w:val="22"/>
          <w:szCs w:val="22"/>
          <w:lang w:eastAsia="en-US"/>
        </w:rPr>
        <w:t xml:space="preserve"> de Mușcel la n</w:t>
      </w:r>
      <w:r>
        <w:rPr>
          <w:rFonts w:eastAsia="Calibri" w:cstheme="minorHAnsi"/>
          <w:sz w:val="22"/>
          <w:szCs w:val="22"/>
          <w:lang w:eastAsia="en-US"/>
        </w:rPr>
        <w:t>i</w:t>
      </w:r>
      <w:r w:rsidRPr="00B1617B">
        <w:rPr>
          <w:rFonts w:eastAsia="Calibri" w:cstheme="minorHAnsi"/>
          <w:sz w:val="22"/>
          <w:szCs w:val="22"/>
          <w:lang w:eastAsia="en-US"/>
        </w:rPr>
        <w:t>velul anului 2020 era de 1</w:t>
      </w:r>
      <w:r>
        <w:rPr>
          <w:rFonts w:eastAsia="Calibri" w:cstheme="minorHAnsi"/>
          <w:sz w:val="22"/>
          <w:szCs w:val="22"/>
          <w:lang w:eastAsia="en-US"/>
        </w:rPr>
        <w:t>.</w:t>
      </w:r>
      <w:r w:rsidRPr="00B1617B">
        <w:rPr>
          <w:rFonts w:eastAsia="Calibri" w:cstheme="minorHAnsi"/>
          <w:sz w:val="22"/>
          <w:szCs w:val="22"/>
          <w:lang w:eastAsia="en-US"/>
        </w:rPr>
        <w:t>465 de locuitori</w:t>
      </w:r>
      <w:r>
        <w:rPr>
          <w:rFonts w:eastAsia="Calibri" w:cstheme="minorHAnsi"/>
          <w:sz w:val="22"/>
          <w:szCs w:val="22"/>
          <w:lang w:eastAsia="en-US"/>
        </w:rPr>
        <w:t>,</w:t>
      </w:r>
      <w:r w:rsidRPr="00B1617B">
        <w:rPr>
          <w:rFonts w:eastAsia="Calibri" w:cstheme="minorHAnsi"/>
          <w:sz w:val="22"/>
          <w:szCs w:val="22"/>
          <w:lang w:eastAsia="en-US"/>
        </w:rPr>
        <w:t xml:space="preserve"> din</w:t>
      </w:r>
      <w:r>
        <w:rPr>
          <w:rFonts w:eastAsia="Calibri" w:cstheme="minorHAnsi"/>
          <w:sz w:val="22"/>
          <w:szCs w:val="22"/>
          <w:lang w:eastAsia="en-US"/>
        </w:rPr>
        <w:t>tre</w:t>
      </w:r>
      <w:r w:rsidRPr="00B1617B">
        <w:rPr>
          <w:rFonts w:eastAsia="Calibri" w:cstheme="minorHAnsi"/>
          <w:sz w:val="22"/>
          <w:szCs w:val="22"/>
          <w:lang w:eastAsia="en-US"/>
        </w:rPr>
        <w:t xml:space="preserve"> care 732 de persoane de sex masculin și 733 de persoane de sex feminin.</w:t>
      </w:r>
      <w:r>
        <w:rPr>
          <w:rFonts w:eastAsia="Calibri" w:cstheme="minorHAnsi"/>
          <w:sz w:val="22"/>
          <w:szCs w:val="22"/>
          <w:lang w:eastAsia="en-US"/>
        </w:rPr>
        <w:t xml:space="preserve"> </w:t>
      </w:r>
      <w:r w:rsidRPr="00B1617B">
        <w:rPr>
          <w:rFonts w:eastAsia="Calibri" w:cstheme="minorHAnsi"/>
          <w:sz w:val="22"/>
          <w:szCs w:val="22"/>
          <w:lang w:eastAsia="en-US"/>
        </w:rPr>
        <w:t>Tendința actuală este de migrare a populației dinspre oraș, persoanele construindu-și în localitate o a doua locuință.</w:t>
      </w:r>
    </w:p>
    <w:p w14:paraId="1D37D85A"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C</w:t>
      </w:r>
      <w:r w:rsidRPr="00370318">
        <w:rPr>
          <w:rFonts w:eastAsia="Calibri" w:cstheme="minorHAnsi"/>
          <w:sz w:val="22"/>
          <w:szCs w:val="22"/>
          <w:lang w:eastAsia="en-US"/>
        </w:rPr>
        <w:t>onform</w:t>
      </w:r>
      <w:r>
        <w:rPr>
          <w:rFonts w:eastAsia="Calibri" w:cstheme="minorHAnsi"/>
          <w:sz w:val="22"/>
          <w:szCs w:val="22"/>
          <w:lang w:eastAsia="en-US"/>
        </w:rPr>
        <w:t xml:space="preserve"> </w:t>
      </w:r>
      <w:hyperlink r:id="rId12" w:tooltip="Recensământul populației din 2011 (România)" w:history="1">
        <w:r w:rsidRPr="00370318">
          <w:rPr>
            <w:rFonts w:eastAsia="Calibri" w:cstheme="minorHAnsi"/>
            <w:sz w:val="22"/>
            <w:szCs w:val="22"/>
            <w:lang w:eastAsia="en-US"/>
          </w:rPr>
          <w:t>recensământului efectuat în 2011</w:t>
        </w:r>
      </w:hyperlink>
      <w:r w:rsidRPr="00370318">
        <w:rPr>
          <w:rFonts w:eastAsia="Calibri" w:cstheme="minorHAnsi"/>
          <w:sz w:val="22"/>
          <w:szCs w:val="22"/>
          <w:lang w:eastAsia="en-US"/>
        </w:rPr>
        <w:t xml:space="preserve">, populația comunei Albeștii de Muscel </w:t>
      </w:r>
      <w:r>
        <w:rPr>
          <w:rFonts w:eastAsia="Calibri" w:cstheme="minorHAnsi"/>
          <w:sz w:val="22"/>
          <w:szCs w:val="22"/>
          <w:lang w:eastAsia="en-US"/>
        </w:rPr>
        <w:t>era de</w:t>
      </w:r>
      <w:r w:rsidRPr="00370318">
        <w:rPr>
          <w:rFonts w:eastAsia="Calibri" w:cstheme="minorHAnsi"/>
          <w:sz w:val="22"/>
          <w:szCs w:val="22"/>
          <w:lang w:eastAsia="en-US"/>
        </w:rPr>
        <w:t xml:space="preserve"> 1.578 de</w:t>
      </w:r>
      <w:r>
        <w:rPr>
          <w:rFonts w:eastAsia="Calibri" w:cstheme="minorHAnsi"/>
          <w:sz w:val="22"/>
          <w:szCs w:val="22"/>
          <w:lang w:eastAsia="en-US"/>
        </w:rPr>
        <w:t xml:space="preserve"> </w:t>
      </w:r>
      <w:r w:rsidRPr="00370318">
        <w:rPr>
          <w:rFonts w:eastAsia="Calibri" w:cstheme="minorHAnsi"/>
          <w:sz w:val="22"/>
          <w:szCs w:val="22"/>
          <w:lang w:eastAsia="en-US"/>
        </w:rPr>
        <w:t>locuitori, în scădere față de</w:t>
      </w:r>
      <w:r>
        <w:rPr>
          <w:rFonts w:eastAsia="Calibri" w:cstheme="minorHAnsi"/>
          <w:sz w:val="22"/>
          <w:szCs w:val="22"/>
          <w:lang w:eastAsia="en-US"/>
        </w:rPr>
        <w:t xml:space="preserve"> </w:t>
      </w:r>
      <w:hyperlink r:id="rId13" w:tooltip="Recensământul populației din 2002 (România)" w:history="1">
        <w:r w:rsidRPr="00370318">
          <w:rPr>
            <w:rFonts w:eastAsia="Calibri" w:cstheme="minorHAnsi"/>
            <w:sz w:val="22"/>
            <w:szCs w:val="22"/>
            <w:lang w:eastAsia="en-US"/>
          </w:rPr>
          <w:t>recensământul anterior din 2002</w:t>
        </w:r>
      </w:hyperlink>
      <w:r w:rsidRPr="00370318">
        <w:rPr>
          <w:rFonts w:eastAsia="Calibri" w:cstheme="minorHAnsi"/>
          <w:sz w:val="22"/>
          <w:szCs w:val="22"/>
          <w:lang w:eastAsia="en-US"/>
        </w:rPr>
        <w:t>, când se înregistraseră 1.708</w:t>
      </w:r>
      <w:r>
        <w:rPr>
          <w:rFonts w:eastAsia="Calibri" w:cstheme="minorHAnsi"/>
          <w:sz w:val="22"/>
          <w:szCs w:val="22"/>
          <w:lang w:eastAsia="en-US"/>
        </w:rPr>
        <w:t xml:space="preserve"> </w:t>
      </w:r>
      <w:r w:rsidRPr="00370318">
        <w:rPr>
          <w:rFonts w:eastAsia="Calibri" w:cstheme="minorHAnsi"/>
          <w:sz w:val="22"/>
          <w:szCs w:val="22"/>
          <w:lang w:eastAsia="en-US"/>
        </w:rPr>
        <w:t xml:space="preserve">locuitori. </w:t>
      </w:r>
    </w:p>
    <w:p w14:paraId="0273AD7F" w14:textId="77777777" w:rsidR="00B9361F" w:rsidRDefault="00B9361F" w:rsidP="00B9361F">
      <w:pPr>
        <w:spacing w:before="120" w:after="120" w:line="264" w:lineRule="auto"/>
        <w:ind w:left="360"/>
        <w:jc w:val="both"/>
        <w:rPr>
          <w:rFonts w:eastAsia="Calibri" w:cstheme="minorHAnsi"/>
          <w:sz w:val="22"/>
          <w:szCs w:val="22"/>
          <w:lang w:eastAsia="en-US"/>
        </w:rPr>
      </w:pPr>
      <w:r w:rsidRPr="00370318">
        <w:rPr>
          <w:rFonts w:eastAsia="Calibri" w:cstheme="minorHAnsi"/>
          <w:sz w:val="22"/>
          <w:szCs w:val="22"/>
          <w:lang w:eastAsia="en-US"/>
        </w:rPr>
        <w:t>Majoritatea locuitorilor sunt</w:t>
      </w:r>
      <w:r>
        <w:rPr>
          <w:rFonts w:eastAsia="Calibri" w:cstheme="minorHAnsi"/>
          <w:sz w:val="22"/>
          <w:szCs w:val="22"/>
          <w:lang w:eastAsia="en-US"/>
        </w:rPr>
        <w:t xml:space="preserve"> </w:t>
      </w:r>
      <w:hyperlink r:id="rId14" w:tooltip="Români" w:history="1">
        <w:r w:rsidRPr="00370318">
          <w:rPr>
            <w:rFonts w:eastAsia="Calibri" w:cstheme="minorHAnsi"/>
            <w:sz w:val="22"/>
            <w:szCs w:val="22"/>
            <w:lang w:eastAsia="en-US"/>
          </w:rPr>
          <w:t>români</w:t>
        </w:r>
      </w:hyperlink>
      <w:r>
        <w:rPr>
          <w:rFonts w:eastAsia="Calibri" w:cstheme="minorHAnsi"/>
          <w:sz w:val="22"/>
          <w:szCs w:val="22"/>
          <w:lang w:eastAsia="en-US"/>
        </w:rPr>
        <w:t xml:space="preserve"> </w:t>
      </w:r>
      <w:r w:rsidRPr="00370318">
        <w:rPr>
          <w:rFonts w:eastAsia="Calibri" w:cstheme="minorHAnsi"/>
          <w:sz w:val="22"/>
          <w:szCs w:val="22"/>
          <w:lang w:eastAsia="en-US"/>
        </w:rPr>
        <w:t>97,91%</w:t>
      </w:r>
      <w:r>
        <w:rPr>
          <w:rFonts w:eastAsia="Calibri" w:cstheme="minorHAnsi"/>
          <w:sz w:val="22"/>
          <w:szCs w:val="22"/>
          <w:lang w:eastAsia="en-US"/>
        </w:rPr>
        <w:t>, iar p</w:t>
      </w:r>
      <w:r w:rsidRPr="00370318">
        <w:rPr>
          <w:rFonts w:eastAsia="Calibri" w:cstheme="minorHAnsi"/>
          <w:sz w:val="22"/>
          <w:szCs w:val="22"/>
          <w:lang w:eastAsia="en-US"/>
        </w:rPr>
        <w:t>entru 2,0</w:t>
      </w:r>
      <w:r>
        <w:rPr>
          <w:rFonts w:eastAsia="Calibri" w:cstheme="minorHAnsi"/>
          <w:sz w:val="22"/>
          <w:szCs w:val="22"/>
          <w:lang w:eastAsia="en-US"/>
        </w:rPr>
        <w:t>9</w:t>
      </w:r>
      <w:r w:rsidRPr="00370318">
        <w:rPr>
          <w:rFonts w:eastAsia="Calibri" w:cstheme="minorHAnsi"/>
          <w:sz w:val="22"/>
          <w:szCs w:val="22"/>
          <w:lang w:eastAsia="en-US"/>
        </w:rPr>
        <w:t xml:space="preserve">% din populație, apartenența etnică nu este cunoscută. </w:t>
      </w:r>
    </w:p>
    <w:p w14:paraId="2AD3887A" w14:textId="77777777" w:rsidR="00B9361F" w:rsidRDefault="00B9361F" w:rsidP="00B9361F">
      <w:pPr>
        <w:spacing w:before="120" w:after="120" w:line="264" w:lineRule="auto"/>
        <w:ind w:left="360"/>
        <w:jc w:val="both"/>
        <w:rPr>
          <w:rFonts w:eastAsia="Calibri" w:cstheme="minorHAnsi"/>
          <w:sz w:val="22"/>
          <w:szCs w:val="22"/>
          <w:lang w:eastAsia="en-US"/>
        </w:rPr>
      </w:pPr>
      <w:r w:rsidRPr="00370318">
        <w:rPr>
          <w:rFonts w:eastAsia="Calibri" w:cstheme="minorHAnsi"/>
          <w:sz w:val="22"/>
          <w:szCs w:val="22"/>
          <w:lang w:eastAsia="en-US"/>
        </w:rPr>
        <w:lastRenderedPageBreak/>
        <w:t>Din punct de vedere confesional, majoritatea locuitorilor sunt</w:t>
      </w:r>
      <w:r>
        <w:rPr>
          <w:rFonts w:eastAsia="Calibri" w:cstheme="minorHAnsi"/>
          <w:sz w:val="22"/>
          <w:szCs w:val="22"/>
          <w:lang w:eastAsia="en-US"/>
        </w:rPr>
        <w:t xml:space="preserve"> </w:t>
      </w:r>
      <w:hyperlink r:id="rId15" w:tooltip="Biserica Ortodoxă Română" w:history="1">
        <w:r w:rsidRPr="00370318">
          <w:rPr>
            <w:rFonts w:eastAsia="Calibri" w:cstheme="minorHAnsi"/>
            <w:sz w:val="22"/>
            <w:szCs w:val="22"/>
            <w:lang w:eastAsia="en-US"/>
          </w:rPr>
          <w:t>ortodocși</w:t>
        </w:r>
      </w:hyperlink>
      <w:r>
        <w:rPr>
          <w:rFonts w:eastAsia="Calibri" w:cstheme="minorHAnsi"/>
          <w:sz w:val="22"/>
          <w:szCs w:val="22"/>
          <w:lang w:eastAsia="en-US"/>
        </w:rPr>
        <w:t xml:space="preserve"> </w:t>
      </w:r>
      <w:r w:rsidRPr="00370318">
        <w:rPr>
          <w:rFonts w:eastAsia="Calibri" w:cstheme="minorHAnsi"/>
          <w:sz w:val="22"/>
          <w:szCs w:val="22"/>
          <w:lang w:eastAsia="en-US"/>
        </w:rPr>
        <w:t>80,23%, dar există și minorități de</w:t>
      </w:r>
      <w:r>
        <w:rPr>
          <w:rFonts w:eastAsia="Calibri" w:cstheme="minorHAnsi"/>
          <w:sz w:val="22"/>
          <w:szCs w:val="22"/>
          <w:lang w:eastAsia="en-US"/>
        </w:rPr>
        <w:t xml:space="preserve"> </w:t>
      </w:r>
      <w:hyperlink r:id="rId16" w:tooltip="Biserica Evanghelică Română" w:history="1">
        <w:r w:rsidRPr="00370318">
          <w:rPr>
            <w:rFonts w:eastAsia="Calibri" w:cstheme="minorHAnsi"/>
            <w:sz w:val="22"/>
            <w:szCs w:val="22"/>
            <w:lang w:eastAsia="en-US"/>
          </w:rPr>
          <w:t>evanghelici</w:t>
        </w:r>
      </w:hyperlink>
      <w:r>
        <w:rPr>
          <w:rFonts w:eastAsia="Calibri" w:cstheme="minorHAnsi"/>
          <w:sz w:val="22"/>
          <w:szCs w:val="22"/>
          <w:lang w:eastAsia="en-US"/>
        </w:rPr>
        <w:t xml:space="preserve"> </w:t>
      </w:r>
      <w:r w:rsidRPr="00370318">
        <w:rPr>
          <w:rFonts w:eastAsia="Calibri" w:cstheme="minorHAnsi"/>
          <w:sz w:val="22"/>
          <w:szCs w:val="22"/>
          <w:lang w:eastAsia="en-US"/>
        </w:rPr>
        <w:t>8,75%,</w:t>
      </w:r>
      <w:r>
        <w:rPr>
          <w:rFonts w:eastAsia="Calibri" w:cstheme="minorHAnsi"/>
          <w:sz w:val="22"/>
          <w:szCs w:val="22"/>
          <w:lang w:eastAsia="en-US"/>
        </w:rPr>
        <w:t xml:space="preserve"> </w:t>
      </w:r>
      <w:hyperlink r:id="rId17" w:tooltip="Biserica Creștină după Evanghelie" w:history="1">
        <w:r w:rsidRPr="00370318">
          <w:rPr>
            <w:rFonts w:eastAsia="Calibri" w:cstheme="minorHAnsi"/>
            <w:sz w:val="22"/>
            <w:szCs w:val="22"/>
            <w:lang w:eastAsia="en-US"/>
          </w:rPr>
          <w:t>creștini după evanghelie</w:t>
        </w:r>
      </w:hyperlink>
      <w:r>
        <w:rPr>
          <w:rFonts w:eastAsia="Calibri" w:cstheme="minorHAnsi"/>
          <w:sz w:val="22"/>
          <w:szCs w:val="22"/>
          <w:lang w:eastAsia="en-US"/>
        </w:rPr>
        <w:t xml:space="preserve"> </w:t>
      </w:r>
      <w:r w:rsidRPr="00370318">
        <w:rPr>
          <w:rFonts w:eastAsia="Calibri" w:cstheme="minorHAnsi"/>
          <w:sz w:val="22"/>
          <w:szCs w:val="22"/>
          <w:lang w:eastAsia="en-US"/>
        </w:rPr>
        <w:t>7,29% și</w:t>
      </w:r>
      <w:r>
        <w:rPr>
          <w:rFonts w:eastAsia="Calibri" w:cstheme="minorHAnsi"/>
          <w:sz w:val="22"/>
          <w:szCs w:val="22"/>
          <w:lang w:eastAsia="en-US"/>
        </w:rPr>
        <w:t xml:space="preserve"> </w:t>
      </w:r>
      <w:hyperlink r:id="rId18" w:tooltip="Penticostali" w:history="1">
        <w:r w:rsidRPr="00370318">
          <w:rPr>
            <w:rFonts w:eastAsia="Calibri" w:cstheme="minorHAnsi"/>
            <w:sz w:val="22"/>
            <w:szCs w:val="22"/>
            <w:lang w:eastAsia="en-US"/>
          </w:rPr>
          <w:t>penticostali</w:t>
        </w:r>
      </w:hyperlink>
      <w:r>
        <w:rPr>
          <w:rFonts w:eastAsia="Calibri" w:cstheme="minorHAnsi"/>
          <w:sz w:val="22"/>
          <w:szCs w:val="22"/>
          <w:lang w:eastAsia="en-US"/>
        </w:rPr>
        <w:t xml:space="preserve"> </w:t>
      </w:r>
      <w:r w:rsidRPr="00370318">
        <w:rPr>
          <w:rFonts w:eastAsia="Calibri" w:cstheme="minorHAnsi"/>
          <w:sz w:val="22"/>
          <w:szCs w:val="22"/>
          <w:lang w:eastAsia="en-US"/>
        </w:rPr>
        <w:t>1,33%. Pentru 2,03% din populație, nu este cunoscută apartenența confesională</w:t>
      </w:r>
      <w:r>
        <w:rPr>
          <w:rFonts w:eastAsia="Calibri" w:cstheme="minorHAnsi"/>
          <w:sz w:val="22"/>
          <w:szCs w:val="22"/>
          <w:lang w:eastAsia="en-US"/>
        </w:rPr>
        <w:t>.</w:t>
      </w:r>
      <w:r w:rsidRPr="00B1617B">
        <w:rPr>
          <w:rFonts w:eastAsia="Calibri" w:cstheme="minorHAnsi"/>
          <w:sz w:val="22"/>
          <w:szCs w:val="22"/>
          <w:lang w:eastAsia="en-US"/>
        </w:rPr>
        <w:t xml:space="preserve"> </w:t>
      </w:r>
    </w:p>
    <w:p w14:paraId="544039DC" w14:textId="77777777" w:rsidR="00B9361F" w:rsidRPr="00B1617B"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1617B">
        <w:rPr>
          <w:rFonts w:eastAsia="Calibri" w:cstheme="minorHAnsi"/>
          <w:b/>
          <w:bCs/>
          <w:color w:val="005EA6"/>
          <w:sz w:val="22"/>
          <w:szCs w:val="22"/>
          <w:u w:val="single"/>
          <w:lang w:eastAsia="en-US"/>
        </w:rPr>
        <w:t xml:space="preserve">Infrastructura </w:t>
      </w:r>
    </w:p>
    <w:p w14:paraId="3EF8821E" w14:textId="77777777" w:rsidR="00B9361F" w:rsidRPr="00B1617B"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Teritoriul comunei Albești</w:t>
      </w:r>
      <w:r>
        <w:rPr>
          <w:rFonts w:eastAsia="Calibri" w:cstheme="minorHAnsi"/>
          <w:sz w:val="22"/>
          <w:szCs w:val="22"/>
          <w:lang w:eastAsia="en-US"/>
        </w:rPr>
        <w:t>i</w:t>
      </w:r>
      <w:r w:rsidRPr="00B1617B">
        <w:rPr>
          <w:rFonts w:eastAsia="Calibri" w:cstheme="minorHAnsi"/>
          <w:sz w:val="22"/>
          <w:szCs w:val="22"/>
          <w:lang w:eastAsia="en-US"/>
        </w:rPr>
        <w:t xml:space="preserve"> de Mușcel este străbătut de </w:t>
      </w:r>
      <w:r>
        <w:rPr>
          <w:rFonts w:eastAsia="Calibri" w:cstheme="minorHAnsi"/>
          <w:sz w:val="22"/>
          <w:szCs w:val="22"/>
          <w:lang w:eastAsia="en-US"/>
        </w:rPr>
        <w:t>d</w:t>
      </w:r>
      <w:r w:rsidRPr="00B1617B">
        <w:rPr>
          <w:rFonts w:eastAsia="Calibri" w:cstheme="minorHAnsi"/>
          <w:sz w:val="22"/>
          <w:szCs w:val="22"/>
          <w:lang w:eastAsia="en-US"/>
        </w:rPr>
        <w:t xml:space="preserve">rumul </w:t>
      </w:r>
      <w:r>
        <w:rPr>
          <w:rFonts w:eastAsia="Calibri" w:cstheme="minorHAnsi"/>
          <w:sz w:val="22"/>
          <w:szCs w:val="22"/>
          <w:lang w:eastAsia="en-US"/>
        </w:rPr>
        <w:t>j</w:t>
      </w:r>
      <w:r w:rsidRPr="00B1617B">
        <w:rPr>
          <w:rFonts w:eastAsia="Calibri" w:cstheme="minorHAnsi"/>
          <w:sz w:val="22"/>
          <w:szCs w:val="22"/>
          <w:lang w:eastAsia="en-US"/>
        </w:rPr>
        <w:t>udețean</w:t>
      </w:r>
      <w:r>
        <w:rPr>
          <w:rFonts w:eastAsia="Calibri" w:cstheme="minorHAnsi"/>
          <w:sz w:val="22"/>
          <w:szCs w:val="22"/>
          <w:lang w:eastAsia="en-US"/>
        </w:rPr>
        <w:t>,</w:t>
      </w:r>
      <w:r w:rsidRPr="00B1617B">
        <w:rPr>
          <w:rFonts w:eastAsia="Calibri" w:cstheme="minorHAnsi"/>
          <w:sz w:val="22"/>
          <w:szCs w:val="22"/>
          <w:lang w:eastAsia="en-US"/>
        </w:rPr>
        <w:t xml:space="preserve"> asfaltat pe o distanță de 15 km care leagă comunele limitrofe</w:t>
      </w:r>
      <w:r>
        <w:rPr>
          <w:rFonts w:eastAsia="Calibri" w:cstheme="minorHAnsi"/>
          <w:sz w:val="22"/>
          <w:szCs w:val="22"/>
          <w:lang w:eastAsia="en-US"/>
        </w:rPr>
        <w:t>,</w:t>
      </w:r>
      <w:r w:rsidRPr="00B1617B">
        <w:rPr>
          <w:rFonts w:eastAsia="Calibri" w:cstheme="minorHAnsi"/>
          <w:sz w:val="22"/>
          <w:szCs w:val="22"/>
          <w:lang w:eastAsia="en-US"/>
        </w:rPr>
        <w:t xml:space="preserve"> și de </w:t>
      </w:r>
      <w:r>
        <w:rPr>
          <w:rFonts w:eastAsia="Calibri" w:cstheme="minorHAnsi"/>
          <w:sz w:val="22"/>
          <w:szCs w:val="22"/>
          <w:lang w:eastAsia="en-US"/>
        </w:rPr>
        <w:t>d</w:t>
      </w:r>
      <w:r w:rsidRPr="00B1617B">
        <w:rPr>
          <w:rFonts w:eastAsia="Calibri" w:cstheme="minorHAnsi"/>
          <w:sz w:val="22"/>
          <w:szCs w:val="22"/>
          <w:lang w:eastAsia="en-US"/>
        </w:rPr>
        <w:t xml:space="preserve">rumuri </w:t>
      </w:r>
      <w:r>
        <w:rPr>
          <w:rFonts w:eastAsia="Calibri" w:cstheme="minorHAnsi"/>
          <w:sz w:val="22"/>
          <w:szCs w:val="22"/>
          <w:lang w:eastAsia="en-US"/>
        </w:rPr>
        <w:t>c</w:t>
      </w:r>
      <w:r w:rsidRPr="00B1617B">
        <w:rPr>
          <w:rFonts w:eastAsia="Calibri" w:cstheme="minorHAnsi"/>
          <w:sz w:val="22"/>
          <w:szCs w:val="22"/>
          <w:lang w:eastAsia="en-US"/>
        </w:rPr>
        <w:t>omunale</w:t>
      </w:r>
      <w:r>
        <w:rPr>
          <w:rFonts w:eastAsia="Calibri" w:cstheme="minorHAnsi"/>
          <w:sz w:val="22"/>
          <w:szCs w:val="22"/>
          <w:lang w:eastAsia="en-US"/>
        </w:rPr>
        <w:t xml:space="preserve">, </w:t>
      </w:r>
      <w:r w:rsidRPr="00B1617B">
        <w:rPr>
          <w:rFonts w:eastAsia="Calibri" w:cstheme="minorHAnsi"/>
          <w:sz w:val="22"/>
          <w:szCs w:val="22"/>
          <w:lang w:eastAsia="en-US"/>
        </w:rPr>
        <w:t>pietruit</w:t>
      </w:r>
      <w:r>
        <w:rPr>
          <w:rFonts w:eastAsia="Calibri" w:cstheme="minorHAnsi"/>
          <w:sz w:val="22"/>
          <w:szCs w:val="22"/>
          <w:lang w:eastAsia="en-US"/>
        </w:rPr>
        <w:t>e</w:t>
      </w:r>
      <w:r w:rsidRPr="00B1617B">
        <w:rPr>
          <w:rFonts w:eastAsia="Calibri" w:cstheme="minorHAnsi"/>
          <w:sz w:val="22"/>
          <w:szCs w:val="22"/>
          <w:lang w:eastAsia="en-US"/>
        </w:rPr>
        <w:t xml:space="preserve"> pe o distan</w:t>
      </w:r>
      <w:r>
        <w:rPr>
          <w:rFonts w:eastAsia="Calibri" w:cstheme="minorHAnsi"/>
          <w:sz w:val="22"/>
          <w:szCs w:val="22"/>
          <w:lang w:eastAsia="en-US"/>
        </w:rPr>
        <w:t>ț</w:t>
      </w:r>
      <w:r w:rsidRPr="00B1617B">
        <w:rPr>
          <w:rFonts w:eastAsia="Calibri" w:cstheme="minorHAnsi"/>
          <w:sz w:val="22"/>
          <w:szCs w:val="22"/>
          <w:lang w:eastAsia="en-US"/>
        </w:rPr>
        <w:t>ă de 35 km care leagă satele din comuna Albești</w:t>
      </w:r>
      <w:r>
        <w:rPr>
          <w:rFonts w:eastAsia="Calibri" w:cstheme="minorHAnsi"/>
          <w:sz w:val="22"/>
          <w:szCs w:val="22"/>
          <w:lang w:eastAsia="en-US"/>
        </w:rPr>
        <w:t>i</w:t>
      </w:r>
      <w:r w:rsidRPr="00B1617B">
        <w:rPr>
          <w:rFonts w:eastAsia="Calibri" w:cstheme="minorHAnsi"/>
          <w:sz w:val="22"/>
          <w:szCs w:val="22"/>
          <w:lang w:eastAsia="en-US"/>
        </w:rPr>
        <w:t xml:space="preserve"> de Mușcel.</w:t>
      </w:r>
      <w:r>
        <w:rPr>
          <w:rFonts w:eastAsia="Calibri" w:cstheme="minorHAnsi"/>
          <w:sz w:val="22"/>
          <w:szCs w:val="22"/>
          <w:lang w:eastAsia="en-US"/>
        </w:rPr>
        <w:t xml:space="preserve"> </w:t>
      </w:r>
      <w:r w:rsidRPr="00B1617B">
        <w:rPr>
          <w:rFonts w:eastAsia="Calibri" w:cstheme="minorHAnsi"/>
          <w:sz w:val="22"/>
          <w:szCs w:val="22"/>
          <w:lang w:eastAsia="en-US"/>
        </w:rPr>
        <w:t xml:space="preserve">De asemenea, comuna este străbătută de drumuri forestiere, pietruite în totalitate, ce însumează o lungime de 10,5 km. </w:t>
      </w:r>
    </w:p>
    <w:p w14:paraId="5EA48087" w14:textId="77777777" w:rsidR="00B9361F" w:rsidRDefault="00B9361F" w:rsidP="00B9361F">
      <w:pPr>
        <w:spacing w:before="120" w:after="120" w:line="264" w:lineRule="auto"/>
        <w:ind w:left="360"/>
        <w:jc w:val="both"/>
        <w:rPr>
          <w:rFonts w:eastAsia="Calibri" w:cstheme="minorHAnsi"/>
          <w:sz w:val="22"/>
          <w:szCs w:val="22"/>
          <w:lang w:eastAsia="en-US"/>
        </w:rPr>
      </w:pPr>
      <w:r w:rsidRPr="00B1617B">
        <w:rPr>
          <w:rFonts w:eastAsia="Calibri" w:cstheme="minorHAnsi"/>
          <w:sz w:val="22"/>
          <w:szCs w:val="22"/>
          <w:lang w:eastAsia="en-US"/>
        </w:rPr>
        <w:t>În</w:t>
      </w:r>
      <w:r>
        <w:rPr>
          <w:rFonts w:eastAsia="Calibri" w:cstheme="minorHAnsi"/>
          <w:sz w:val="22"/>
          <w:szCs w:val="22"/>
          <w:lang w:eastAsia="en-US"/>
        </w:rPr>
        <w:t>vățământul din</w:t>
      </w:r>
      <w:r w:rsidRPr="00B1617B">
        <w:rPr>
          <w:rFonts w:eastAsia="Calibri" w:cstheme="minorHAnsi"/>
          <w:sz w:val="22"/>
          <w:szCs w:val="22"/>
          <w:lang w:eastAsia="en-US"/>
        </w:rPr>
        <w:t xml:space="preserve"> comuna Albești</w:t>
      </w:r>
      <w:r>
        <w:rPr>
          <w:rFonts w:eastAsia="Calibri" w:cstheme="minorHAnsi"/>
          <w:sz w:val="22"/>
          <w:szCs w:val="22"/>
          <w:lang w:eastAsia="en-US"/>
        </w:rPr>
        <w:t>i</w:t>
      </w:r>
      <w:r w:rsidRPr="00B1617B">
        <w:rPr>
          <w:rFonts w:eastAsia="Calibri" w:cstheme="minorHAnsi"/>
          <w:sz w:val="22"/>
          <w:szCs w:val="22"/>
          <w:lang w:eastAsia="en-US"/>
        </w:rPr>
        <w:t xml:space="preserve"> de Mușcel </w:t>
      </w:r>
      <w:r>
        <w:rPr>
          <w:rFonts w:eastAsia="Calibri" w:cstheme="minorHAnsi"/>
          <w:sz w:val="22"/>
          <w:szCs w:val="22"/>
          <w:lang w:eastAsia="en-US"/>
        </w:rPr>
        <w:t>se asigură prin</w:t>
      </w:r>
      <w:r w:rsidRPr="00B1617B">
        <w:rPr>
          <w:rFonts w:eastAsia="Calibri" w:cstheme="minorHAnsi"/>
          <w:sz w:val="22"/>
          <w:szCs w:val="22"/>
          <w:lang w:eastAsia="en-US"/>
        </w:rPr>
        <w:t xml:space="preserve"> Școala Gimnazială Nr. 1 care are capacitatea de a funcționa ca o structură eficientă și echitabilă pentru </w:t>
      </w:r>
      <w:r>
        <w:rPr>
          <w:rFonts w:eastAsia="Calibri" w:cstheme="minorHAnsi"/>
          <w:sz w:val="22"/>
          <w:szCs w:val="22"/>
          <w:lang w:eastAsia="en-US"/>
        </w:rPr>
        <w:t>t</w:t>
      </w:r>
      <w:r w:rsidRPr="00B1617B">
        <w:rPr>
          <w:rFonts w:eastAsia="Calibri" w:cstheme="minorHAnsi"/>
          <w:sz w:val="22"/>
          <w:szCs w:val="22"/>
          <w:lang w:eastAsia="en-US"/>
        </w:rPr>
        <w:t xml:space="preserve">oate categoriile de copii. </w:t>
      </w:r>
      <w:r>
        <w:rPr>
          <w:rFonts w:eastAsia="Calibri" w:cstheme="minorHAnsi"/>
          <w:sz w:val="22"/>
          <w:szCs w:val="22"/>
          <w:lang w:eastAsia="en-US"/>
        </w:rPr>
        <w:t>De asemenea, comuna beneficiază de o bibliotecă comunală și un cămin cultural.</w:t>
      </w:r>
    </w:p>
    <w:p w14:paraId="67E3ADC2"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În comuna Albeștii de Mușcel funcționează un cabinet medical de familie, unde este înscrisă aproape toată populația comunei. Comuna dispune și de o farmacie.</w:t>
      </w:r>
    </w:p>
    <w:p w14:paraId="248DC8D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Serviciile comunitare de utilități publice furnizate la nivelul localității </w:t>
      </w:r>
      <w:r>
        <w:rPr>
          <w:rFonts w:eastAsia="Calibri" w:cstheme="minorHAnsi"/>
          <w:sz w:val="22"/>
          <w:szCs w:val="22"/>
          <w:lang w:eastAsia="en-US"/>
        </w:rPr>
        <w:t>Albeștii de Muscel</w:t>
      </w:r>
      <w:r w:rsidRPr="00312ADE">
        <w:rPr>
          <w:rFonts w:eastAsia="Calibri" w:cstheme="minorHAnsi"/>
          <w:sz w:val="22"/>
          <w:szCs w:val="22"/>
          <w:lang w:eastAsia="en-US"/>
        </w:rPr>
        <w:t xml:space="preserve"> sunt: </w:t>
      </w:r>
    </w:p>
    <w:p w14:paraId="6E5EA004"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 xml:space="preserve">Serviciul public de alimentare cu apă și canalizare, </w:t>
      </w:r>
      <w:r>
        <w:rPr>
          <w:rFonts w:eastAsia="Times New Roman" w:cstheme="minorHAnsi"/>
          <w:sz w:val="22"/>
          <w:szCs w:val="22"/>
          <w:lang w:eastAsia="fr-FR"/>
        </w:rPr>
        <w:t>gestionat de Primărie</w:t>
      </w:r>
      <w:r w:rsidRPr="002C4B01">
        <w:rPr>
          <w:rFonts w:eastAsia="Times New Roman" w:cstheme="minorHAnsi"/>
          <w:sz w:val="22"/>
          <w:szCs w:val="22"/>
          <w:lang w:eastAsia="fr-FR"/>
        </w:rPr>
        <w:t>;</w:t>
      </w:r>
    </w:p>
    <w:p w14:paraId="3F2DB755"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Serviciul public de salubrizare, furnizat de operatorul regional SC Financiar Urban SRL;</w:t>
      </w:r>
    </w:p>
    <w:p w14:paraId="57DF17B6"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Serviciul public de iluminat;</w:t>
      </w:r>
    </w:p>
    <w:p w14:paraId="249D872C"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Transportul și distribuția energiei electrice</w:t>
      </w:r>
      <w:r>
        <w:rPr>
          <w:rFonts w:eastAsia="Times New Roman" w:cstheme="minorHAnsi"/>
          <w:sz w:val="22"/>
          <w:szCs w:val="22"/>
          <w:lang w:eastAsia="fr-FR"/>
        </w:rPr>
        <w:t>, furnizată de CEZ Distribuție</w:t>
      </w:r>
      <w:r w:rsidRPr="002C4B01">
        <w:rPr>
          <w:rFonts w:eastAsia="Times New Roman" w:cstheme="minorHAnsi"/>
          <w:sz w:val="22"/>
          <w:szCs w:val="22"/>
          <w:lang w:eastAsia="fr-FR"/>
        </w:rPr>
        <w:t>;</w:t>
      </w:r>
    </w:p>
    <w:p w14:paraId="4A576598"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Alimentarea cu gaze naturale;</w:t>
      </w:r>
    </w:p>
    <w:p w14:paraId="02D61B71" w14:textId="77777777" w:rsidR="00B9361F" w:rsidRPr="00B1617B"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1617B">
        <w:rPr>
          <w:rFonts w:eastAsia="Calibri" w:cstheme="minorHAnsi"/>
          <w:b/>
          <w:bCs/>
          <w:color w:val="005EA6"/>
          <w:sz w:val="22"/>
          <w:szCs w:val="22"/>
          <w:u w:val="single"/>
          <w:lang w:eastAsia="en-US"/>
        </w:rPr>
        <w:t>Mediul de afaceri</w:t>
      </w:r>
    </w:p>
    <w:p w14:paraId="6AE764DD"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La nivelul anului 2020, suprafața fondului funciar din comuna Albeștii de Mușcel era de 12.140 ha, din care 3.182 ha reprezintă suprafața agricolă, iar 8.958 ha suprafață neagricolă. Conform datelor furnizate de Institutul Național de Statistică, suprafața ocupată cu pășuni reprezintă cea mai ridicată pondere din totalul suprafeței agricole 64,4%. Următoarea pondere se înregistrează în rândul suprafețelor ocupate cu fânețe 33.4%. De asemenea, suprafața agricolă din comuna Albeștii de Mușcel mai cuprinde 3,14% livezi și pepiniere pomicole și 1,94 % suprafață arabilă.</w:t>
      </w:r>
    </w:p>
    <w:p w14:paraId="4A154F93"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Cea mai mare parte din suprafața neagricolă de pe raza comunei Albeștii de Mușcel este ocupată de păduri 98,52%, următoarea pondere înregistrându-se pentru suprafața ocupată de terenuri degradate și neproductive 1,4%.</w:t>
      </w:r>
    </w:p>
    <w:p w14:paraId="2E9A8A5A"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În anul 2020, erau 30 de întreprinderi active în comuna Albeștii de Mușcel. Cea mai mare cifră de afaceri era deținută de firmele din sectorul Transporturi terestre și transporturi prin conducte.</w:t>
      </w:r>
    </w:p>
    <w:p w14:paraId="79BA7143"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Agricultura se desfășoară atât în sistem asociativ, cât și în sistem individual. Activitățile mai importante de pe raza comunei sunt legate de agricultură, creșterea animalelor, activități forestiere și legumicultură. </w:t>
      </w:r>
    </w:p>
    <w:p w14:paraId="00981DFD"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Activitățile de turism sunt desfășurate prin următoarele locații turistice: Complexul turistic Satu’ Mușcelean, Păstrăvăria Brătioara, Casa de vacanță La Ticu, Casa Ria.</w:t>
      </w:r>
    </w:p>
    <w:p w14:paraId="6A001A7A" w14:textId="77777777" w:rsidR="00B9361F" w:rsidRPr="00312ADE" w:rsidRDefault="00B9361F" w:rsidP="00B9361F">
      <w:pPr>
        <w:pStyle w:val="Style2WasteGhid"/>
        <w:spacing w:before="240" w:after="240" w:line="264" w:lineRule="auto"/>
        <w:rPr>
          <w:color w:val="005EA6"/>
        </w:rPr>
      </w:pPr>
      <w:bookmarkStart w:id="31" w:name="_Toc135217312"/>
      <w:bookmarkStart w:id="32" w:name="_Toc161273320"/>
      <w:r w:rsidRPr="00312ADE">
        <w:rPr>
          <w:color w:val="005EA6"/>
        </w:rPr>
        <w:lastRenderedPageBreak/>
        <w:t xml:space="preserve">Obiective strategice de dezvoltare ale comunei </w:t>
      </w:r>
      <w:r>
        <w:rPr>
          <w:color w:val="005EA6"/>
        </w:rPr>
        <w:t>Albeștii de Mușcel</w:t>
      </w:r>
      <w:bookmarkEnd w:id="31"/>
      <w:bookmarkEnd w:id="32"/>
    </w:p>
    <w:p w14:paraId="2104B01C"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1A4029">
        <w:rPr>
          <w:rFonts w:eastAsia="Calibri" w:cstheme="minorHAnsi"/>
          <w:sz w:val="22"/>
          <w:szCs w:val="22"/>
          <w:lang w:eastAsia="en-US"/>
        </w:rPr>
        <w:t xml:space="preserve">trategia de dezvoltare locală a </w:t>
      </w:r>
      <w:r>
        <w:rPr>
          <w:rFonts w:eastAsia="Calibri" w:cstheme="minorHAnsi"/>
          <w:sz w:val="22"/>
          <w:szCs w:val="22"/>
          <w:lang w:eastAsia="en-US"/>
        </w:rPr>
        <w:t>C</w:t>
      </w:r>
      <w:r w:rsidRPr="001A4029">
        <w:rPr>
          <w:rFonts w:eastAsia="Calibri" w:cstheme="minorHAnsi"/>
          <w:sz w:val="22"/>
          <w:szCs w:val="22"/>
          <w:lang w:eastAsia="en-US"/>
        </w:rPr>
        <w:t xml:space="preserve">omunei </w:t>
      </w:r>
      <w:r>
        <w:rPr>
          <w:rFonts w:eastAsia="Calibri" w:cstheme="minorHAnsi"/>
          <w:sz w:val="22"/>
          <w:szCs w:val="22"/>
          <w:lang w:eastAsia="en-US"/>
        </w:rPr>
        <w:t xml:space="preserve">Albeștii de Mușcel </w:t>
      </w:r>
      <w:r w:rsidRPr="001A4029">
        <w:rPr>
          <w:rFonts w:eastAsia="Calibri" w:cstheme="minorHAnsi"/>
          <w:sz w:val="22"/>
          <w:szCs w:val="22"/>
          <w:lang w:eastAsia="en-US"/>
        </w:rPr>
        <w:t>20</w:t>
      </w:r>
      <w:r>
        <w:rPr>
          <w:rFonts w:eastAsia="Calibri" w:cstheme="minorHAnsi"/>
          <w:sz w:val="22"/>
          <w:szCs w:val="22"/>
          <w:lang w:eastAsia="en-US"/>
        </w:rPr>
        <w:t>22</w:t>
      </w:r>
      <w:r w:rsidRPr="001A4029">
        <w:rPr>
          <w:rFonts w:eastAsia="Calibri" w:cstheme="minorHAnsi"/>
          <w:sz w:val="22"/>
          <w:szCs w:val="22"/>
          <w:lang w:eastAsia="en-US"/>
        </w:rPr>
        <w:t xml:space="preserve"> – 202</w:t>
      </w:r>
      <w:r>
        <w:rPr>
          <w:rFonts w:eastAsia="Calibri" w:cstheme="minorHAnsi"/>
          <w:sz w:val="22"/>
          <w:szCs w:val="22"/>
          <w:lang w:eastAsia="en-US"/>
        </w:rPr>
        <w:t xml:space="preserve">7 are ca obiectiv general creșterea capacității de planificare și parteneriat a actorilor de la nivel local, în vederea dezvoltării economice și sociale și a comunității locale. </w:t>
      </w:r>
    </w:p>
    <w:p w14:paraId="4BE4EA54"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Prima direcție de dezvoltare a strategiei „Dezvoltarea și modernizarea infrastructurii fizice și sociale și a serviciilor publice” are ca obiectiv îmbunătățirea calității vieții și păstrarea unui mediu sănătos prin înființarea/ reabilitarea, dezvoltarea/ extinderea și modernizarea infrastructurii fizice și sociale și a serviciilor sociale. </w:t>
      </w:r>
    </w:p>
    <w:p w14:paraId="27FE6F49"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În cadrul acestei direcții de dezvoltarea este inclusă măsura 1.2 Extinderea și modernizarea infrastructurii edilitare de alimentare cu apă, înființarea rețelei de canalizare și extinderea rețelei de alimentare cu gaze. </w:t>
      </w:r>
    </w:p>
    <w:p w14:paraId="67000408"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Această măsură prevede proiecte privind modernizarea și extinderea sistemului de alimentare cu apă, realizarea sistemului de colectare ape pluviale și realizarea, extinderea și modernizarea sistemului de canalizare, având ca posibile surse de finanțare bugetul local, bugetul județului Argeș, bugetul de stat, credite bancare și programe operaționale și de dezvoltare rurală. </w:t>
      </w:r>
    </w:p>
    <w:p w14:paraId="06A78FCF"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cadrul strategiei de dezvoltare locală a comunei </w:t>
      </w:r>
      <w:r>
        <w:rPr>
          <w:rFonts w:eastAsia="Calibri" w:cstheme="minorHAnsi"/>
          <w:sz w:val="22"/>
          <w:szCs w:val="22"/>
          <w:lang w:eastAsia="en-US"/>
        </w:rPr>
        <w:t>Albeștii de Mușcel</w:t>
      </w:r>
      <w:r w:rsidRPr="00312ADE">
        <w:rPr>
          <w:rFonts w:eastAsia="Calibri" w:cstheme="minorHAnsi"/>
          <w:sz w:val="22"/>
          <w:szCs w:val="22"/>
          <w:lang w:eastAsia="en-US"/>
        </w:rPr>
        <w:t xml:space="preserve"> pentru perioada 202</w:t>
      </w:r>
      <w:r>
        <w:rPr>
          <w:rFonts w:eastAsia="Calibri" w:cstheme="minorHAnsi"/>
          <w:sz w:val="22"/>
          <w:szCs w:val="22"/>
          <w:lang w:eastAsia="en-US"/>
        </w:rPr>
        <w:t>2</w:t>
      </w:r>
      <w:r w:rsidRPr="00312ADE">
        <w:rPr>
          <w:rFonts w:eastAsia="Calibri" w:cstheme="minorHAnsi"/>
          <w:sz w:val="22"/>
          <w:szCs w:val="22"/>
          <w:lang w:eastAsia="en-US"/>
        </w:rPr>
        <w:t>-2027 a fost efectuată o cercetare sociologică având 1</w:t>
      </w:r>
      <w:r>
        <w:rPr>
          <w:rFonts w:eastAsia="Calibri" w:cstheme="minorHAnsi"/>
          <w:sz w:val="22"/>
          <w:szCs w:val="22"/>
          <w:lang w:eastAsia="en-US"/>
        </w:rPr>
        <w:t>00</w:t>
      </w:r>
      <w:r w:rsidRPr="00312ADE">
        <w:rPr>
          <w:rFonts w:eastAsia="Calibri" w:cstheme="minorHAnsi"/>
          <w:sz w:val="22"/>
          <w:szCs w:val="22"/>
          <w:lang w:eastAsia="en-US"/>
        </w:rPr>
        <w:t xml:space="preserve"> de respondenți. </w:t>
      </w:r>
    </w:p>
    <w:p w14:paraId="6544B710"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Printre factorii identificați ca foarte importanți de către respondenți pentru creșterea calității vieții se numără și alimentarea cu apă potabilă (</w:t>
      </w:r>
      <w:r>
        <w:rPr>
          <w:rFonts w:eastAsia="Calibri" w:cstheme="minorHAnsi"/>
          <w:sz w:val="22"/>
          <w:szCs w:val="22"/>
          <w:lang w:eastAsia="en-US"/>
        </w:rPr>
        <w:t>48</w:t>
      </w:r>
      <w:r w:rsidRPr="00312ADE">
        <w:rPr>
          <w:rFonts w:eastAsia="Calibri" w:cstheme="minorHAnsi"/>
          <w:sz w:val="22"/>
          <w:szCs w:val="22"/>
          <w:lang w:eastAsia="en-US"/>
        </w:rPr>
        <w:t>% din respondenți) și canalizarea (</w:t>
      </w:r>
      <w:r>
        <w:rPr>
          <w:rFonts w:eastAsia="Calibri" w:cstheme="minorHAnsi"/>
          <w:sz w:val="22"/>
          <w:szCs w:val="22"/>
          <w:lang w:eastAsia="en-US"/>
        </w:rPr>
        <w:t>50</w:t>
      </w:r>
      <w:r w:rsidRPr="00312ADE">
        <w:rPr>
          <w:rFonts w:eastAsia="Calibri" w:cstheme="minorHAnsi"/>
          <w:sz w:val="22"/>
          <w:szCs w:val="22"/>
          <w:lang w:eastAsia="en-US"/>
        </w:rPr>
        <w:t xml:space="preserve">% din respondenți). </w:t>
      </w:r>
    </w:p>
    <w:p w14:paraId="182FC9DD" w14:textId="77777777" w:rsidR="00B9361F" w:rsidRDefault="00B9361F" w:rsidP="00B9361F">
      <w:pPr>
        <w:spacing w:before="120" w:after="120" w:line="264" w:lineRule="auto"/>
        <w:ind w:left="360"/>
        <w:jc w:val="both"/>
        <w:rPr>
          <w:rFonts w:eastAsia="Calibri" w:cstheme="minorHAnsi"/>
          <w:sz w:val="22"/>
          <w:szCs w:val="22"/>
          <w:lang w:eastAsia="en-US"/>
        </w:rPr>
      </w:pPr>
    </w:p>
    <w:p w14:paraId="7C5FF015" w14:textId="77777777" w:rsidR="00B9361F" w:rsidRPr="00312ADE" w:rsidRDefault="00B9361F" w:rsidP="00B9361F">
      <w:pPr>
        <w:rPr>
          <w:rFonts w:eastAsia="Times New Roman" w:cstheme="minorHAnsi"/>
          <w:sz w:val="20"/>
          <w:szCs w:val="20"/>
          <w:lang w:eastAsia="fr-FR"/>
        </w:rPr>
      </w:pPr>
      <w:r w:rsidRPr="00312ADE">
        <w:rPr>
          <w:rFonts w:eastAsia="Times New Roman" w:cstheme="minorHAnsi"/>
          <w:sz w:val="20"/>
          <w:szCs w:val="20"/>
          <w:lang w:eastAsia="fr-FR"/>
        </w:rPr>
        <w:br w:type="page"/>
      </w:r>
    </w:p>
    <w:p w14:paraId="2EFABA11" w14:textId="77777777" w:rsidR="00B9361F" w:rsidRPr="009242F5" w:rsidRDefault="00B9361F" w:rsidP="00B9361F">
      <w:pPr>
        <w:pStyle w:val="Stil1WasteGhid"/>
        <w:spacing w:before="240" w:after="240" w:line="264" w:lineRule="auto"/>
        <w:jc w:val="both"/>
        <w:rPr>
          <w:color w:val="005EA6"/>
          <w:sz w:val="28"/>
          <w:szCs w:val="28"/>
        </w:rPr>
      </w:pPr>
      <w:bookmarkStart w:id="33" w:name="_Toc132300535"/>
      <w:bookmarkStart w:id="34" w:name="_Toc161273321"/>
      <w:r w:rsidRPr="009242F5">
        <w:rPr>
          <w:color w:val="005EA6"/>
          <w:sz w:val="28"/>
          <w:szCs w:val="28"/>
        </w:rPr>
        <w:lastRenderedPageBreak/>
        <w:t xml:space="preserve">Descrierea condițiilor socio-economice și obiectivele de dezvoltare ale comunei </w:t>
      </w:r>
      <w:r>
        <w:rPr>
          <w:color w:val="005EA6"/>
          <w:sz w:val="28"/>
          <w:szCs w:val="28"/>
        </w:rPr>
        <w:t>Bughea de Sus</w:t>
      </w:r>
      <w:bookmarkEnd w:id="33"/>
      <w:bookmarkEnd w:id="34"/>
    </w:p>
    <w:p w14:paraId="63C0DDDD" w14:textId="77777777" w:rsidR="00B9361F" w:rsidRPr="009242F5" w:rsidRDefault="00B9361F" w:rsidP="00B9361F">
      <w:pPr>
        <w:pStyle w:val="Style2WasteGhid"/>
        <w:spacing w:before="240" w:after="240" w:line="264" w:lineRule="auto"/>
        <w:rPr>
          <w:color w:val="005EA6"/>
        </w:rPr>
      </w:pPr>
      <w:bookmarkStart w:id="35" w:name="_Toc132300536"/>
      <w:bookmarkStart w:id="36" w:name="_Toc161273322"/>
      <w:r w:rsidRPr="009242F5">
        <w:rPr>
          <w:color w:val="005EA6"/>
        </w:rPr>
        <w:t xml:space="preserve">Condițiile socio-economice ale comunei </w:t>
      </w:r>
      <w:r>
        <w:rPr>
          <w:color w:val="005EA6"/>
        </w:rPr>
        <w:t>Bughea de Sus</w:t>
      </w:r>
      <w:bookmarkEnd w:id="35"/>
      <w:bookmarkEnd w:id="36"/>
    </w:p>
    <w:p w14:paraId="790C5042" w14:textId="77777777" w:rsidR="00B9361F" w:rsidRPr="00A86835" w:rsidRDefault="00B9361F" w:rsidP="00B9361F">
      <w:pPr>
        <w:spacing w:before="120" w:after="120" w:line="264" w:lineRule="auto"/>
        <w:ind w:left="360"/>
        <w:jc w:val="both"/>
        <w:rPr>
          <w:rFonts w:eastAsia="Calibri" w:cstheme="minorHAnsi"/>
          <w:sz w:val="22"/>
          <w:szCs w:val="22"/>
          <w:lang w:eastAsia="en-US"/>
        </w:rPr>
      </w:pPr>
      <w:r w:rsidRPr="00A86835">
        <w:rPr>
          <w:rFonts w:eastAsia="Calibri" w:cstheme="minorHAnsi"/>
          <w:sz w:val="22"/>
          <w:szCs w:val="22"/>
          <w:lang w:eastAsia="en-US"/>
        </w:rPr>
        <w:t xml:space="preserve">Localitatea Bughea de Sus este atestată documentar </w:t>
      </w:r>
      <w:r>
        <w:rPr>
          <w:rFonts w:eastAsia="Calibri" w:cstheme="minorHAnsi"/>
          <w:sz w:val="22"/>
          <w:szCs w:val="22"/>
          <w:lang w:eastAsia="en-US"/>
        </w:rPr>
        <w:t>în</w:t>
      </w:r>
      <w:r w:rsidRPr="00A86835">
        <w:rPr>
          <w:rFonts w:eastAsia="Calibri" w:cstheme="minorHAnsi"/>
          <w:sz w:val="22"/>
          <w:szCs w:val="22"/>
          <w:lang w:eastAsia="en-US"/>
        </w:rPr>
        <w:t xml:space="preserve"> 1549, printr-un act dat de M</w:t>
      </w:r>
      <w:r>
        <w:rPr>
          <w:rFonts w:eastAsia="Calibri" w:cstheme="minorHAnsi"/>
          <w:sz w:val="22"/>
          <w:szCs w:val="22"/>
          <w:lang w:eastAsia="en-US"/>
        </w:rPr>
        <w:t xml:space="preserve">ircea </w:t>
      </w:r>
      <w:r w:rsidRPr="00A86835">
        <w:rPr>
          <w:rFonts w:eastAsia="Calibri" w:cstheme="minorHAnsi"/>
          <w:sz w:val="22"/>
          <w:szCs w:val="22"/>
          <w:lang w:eastAsia="en-US"/>
        </w:rPr>
        <w:t>C</w:t>
      </w:r>
      <w:r>
        <w:rPr>
          <w:rFonts w:eastAsia="Calibri" w:cstheme="minorHAnsi"/>
          <w:sz w:val="22"/>
          <w:szCs w:val="22"/>
          <w:lang w:eastAsia="en-US"/>
        </w:rPr>
        <w:t>iobanul</w:t>
      </w:r>
      <w:r w:rsidRPr="00A86835">
        <w:rPr>
          <w:rFonts w:eastAsia="Calibri" w:cstheme="minorHAnsi"/>
          <w:sz w:val="22"/>
          <w:szCs w:val="22"/>
          <w:lang w:eastAsia="en-US"/>
        </w:rPr>
        <w:t xml:space="preserve"> prin </w:t>
      </w:r>
      <w:r>
        <w:rPr>
          <w:rFonts w:eastAsia="Calibri" w:cstheme="minorHAnsi"/>
          <w:sz w:val="22"/>
          <w:szCs w:val="22"/>
          <w:lang w:eastAsia="en-US"/>
        </w:rPr>
        <w:t>care transferă</w:t>
      </w:r>
      <w:r w:rsidRPr="00A86835">
        <w:rPr>
          <w:rFonts w:eastAsia="Calibri" w:cstheme="minorHAnsi"/>
          <w:sz w:val="22"/>
          <w:szCs w:val="22"/>
          <w:lang w:eastAsia="en-US"/>
        </w:rPr>
        <w:t xml:space="preserve"> o proprietate în satul Bughea de Sus.</w:t>
      </w:r>
    </w:p>
    <w:p w14:paraId="686FE02C" w14:textId="77777777" w:rsidR="00B9361F" w:rsidRPr="00A86835" w:rsidRDefault="00B9361F" w:rsidP="00B9361F">
      <w:pPr>
        <w:spacing w:before="120" w:after="120" w:line="264" w:lineRule="auto"/>
        <w:ind w:left="360"/>
        <w:jc w:val="both"/>
        <w:rPr>
          <w:rFonts w:eastAsia="Calibri" w:cstheme="minorHAnsi"/>
          <w:sz w:val="22"/>
          <w:szCs w:val="22"/>
          <w:lang w:eastAsia="en-US"/>
        </w:rPr>
      </w:pPr>
      <w:r w:rsidRPr="00A86835">
        <w:rPr>
          <w:rFonts w:eastAsia="Calibri" w:cstheme="minorHAnsi"/>
          <w:sz w:val="22"/>
          <w:szCs w:val="22"/>
          <w:lang w:eastAsia="en-US"/>
        </w:rPr>
        <w:t>Până în anul 1926</w:t>
      </w:r>
      <w:r>
        <w:rPr>
          <w:rFonts w:eastAsia="Calibri" w:cstheme="minorHAnsi"/>
          <w:sz w:val="22"/>
          <w:szCs w:val="22"/>
          <w:lang w:eastAsia="en-US"/>
        </w:rPr>
        <w:t xml:space="preserve"> când a devenit comună</w:t>
      </w:r>
      <w:r w:rsidRPr="00A86835">
        <w:rPr>
          <w:rFonts w:eastAsia="Calibri" w:cstheme="minorHAnsi"/>
          <w:sz w:val="22"/>
          <w:szCs w:val="22"/>
          <w:lang w:eastAsia="en-US"/>
        </w:rPr>
        <w:t xml:space="preserve">, localitatea Bughea de Sus a fost </w:t>
      </w:r>
      <w:r>
        <w:rPr>
          <w:rFonts w:eastAsia="Calibri" w:cstheme="minorHAnsi"/>
          <w:sz w:val="22"/>
          <w:szCs w:val="22"/>
          <w:lang w:eastAsia="en-US"/>
        </w:rPr>
        <w:t>m</w:t>
      </w:r>
      <w:r w:rsidRPr="00A86835">
        <w:rPr>
          <w:rFonts w:eastAsia="Calibri" w:cstheme="minorHAnsi"/>
          <w:sz w:val="22"/>
          <w:szCs w:val="22"/>
          <w:lang w:eastAsia="en-US"/>
        </w:rPr>
        <w:t>ahalaua Câmpulungului.</w:t>
      </w:r>
      <w:r>
        <w:rPr>
          <w:rFonts w:eastAsia="Calibri" w:cstheme="minorHAnsi"/>
          <w:sz w:val="22"/>
          <w:szCs w:val="22"/>
          <w:lang w:eastAsia="en-US"/>
        </w:rPr>
        <w:t xml:space="preserve"> </w:t>
      </w:r>
      <w:r w:rsidRPr="00A86835">
        <w:rPr>
          <w:rFonts w:eastAsia="Calibri" w:cstheme="minorHAnsi"/>
          <w:sz w:val="22"/>
          <w:szCs w:val="22"/>
          <w:lang w:eastAsia="en-US"/>
        </w:rPr>
        <w:t>În anul 1928, comuna Bughea s-a divizat în cele două comune B</w:t>
      </w:r>
      <w:r>
        <w:rPr>
          <w:rFonts w:eastAsia="Calibri" w:cstheme="minorHAnsi"/>
          <w:sz w:val="22"/>
          <w:szCs w:val="22"/>
          <w:lang w:eastAsia="en-US"/>
        </w:rPr>
        <w:t>ughea de Sus</w:t>
      </w:r>
      <w:r w:rsidRPr="00A86835">
        <w:rPr>
          <w:rFonts w:eastAsia="Calibri" w:cstheme="minorHAnsi"/>
          <w:sz w:val="22"/>
          <w:szCs w:val="22"/>
          <w:lang w:eastAsia="en-US"/>
        </w:rPr>
        <w:t xml:space="preserve"> și B</w:t>
      </w:r>
      <w:r>
        <w:rPr>
          <w:rFonts w:eastAsia="Calibri" w:cstheme="minorHAnsi"/>
          <w:sz w:val="22"/>
          <w:szCs w:val="22"/>
          <w:lang w:eastAsia="en-US"/>
        </w:rPr>
        <w:t>ughea de Jos</w:t>
      </w:r>
      <w:r w:rsidRPr="00A86835">
        <w:rPr>
          <w:rFonts w:eastAsia="Calibri" w:cstheme="minorHAnsi"/>
          <w:sz w:val="22"/>
          <w:szCs w:val="22"/>
          <w:lang w:eastAsia="en-US"/>
        </w:rPr>
        <w:t>.</w:t>
      </w:r>
    </w:p>
    <w:p w14:paraId="26F7DCEA" w14:textId="77777777" w:rsidR="00B9361F" w:rsidRPr="00A86835"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N</w:t>
      </w:r>
      <w:r w:rsidRPr="00A86835">
        <w:rPr>
          <w:rFonts w:eastAsia="Calibri" w:cstheme="minorHAnsi"/>
          <w:sz w:val="22"/>
          <w:szCs w:val="22"/>
          <w:lang w:eastAsia="en-US"/>
        </w:rPr>
        <w:t xml:space="preserve">umele </w:t>
      </w:r>
      <w:r>
        <w:rPr>
          <w:rFonts w:eastAsia="Calibri" w:cstheme="minorHAnsi"/>
          <w:sz w:val="22"/>
          <w:szCs w:val="22"/>
          <w:lang w:eastAsia="en-US"/>
        </w:rPr>
        <w:t xml:space="preserve">comunei </w:t>
      </w:r>
      <w:r w:rsidRPr="00A86835">
        <w:rPr>
          <w:rFonts w:eastAsia="Calibri" w:cstheme="minorHAnsi"/>
          <w:sz w:val="22"/>
          <w:szCs w:val="22"/>
          <w:lang w:eastAsia="en-US"/>
        </w:rPr>
        <w:t xml:space="preserve">provine din apelativul boaghe cu sens de </w:t>
      </w:r>
      <w:r>
        <w:rPr>
          <w:rFonts w:eastAsia="Calibri" w:cstheme="minorHAnsi"/>
          <w:sz w:val="22"/>
          <w:szCs w:val="22"/>
          <w:lang w:eastAsia="en-US"/>
        </w:rPr>
        <w:t>‚’</w:t>
      </w:r>
      <w:r w:rsidRPr="00A86835">
        <w:rPr>
          <w:rFonts w:eastAsia="Calibri" w:cstheme="minorHAnsi"/>
          <w:sz w:val="22"/>
          <w:szCs w:val="22"/>
          <w:lang w:eastAsia="en-US"/>
        </w:rPr>
        <w:t>cea</w:t>
      </w:r>
      <w:r>
        <w:rPr>
          <w:rFonts w:eastAsia="Calibri" w:cstheme="minorHAnsi"/>
          <w:sz w:val="22"/>
          <w:szCs w:val="22"/>
          <w:lang w:eastAsia="en-US"/>
        </w:rPr>
        <w:t>ță</w:t>
      </w:r>
      <w:r w:rsidRPr="00A86835">
        <w:rPr>
          <w:rFonts w:eastAsia="Calibri" w:cstheme="minorHAnsi"/>
          <w:sz w:val="22"/>
          <w:szCs w:val="22"/>
          <w:lang w:eastAsia="en-US"/>
        </w:rPr>
        <w:t xml:space="preserve"> deas</w:t>
      </w:r>
      <w:r>
        <w:rPr>
          <w:rFonts w:eastAsia="Calibri" w:cstheme="minorHAnsi"/>
          <w:sz w:val="22"/>
          <w:szCs w:val="22"/>
          <w:lang w:eastAsia="en-US"/>
        </w:rPr>
        <w:t xml:space="preserve">ă’’, aceasta fiind </w:t>
      </w:r>
      <w:r w:rsidRPr="00A86835">
        <w:rPr>
          <w:rFonts w:eastAsia="Calibri" w:cstheme="minorHAnsi"/>
          <w:sz w:val="22"/>
          <w:szCs w:val="22"/>
          <w:lang w:eastAsia="en-US"/>
        </w:rPr>
        <w:t>un fenomen meteorologic obișnuit</w:t>
      </w:r>
      <w:r>
        <w:rPr>
          <w:rFonts w:eastAsia="Calibri" w:cstheme="minorHAnsi"/>
          <w:sz w:val="22"/>
          <w:szCs w:val="22"/>
          <w:lang w:eastAsia="en-US"/>
        </w:rPr>
        <w:t xml:space="preserve"> în zonă.</w:t>
      </w:r>
    </w:p>
    <w:p w14:paraId="0DE2CA30"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 xml:space="preserve">Așezarea geografică </w:t>
      </w:r>
    </w:p>
    <w:p w14:paraId="50734A5C" w14:textId="77777777" w:rsidR="00B9361F" w:rsidRPr="00A86835"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C</w:t>
      </w:r>
      <w:r w:rsidRPr="00A86835">
        <w:rPr>
          <w:rFonts w:eastAsia="Calibri" w:cstheme="minorHAnsi"/>
          <w:sz w:val="22"/>
          <w:szCs w:val="22"/>
          <w:lang w:eastAsia="en-US"/>
        </w:rPr>
        <w:t>omuna Bughea de Sus este situat</w:t>
      </w:r>
      <w:r>
        <w:rPr>
          <w:rFonts w:eastAsia="Calibri" w:cstheme="minorHAnsi"/>
          <w:sz w:val="22"/>
          <w:szCs w:val="22"/>
          <w:lang w:eastAsia="en-US"/>
        </w:rPr>
        <w:t>ă</w:t>
      </w:r>
      <w:r w:rsidRPr="00A86835">
        <w:rPr>
          <w:rFonts w:eastAsia="Calibri" w:cstheme="minorHAnsi"/>
          <w:sz w:val="22"/>
          <w:szCs w:val="22"/>
          <w:lang w:eastAsia="en-US"/>
        </w:rPr>
        <w:t xml:space="preserve"> </w:t>
      </w:r>
      <w:r>
        <w:rPr>
          <w:rFonts w:eastAsia="Calibri" w:cstheme="minorHAnsi"/>
          <w:sz w:val="22"/>
          <w:szCs w:val="22"/>
          <w:lang w:eastAsia="en-US"/>
        </w:rPr>
        <w:t>î</w:t>
      </w:r>
      <w:r w:rsidRPr="00A86835">
        <w:rPr>
          <w:rFonts w:eastAsia="Calibri" w:cstheme="minorHAnsi"/>
          <w:sz w:val="22"/>
          <w:szCs w:val="22"/>
          <w:lang w:eastAsia="en-US"/>
        </w:rPr>
        <w:t>n parte</w:t>
      </w:r>
      <w:r>
        <w:rPr>
          <w:rFonts w:eastAsia="Calibri" w:cstheme="minorHAnsi"/>
          <w:sz w:val="22"/>
          <w:szCs w:val="22"/>
          <w:lang w:eastAsia="en-US"/>
        </w:rPr>
        <w:t>a</w:t>
      </w:r>
      <w:r w:rsidRPr="00A86835">
        <w:rPr>
          <w:rFonts w:eastAsia="Calibri" w:cstheme="minorHAnsi"/>
          <w:sz w:val="22"/>
          <w:szCs w:val="22"/>
          <w:lang w:eastAsia="en-US"/>
        </w:rPr>
        <w:t xml:space="preserve"> de nord a județului Argeș, la o distanta de 57 km de municipiul Pitești </w:t>
      </w:r>
      <w:r>
        <w:rPr>
          <w:rFonts w:eastAsia="Calibri" w:cstheme="minorHAnsi"/>
          <w:sz w:val="22"/>
          <w:szCs w:val="22"/>
          <w:lang w:eastAsia="en-US"/>
        </w:rPr>
        <w:t>ș</w:t>
      </w:r>
      <w:r w:rsidRPr="00A86835">
        <w:rPr>
          <w:rFonts w:eastAsia="Calibri" w:cstheme="minorHAnsi"/>
          <w:sz w:val="22"/>
          <w:szCs w:val="22"/>
          <w:lang w:eastAsia="en-US"/>
        </w:rPr>
        <w:t>i la o distanta de 5 km de orașul Câmpulung pe DJ 735.</w:t>
      </w:r>
    </w:p>
    <w:p w14:paraId="71F88ABA" w14:textId="77777777" w:rsidR="00B9361F" w:rsidRPr="00A86835" w:rsidRDefault="00B9361F" w:rsidP="00B9361F">
      <w:pPr>
        <w:spacing w:before="120" w:after="120" w:line="264" w:lineRule="auto"/>
        <w:ind w:left="360"/>
        <w:jc w:val="both"/>
        <w:rPr>
          <w:rFonts w:eastAsia="Calibri" w:cstheme="minorHAnsi"/>
          <w:sz w:val="22"/>
          <w:szCs w:val="22"/>
          <w:lang w:eastAsia="en-US"/>
        </w:rPr>
      </w:pPr>
      <w:r w:rsidRPr="00A86835">
        <w:rPr>
          <w:rFonts w:eastAsia="Calibri" w:cstheme="minorHAnsi"/>
          <w:sz w:val="22"/>
          <w:szCs w:val="22"/>
          <w:lang w:eastAsia="en-US"/>
        </w:rPr>
        <w:t>Comuna se întinde pe o suprafața de 3</w:t>
      </w:r>
      <w:r>
        <w:rPr>
          <w:rFonts w:eastAsia="Calibri" w:cstheme="minorHAnsi"/>
          <w:sz w:val="22"/>
          <w:szCs w:val="22"/>
          <w:lang w:eastAsia="en-US"/>
        </w:rPr>
        <w:t>.</w:t>
      </w:r>
      <w:r w:rsidRPr="00A86835">
        <w:rPr>
          <w:rFonts w:eastAsia="Calibri" w:cstheme="minorHAnsi"/>
          <w:sz w:val="22"/>
          <w:szCs w:val="22"/>
          <w:lang w:eastAsia="en-US"/>
        </w:rPr>
        <w:t>316 ha</w:t>
      </w:r>
      <w:r>
        <w:rPr>
          <w:rFonts w:eastAsia="Calibri" w:cstheme="minorHAnsi"/>
          <w:sz w:val="22"/>
          <w:szCs w:val="22"/>
          <w:lang w:eastAsia="en-US"/>
        </w:rPr>
        <w:t>,</w:t>
      </w:r>
      <w:r w:rsidRPr="00A86835">
        <w:rPr>
          <w:rFonts w:eastAsia="Calibri" w:cstheme="minorHAnsi"/>
          <w:sz w:val="22"/>
          <w:szCs w:val="22"/>
          <w:lang w:eastAsia="en-US"/>
        </w:rPr>
        <w:t xml:space="preserve"> având ca vecini </w:t>
      </w:r>
      <w:r>
        <w:rPr>
          <w:rFonts w:eastAsia="Calibri" w:cstheme="minorHAnsi"/>
          <w:sz w:val="22"/>
          <w:szCs w:val="22"/>
          <w:lang w:eastAsia="en-US"/>
        </w:rPr>
        <w:t>î</w:t>
      </w:r>
      <w:r w:rsidRPr="00A86835">
        <w:rPr>
          <w:rFonts w:eastAsia="Calibri" w:cstheme="minorHAnsi"/>
          <w:sz w:val="22"/>
          <w:szCs w:val="22"/>
          <w:lang w:eastAsia="en-US"/>
        </w:rPr>
        <w:t xml:space="preserve">n partea de nod-est comuna Albeștii de Muscel </w:t>
      </w:r>
      <w:r>
        <w:rPr>
          <w:rFonts w:eastAsia="Calibri" w:cstheme="minorHAnsi"/>
          <w:sz w:val="22"/>
          <w:szCs w:val="22"/>
          <w:lang w:eastAsia="en-US"/>
        </w:rPr>
        <w:t>ș</w:t>
      </w:r>
      <w:r w:rsidRPr="00A86835">
        <w:rPr>
          <w:rFonts w:eastAsia="Calibri" w:cstheme="minorHAnsi"/>
          <w:sz w:val="22"/>
          <w:szCs w:val="22"/>
          <w:lang w:eastAsia="en-US"/>
        </w:rPr>
        <w:t>i Lerești</w:t>
      </w:r>
      <w:r>
        <w:rPr>
          <w:rFonts w:eastAsia="Calibri" w:cstheme="minorHAnsi"/>
          <w:sz w:val="22"/>
          <w:szCs w:val="22"/>
          <w:lang w:eastAsia="en-US"/>
        </w:rPr>
        <w:t xml:space="preserve">, </w:t>
      </w:r>
      <w:r w:rsidRPr="00A86835">
        <w:rPr>
          <w:rFonts w:eastAsia="Calibri" w:cstheme="minorHAnsi"/>
          <w:sz w:val="22"/>
          <w:szCs w:val="22"/>
          <w:lang w:eastAsia="en-US"/>
        </w:rPr>
        <w:t>la est orașul Câmpulung</w:t>
      </w:r>
      <w:r>
        <w:rPr>
          <w:rFonts w:eastAsia="Calibri" w:cstheme="minorHAnsi"/>
          <w:sz w:val="22"/>
          <w:szCs w:val="22"/>
          <w:lang w:eastAsia="en-US"/>
        </w:rPr>
        <w:t xml:space="preserve">, </w:t>
      </w:r>
      <w:r w:rsidRPr="00A86835">
        <w:rPr>
          <w:rFonts w:eastAsia="Calibri" w:cstheme="minorHAnsi"/>
          <w:sz w:val="22"/>
          <w:szCs w:val="22"/>
          <w:lang w:eastAsia="en-US"/>
        </w:rPr>
        <w:t>la vest comuna Albeștii de Muscel</w:t>
      </w:r>
      <w:r>
        <w:rPr>
          <w:rFonts w:eastAsia="Calibri" w:cstheme="minorHAnsi"/>
          <w:sz w:val="22"/>
          <w:szCs w:val="22"/>
          <w:lang w:eastAsia="en-US"/>
        </w:rPr>
        <w:t xml:space="preserve"> iar </w:t>
      </w:r>
      <w:r w:rsidRPr="00A86835">
        <w:rPr>
          <w:rFonts w:eastAsia="Calibri" w:cstheme="minorHAnsi"/>
          <w:sz w:val="22"/>
          <w:szCs w:val="22"/>
          <w:lang w:eastAsia="en-US"/>
        </w:rPr>
        <w:t>la sud comuna Bughea de Jos.</w:t>
      </w:r>
      <w:r>
        <w:rPr>
          <w:rFonts w:eastAsia="Calibri" w:cstheme="minorHAnsi"/>
          <w:sz w:val="22"/>
          <w:szCs w:val="22"/>
          <w:lang w:eastAsia="en-US"/>
        </w:rPr>
        <w:t xml:space="preserve"> </w:t>
      </w:r>
      <w:r w:rsidRPr="00A86835">
        <w:rPr>
          <w:rFonts w:eastAsia="Calibri" w:cstheme="minorHAnsi"/>
          <w:sz w:val="22"/>
          <w:szCs w:val="22"/>
          <w:lang w:eastAsia="en-US"/>
        </w:rPr>
        <w:t>Comuna este formata dintr-un singur sat B</w:t>
      </w:r>
      <w:r>
        <w:rPr>
          <w:rFonts w:eastAsia="Calibri" w:cstheme="minorHAnsi"/>
          <w:sz w:val="22"/>
          <w:szCs w:val="22"/>
          <w:lang w:eastAsia="en-US"/>
        </w:rPr>
        <w:t>ughea de Sus</w:t>
      </w:r>
      <w:r w:rsidRPr="00A86835">
        <w:rPr>
          <w:rFonts w:eastAsia="Calibri" w:cstheme="minorHAnsi"/>
          <w:sz w:val="22"/>
          <w:szCs w:val="22"/>
          <w:lang w:eastAsia="en-US"/>
        </w:rPr>
        <w:t>.</w:t>
      </w:r>
    </w:p>
    <w:p w14:paraId="66EF0392" w14:textId="77777777" w:rsidR="00B9361F" w:rsidRPr="00A86835" w:rsidRDefault="00B9361F" w:rsidP="00B9361F">
      <w:pPr>
        <w:spacing w:before="120" w:after="120" w:line="264" w:lineRule="auto"/>
        <w:ind w:left="360"/>
        <w:jc w:val="both"/>
        <w:rPr>
          <w:rFonts w:eastAsia="Calibri" w:cstheme="minorHAnsi"/>
          <w:sz w:val="22"/>
          <w:szCs w:val="22"/>
          <w:lang w:eastAsia="en-US"/>
        </w:rPr>
      </w:pPr>
      <w:r w:rsidRPr="00A86835">
        <w:rPr>
          <w:rFonts w:eastAsia="Calibri" w:cstheme="minorHAnsi"/>
          <w:sz w:val="22"/>
          <w:szCs w:val="22"/>
          <w:lang w:eastAsia="en-US"/>
        </w:rPr>
        <w:t>Comuna Bughea de Sus este așezata pe văile Bughea , Bughi</w:t>
      </w:r>
      <w:r>
        <w:rPr>
          <w:rFonts w:eastAsia="Calibri" w:cstheme="minorHAnsi"/>
          <w:sz w:val="22"/>
          <w:szCs w:val="22"/>
          <w:lang w:eastAsia="en-US"/>
        </w:rPr>
        <w:t>ț</w:t>
      </w:r>
      <w:r w:rsidRPr="00A86835">
        <w:rPr>
          <w:rFonts w:eastAsia="Calibri" w:cstheme="minorHAnsi"/>
          <w:sz w:val="22"/>
          <w:szCs w:val="22"/>
          <w:lang w:eastAsia="en-US"/>
        </w:rPr>
        <w:t xml:space="preserve">a, Măgura, Valea Tolii </w:t>
      </w:r>
      <w:r>
        <w:rPr>
          <w:rFonts w:eastAsia="Calibri" w:cstheme="minorHAnsi"/>
          <w:sz w:val="22"/>
          <w:szCs w:val="22"/>
          <w:lang w:eastAsia="en-US"/>
        </w:rPr>
        <w:t>ș</w:t>
      </w:r>
      <w:r w:rsidRPr="00A86835">
        <w:rPr>
          <w:rFonts w:eastAsia="Calibri" w:cstheme="minorHAnsi"/>
          <w:sz w:val="22"/>
          <w:szCs w:val="22"/>
          <w:lang w:eastAsia="en-US"/>
        </w:rPr>
        <w:t xml:space="preserve">i Valea Rece </w:t>
      </w:r>
      <w:r>
        <w:rPr>
          <w:rFonts w:eastAsia="Calibri" w:cstheme="minorHAnsi"/>
          <w:sz w:val="22"/>
          <w:szCs w:val="22"/>
          <w:lang w:eastAsia="en-US"/>
        </w:rPr>
        <w:t>ș</w:t>
      </w:r>
      <w:r w:rsidRPr="00A86835">
        <w:rPr>
          <w:rFonts w:eastAsia="Calibri" w:cstheme="minorHAnsi"/>
          <w:sz w:val="22"/>
          <w:szCs w:val="22"/>
          <w:lang w:eastAsia="en-US"/>
        </w:rPr>
        <w:t>i pe dealurile Gruiului, care sunt de fapt o prelungire a platoului cu același nume</w:t>
      </w:r>
      <w:r>
        <w:rPr>
          <w:rFonts w:eastAsia="Calibri" w:cstheme="minorHAnsi"/>
          <w:sz w:val="22"/>
          <w:szCs w:val="22"/>
          <w:lang w:eastAsia="en-US"/>
        </w:rPr>
        <w:t>,</w:t>
      </w:r>
      <w:r w:rsidRPr="00A86835">
        <w:rPr>
          <w:rFonts w:eastAsia="Calibri" w:cstheme="minorHAnsi"/>
          <w:sz w:val="22"/>
          <w:szCs w:val="22"/>
          <w:lang w:eastAsia="en-US"/>
        </w:rPr>
        <w:t xml:space="preserve"> </w:t>
      </w:r>
      <w:r>
        <w:rPr>
          <w:rFonts w:eastAsia="Calibri" w:cstheme="minorHAnsi"/>
          <w:sz w:val="22"/>
          <w:szCs w:val="22"/>
          <w:lang w:eastAsia="en-US"/>
        </w:rPr>
        <w:t>ș</w:t>
      </w:r>
      <w:r w:rsidRPr="00A86835">
        <w:rPr>
          <w:rFonts w:eastAsia="Calibri" w:cstheme="minorHAnsi"/>
          <w:sz w:val="22"/>
          <w:szCs w:val="22"/>
          <w:lang w:eastAsia="en-US"/>
        </w:rPr>
        <w:t>i a Malinului care se găsește dincolo de ap</w:t>
      </w:r>
      <w:r>
        <w:rPr>
          <w:rFonts w:eastAsia="Calibri" w:cstheme="minorHAnsi"/>
          <w:sz w:val="22"/>
          <w:szCs w:val="22"/>
          <w:lang w:eastAsia="en-US"/>
        </w:rPr>
        <w:t>ă</w:t>
      </w:r>
      <w:r w:rsidRPr="00A86835">
        <w:rPr>
          <w:rFonts w:eastAsia="Calibri" w:cstheme="minorHAnsi"/>
          <w:sz w:val="22"/>
          <w:szCs w:val="22"/>
          <w:lang w:eastAsia="en-US"/>
        </w:rPr>
        <w:t>.</w:t>
      </w:r>
    </w:p>
    <w:p w14:paraId="7A68D792" w14:textId="77777777" w:rsidR="00B9361F" w:rsidRDefault="00B9361F" w:rsidP="00B9361F">
      <w:pPr>
        <w:spacing w:before="120" w:after="120" w:line="264" w:lineRule="auto"/>
        <w:ind w:left="360"/>
        <w:jc w:val="both"/>
        <w:rPr>
          <w:rFonts w:eastAsia="Calibri" w:cstheme="minorHAnsi"/>
          <w:sz w:val="22"/>
          <w:szCs w:val="22"/>
          <w:lang w:eastAsia="en-US"/>
        </w:rPr>
      </w:pPr>
      <w:r w:rsidRPr="00ED46C9">
        <w:rPr>
          <w:rFonts w:eastAsia="Calibri" w:cstheme="minorHAnsi"/>
          <w:sz w:val="22"/>
          <w:szCs w:val="22"/>
          <w:lang w:eastAsia="en-US"/>
        </w:rPr>
        <w:t>Situată la 45,27</w:t>
      </w:r>
      <w:r w:rsidRPr="00E31B54">
        <w:rPr>
          <w:rFonts w:eastAsia="Calibri" w:cstheme="minorHAnsi"/>
          <w:sz w:val="22"/>
          <w:szCs w:val="22"/>
          <w:vertAlign w:val="superscript"/>
          <w:lang w:eastAsia="en-US"/>
        </w:rPr>
        <w:t>o</w:t>
      </w:r>
      <w:r w:rsidRPr="00ED46C9">
        <w:rPr>
          <w:rFonts w:eastAsia="Calibri" w:cstheme="minorHAnsi"/>
          <w:sz w:val="22"/>
          <w:szCs w:val="22"/>
          <w:lang w:eastAsia="en-US"/>
        </w:rPr>
        <w:t xml:space="preserve"> latitudine nordică </w:t>
      </w:r>
      <w:r>
        <w:rPr>
          <w:rFonts w:eastAsia="Calibri" w:cstheme="minorHAnsi"/>
          <w:sz w:val="22"/>
          <w:szCs w:val="22"/>
          <w:lang w:eastAsia="en-US"/>
        </w:rPr>
        <w:t>ș</w:t>
      </w:r>
      <w:r w:rsidRPr="00ED46C9">
        <w:rPr>
          <w:rFonts w:eastAsia="Calibri" w:cstheme="minorHAnsi"/>
          <w:sz w:val="22"/>
          <w:szCs w:val="22"/>
          <w:lang w:eastAsia="en-US"/>
        </w:rPr>
        <w:t>i 25</w:t>
      </w:r>
      <w:r w:rsidRPr="00E31B54">
        <w:rPr>
          <w:rFonts w:eastAsia="Calibri" w:cstheme="minorHAnsi"/>
          <w:sz w:val="22"/>
          <w:szCs w:val="22"/>
          <w:vertAlign w:val="superscript"/>
          <w:lang w:eastAsia="en-US"/>
        </w:rPr>
        <w:t>o</w:t>
      </w:r>
      <w:r w:rsidRPr="00ED46C9">
        <w:rPr>
          <w:rFonts w:eastAsia="Calibri" w:cstheme="minorHAnsi"/>
          <w:sz w:val="22"/>
          <w:szCs w:val="22"/>
          <w:lang w:eastAsia="en-US"/>
        </w:rPr>
        <w:t xml:space="preserve"> longitudine estică, </w:t>
      </w:r>
      <w:r>
        <w:rPr>
          <w:rFonts w:eastAsia="Calibri" w:cstheme="minorHAnsi"/>
          <w:sz w:val="22"/>
          <w:szCs w:val="22"/>
          <w:lang w:eastAsia="en-US"/>
        </w:rPr>
        <w:t xml:space="preserve">comuna este </w:t>
      </w:r>
      <w:r w:rsidRPr="00ED46C9">
        <w:rPr>
          <w:rFonts w:eastAsia="Calibri" w:cstheme="minorHAnsi"/>
          <w:sz w:val="22"/>
          <w:szCs w:val="22"/>
          <w:lang w:eastAsia="en-US"/>
        </w:rPr>
        <w:t>dom</w:t>
      </w:r>
      <w:r>
        <w:rPr>
          <w:rFonts w:eastAsia="Calibri" w:cstheme="minorHAnsi"/>
          <w:sz w:val="22"/>
          <w:szCs w:val="22"/>
          <w:lang w:eastAsia="en-US"/>
        </w:rPr>
        <w:t>i</w:t>
      </w:r>
      <w:r w:rsidRPr="00ED46C9">
        <w:rPr>
          <w:rFonts w:eastAsia="Calibri" w:cstheme="minorHAnsi"/>
          <w:sz w:val="22"/>
          <w:szCs w:val="22"/>
          <w:lang w:eastAsia="en-US"/>
        </w:rPr>
        <w:t>nat</w:t>
      </w:r>
      <w:r>
        <w:rPr>
          <w:rFonts w:eastAsia="Calibri" w:cstheme="minorHAnsi"/>
          <w:sz w:val="22"/>
          <w:szCs w:val="22"/>
          <w:lang w:eastAsia="en-US"/>
        </w:rPr>
        <w:t>ă</w:t>
      </w:r>
      <w:r w:rsidRPr="00ED46C9">
        <w:rPr>
          <w:rFonts w:eastAsia="Calibri" w:cstheme="minorHAnsi"/>
          <w:sz w:val="22"/>
          <w:szCs w:val="22"/>
          <w:lang w:eastAsia="en-US"/>
        </w:rPr>
        <w:t xml:space="preserve"> ca altitudine de Dealul Ciocanu (886</w:t>
      </w:r>
      <w:r>
        <w:rPr>
          <w:rFonts w:eastAsia="Calibri" w:cstheme="minorHAnsi"/>
          <w:sz w:val="22"/>
          <w:szCs w:val="22"/>
          <w:lang w:eastAsia="en-US"/>
        </w:rPr>
        <w:t xml:space="preserve"> </w:t>
      </w:r>
      <w:r w:rsidRPr="00ED46C9">
        <w:rPr>
          <w:rFonts w:eastAsia="Calibri" w:cstheme="minorHAnsi"/>
          <w:sz w:val="22"/>
          <w:szCs w:val="22"/>
          <w:lang w:eastAsia="en-US"/>
        </w:rPr>
        <w:t xml:space="preserve">m) </w:t>
      </w:r>
      <w:r>
        <w:rPr>
          <w:rFonts w:eastAsia="Calibri" w:cstheme="minorHAnsi"/>
          <w:sz w:val="22"/>
          <w:szCs w:val="22"/>
          <w:lang w:eastAsia="en-US"/>
        </w:rPr>
        <w:t>și</w:t>
      </w:r>
      <w:r w:rsidRPr="00ED46C9">
        <w:rPr>
          <w:rFonts w:eastAsia="Calibri" w:cstheme="minorHAnsi"/>
          <w:sz w:val="22"/>
          <w:szCs w:val="22"/>
          <w:lang w:eastAsia="en-US"/>
        </w:rPr>
        <w:t xml:space="preserve"> se află într-o zonă de climă temperat–continentală cu influenţe depresionare.</w:t>
      </w:r>
    </w:p>
    <w:p w14:paraId="2322EC95"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Condițiile naturale</w:t>
      </w:r>
    </w:p>
    <w:p w14:paraId="0DDAE361" w14:textId="77777777" w:rsidR="00B9361F" w:rsidRDefault="00B9361F" w:rsidP="00B9361F">
      <w:pPr>
        <w:spacing w:before="120" w:after="120" w:line="264" w:lineRule="auto"/>
        <w:ind w:left="360"/>
        <w:jc w:val="both"/>
        <w:rPr>
          <w:rFonts w:eastAsia="Calibri" w:cstheme="minorHAnsi"/>
          <w:sz w:val="22"/>
          <w:szCs w:val="22"/>
          <w:lang w:eastAsia="en-US"/>
        </w:rPr>
      </w:pPr>
      <w:r w:rsidRPr="00ED46C9">
        <w:rPr>
          <w:rFonts w:eastAsia="Calibri" w:cstheme="minorHAnsi"/>
          <w:sz w:val="22"/>
          <w:szCs w:val="22"/>
          <w:lang w:eastAsia="en-US"/>
        </w:rPr>
        <w:t xml:space="preserve">Așezarea naturală și pădurile bogate cu tot felul de arbori constituie o barieră împotriva curenților de aer, iar râurile de munte și izvoarele cu apă cloro-iodo-sulfuroase sunt ideale pentru tratamentul afecțiunilor gastro-intestinale și reumatice. Ca urmare, conform HG 867/2006, Bughea de Sus a fost declarată Stațiune turistică și balneo-climaterică, mai ales că mulți ani a funcționat </w:t>
      </w:r>
      <w:r>
        <w:rPr>
          <w:rFonts w:eastAsia="Calibri" w:cstheme="minorHAnsi"/>
          <w:sz w:val="22"/>
          <w:szCs w:val="22"/>
          <w:lang w:eastAsia="en-US"/>
        </w:rPr>
        <w:t>în localitate</w:t>
      </w:r>
      <w:r w:rsidRPr="00ED46C9">
        <w:rPr>
          <w:rFonts w:eastAsia="Calibri" w:cstheme="minorHAnsi"/>
          <w:sz w:val="22"/>
          <w:szCs w:val="22"/>
          <w:lang w:eastAsia="en-US"/>
        </w:rPr>
        <w:t xml:space="preserve"> complexul balnear.</w:t>
      </w:r>
    </w:p>
    <w:p w14:paraId="2151AC26" w14:textId="77777777" w:rsidR="00B9361F" w:rsidRDefault="00B9361F" w:rsidP="00B9361F">
      <w:pPr>
        <w:spacing w:before="120" w:after="120" w:line="264" w:lineRule="auto"/>
        <w:ind w:left="360"/>
        <w:jc w:val="both"/>
        <w:rPr>
          <w:rFonts w:eastAsia="Calibri" w:cstheme="minorHAnsi"/>
          <w:sz w:val="22"/>
          <w:szCs w:val="22"/>
          <w:lang w:eastAsia="en-US"/>
        </w:rPr>
      </w:pPr>
      <w:r w:rsidRPr="001669C7">
        <w:rPr>
          <w:rFonts w:eastAsia="Calibri" w:cstheme="minorHAnsi"/>
          <w:sz w:val="22"/>
          <w:szCs w:val="22"/>
          <w:lang w:eastAsia="en-US"/>
        </w:rPr>
        <w:t>Solurile se încadrează în categoria solurilor montane brune şi brune acide. Substraturile sunt reprezentate de formaţiuni calcaroase şi cristaline. Nisipurile, pietrişurile, bolovănişurile şi piatra din albia râurilor Bratia şi Brătioara sunt folosite în construcţii. În ultimele cercetări s-a descoperit un filon mare de granit roşu</w:t>
      </w:r>
      <w:r>
        <w:rPr>
          <w:rFonts w:eastAsia="Calibri" w:cstheme="minorHAnsi"/>
          <w:sz w:val="22"/>
          <w:szCs w:val="22"/>
          <w:lang w:eastAsia="en-US"/>
        </w:rPr>
        <w:t xml:space="preserve">, </w:t>
      </w:r>
      <w:r w:rsidRPr="001669C7">
        <w:rPr>
          <w:rFonts w:eastAsia="Calibri" w:cstheme="minorHAnsi"/>
          <w:sz w:val="22"/>
          <w:szCs w:val="22"/>
          <w:lang w:eastAsia="en-US"/>
        </w:rPr>
        <w:t>care urmează a fi valorificat.</w:t>
      </w:r>
    </w:p>
    <w:p w14:paraId="5545F237" w14:textId="77777777" w:rsidR="00B9361F" w:rsidRDefault="00B9361F" w:rsidP="00B9361F">
      <w:pPr>
        <w:spacing w:before="120" w:after="120" w:line="264" w:lineRule="auto"/>
        <w:ind w:left="360"/>
        <w:jc w:val="both"/>
        <w:rPr>
          <w:rFonts w:eastAsia="Calibri" w:cstheme="minorHAnsi"/>
          <w:sz w:val="22"/>
          <w:szCs w:val="22"/>
          <w:lang w:eastAsia="en-US"/>
        </w:rPr>
      </w:pPr>
      <w:r w:rsidRPr="009104F2">
        <w:rPr>
          <w:rFonts w:eastAsia="Calibri" w:cstheme="minorHAnsi"/>
          <w:sz w:val="22"/>
          <w:szCs w:val="22"/>
          <w:lang w:eastAsia="en-US"/>
        </w:rPr>
        <w:t xml:space="preserve">Clima este temperată, influenţată de formele de relief colinare, montane, cu temperaturi mai scăzute decât media naţională, cu o medie anuală de 8-10° Celsius şi fără vânturi puternice. </w:t>
      </w:r>
    </w:p>
    <w:p w14:paraId="7769FB99" w14:textId="77777777" w:rsidR="00B9361F" w:rsidRDefault="00B9361F" w:rsidP="00B9361F">
      <w:pPr>
        <w:spacing w:before="120" w:after="120" w:line="264" w:lineRule="auto"/>
        <w:ind w:left="360"/>
        <w:jc w:val="both"/>
        <w:rPr>
          <w:rFonts w:eastAsia="Calibri" w:cstheme="minorHAnsi"/>
          <w:sz w:val="22"/>
          <w:szCs w:val="22"/>
          <w:lang w:eastAsia="en-US"/>
        </w:rPr>
      </w:pPr>
      <w:r w:rsidRPr="009104F2">
        <w:rPr>
          <w:rFonts w:eastAsia="Calibri" w:cstheme="minorHAnsi"/>
          <w:sz w:val="22"/>
          <w:szCs w:val="22"/>
          <w:lang w:eastAsia="en-US"/>
        </w:rPr>
        <w:lastRenderedPageBreak/>
        <w:t xml:space="preserve">Regimul precipitaţiilor în </w:t>
      </w:r>
      <w:r>
        <w:rPr>
          <w:rFonts w:eastAsia="Calibri" w:cstheme="minorHAnsi"/>
          <w:sz w:val="22"/>
          <w:szCs w:val="22"/>
          <w:lang w:eastAsia="en-US"/>
        </w:rPr>
        <w:t>comună</w:t>
      </w:r>
      <w:r w:rsidRPr="009104F2">
        <w:rPr>
          <w:rFonts w:eastAsia="Calibri" w:cstheme="minorHAnsi"/>
          <w:sz w:val="22"/>
          <w:szCs w:val="22"/>
          <w:lang w:eastAsia="en-US"/>
        </w:rPr>
        <w:t xml:space="preserve"> este cel caracteristic zonei de deal, cu valori medii anuale de 500 – 600 mm.</w:t>
      </w:r>
      <w:r>
        <w:rPr>
          <w:rFonts w:eastAsia="Calibri" w:cstheme="minorHAnsi"/>
          <w:sz w:val="22"/>
          <w:szCs w:val="22"/>
          <w:lang w:eastAsia="en-US"/>
        </w:rPr>
        <w:t xml:space="preserve"> </w:t>
      </w:r>
      <w:r w:rsidRPr="009104F2">
        <w:rPr>
          <w:rFonts w:eastAsia="Calibri" w:cstheme="minorHAnsi"/>
          <w:sz w:val="22"/>
          <w:szCs w:val="22"/>
          <w:lang w:eastAsia="en-US"/>
        </w:rPr>
        <w:t>Vânturile sunt determinate de dezvoltarea diferitelor sisteme barice care traversează regiunea şi de activitatea centrilor de acţiune principali (azoric, mediteranean). Frecvenţa cea mai mare o are vântul dinspre nord – vest, poziţia dealurilor înalte din jur producând devieri ale curenţilor de aer</w:t>
      </w:r>
      <w:r>
        <w:rPr>
          <w:rFonts w:eastAsia="Calibri" w:cstheme="minorHAnsi"/>
          <w:sz w:val="22"/>
          <w:szCs w:val="22"/>
          <w:lang w:eastAsia="en-US"/>
        </w:rPr>
        <w:t>,</w:t>
      </w:r>
      <w:r w:rsidRPr="009104F2">
        <w:rPr>
          <w:rFonts w:eastAsia="Calibri" w:cstheme="minorHAnsi"/>
          <w:sz w:val="22"/>
          <w:szCs w:val="22"/>
          <w:lang w:eastAsia="en-US"/>
        </w:rPr>
        <w:t xml:space="preserve"> care sunt canalizate către văile râurilor Bratia, Brătioara şi Târgului.</w:t>
      </w:r>
    </w:p>
    <w:p w14:paraId="37E611B2"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Vegetația</w:t>
      </w:r>
      <w:r w:rsidRPr="009242F5">
        <w:rPr>
          <w:rFonts w:eastAsia="Calibri" w:cstheme="minorHAnsi"/>
          <w:b/>
          <w:bCs/>
          <w:color w:val="005EA6"/>
          <w:sz w:val="22"/>
          <w:szCs w:val="22"/>
          <w:u w:val="single"/>
          <w:lang w:eastAsia="en-US"/>
        </w:rPr>
        <w:t xml:space="preserve"> și fauna</w:t>
      </w:r>
    </w:p>
    <w:p w14:paraId="1041AFE9" w14:textId="77777777" w:rsidR="00B9361F" w:rsidRPr="002655DB" w:rsidRDefault="00B9361F" w:rsidP="00B9361F">
      <w:pPr>
        <w:spacing w:before="120" w:after="120" w:line="264" w:lineRule="auto"/>
        <w:ind w:left="360"/>
        <w:jc w:val="both"/>
        <w:rPr>
          <w:rFonts w:eastAsia="Calibri" w:cstheme="minorHAnsi"/>
          <w:sz w:val="22"/>
          <w:szCs w:val="22"/>
          <w:lang w:eastAsia="en-US"/>
        </w:rPr>
      </w:pPr>
      <w:r w:rsidRPr="002655DB">
        <w:rPr>
          <w:rFonts w:eastAsia="Calibri" w:cstheme="minorHAnsi"/>
          <w:sz w:val="22"/>
          <w:szCs w:val="22"/>
          <w:lang w:eastAsia="en-US"/>
        </w:rPr>
        <w:t>Dealurile Măgura, Coasta Înaltă și Gresia din jurul comunei sunt acoperite de păduri de brad, stejar, mesteacăn, fag și plop</w:t>
      </w:r>
      <w:r>
        <w:rPr>
          <w:rFonts w:eastAsia="Calibri" w:cstheme="minorHAnsi"/>
          <w:sz w:val="22"/>
          <w:szCs w:val="22"/>
          <w:lang w:eastAsia="en-US"/>
        </w:rPr>
        <w:t xml:space="preserve">. </w:t>
      </w:r>
      <w:r w:rsidRPr="002655DB">
        <w:rPr>
          <w:rFonts w:eastAsia="Calibri" w:cstheme="minorHAnsi"/>
          <w:sz w:val="22"/>
          <w:szCs w:val="22"/>
          <w:lang w:eastAsia="en-US"/>
        </w:rPr>
        <w:t>Covorul pajiştilor este format din numeroase specii, reprezentative fiind păiuşul, trifoiul alb, garofiţa</w:t>
      </w:r>
      <w:r>
        <w:rPr>
          <w:rFonts w:eastAsia="Calibri" w:cstheme="minorHAnsi"/>
          <w:sz w:val="22"/>
          <w:szCs w:val="22"/>
          <w:lang w:eastAsia="en-US"/>
        </w:rPr>
        <w:t xml:space="preserve"> și</w:t>
      </w:r>
      <w:r w:rsidRPr="002655DB">
        <w:rPr>
          <w:rFonts w:eastAsia="Calibri" w:cstheme="minorHAnsi"/>
          <w:sz w:val="22"/>
          <w:szCs w:val="22"/>
          <w:lang w:eastAsia="en-US"/>
        </w:rPr>
        <w:t xml:space="preserve"> rogozul. În păduri şi poieni cresc ciuperca de câmp, mânătărci, bureţi lăptoşi, nane, ghebe, bureţi de fag şi vineciori.</w:t>
      </w:r>
    </w:p>
    <w:p w14:paraId="430633BE" w14:textId="77777777" w:rsidR="00B9361F" w:rsidRPr="002655DB" w:rsidRDefault="00B9361F" w:rsidP="00B9361F">
      <w:pPr>
        <w:spacing w:before="120" w:after="120" w:line="264" w:lineRule="auto"/>
        <w:ind w:left="360"/>
        <w:jc w:val="both"/>
        <w:rPr>
          <w:rFonts w:eastAsia="Calibri" w:cstheme="minorHAnsi"/>
          <w:sz w:val="22"/>
          <w:szCs w:val="22"/>
          <w:lang w:eastAsia="en-US"/>
        </w:rPr>
      </w:pPr>
      <w:r w:rsidRPr="002655DB">
        <w:rPr>
          <w:rFonts w:eastAsia="Calibri" w:cstheme="minorHAnsi"/>
          <w:sz w:val="22"/>
          <w:szCs w:val="22"/>
          <w:lang w:eastAsia="en-US"/>
        </w:rPr>
        <w:t>Cadrul natural este deosebit de favorabil pentru o faună bogată şi diversificată care populează pădurile, fâneţele</w:t>
      </w:r>
      <w:r>
        <w:rPr>
          <w:rFonts w:eastAsia="Calibri" w:cstheme="minorHAnsi"/>
          <w:sz w:val="22"/>
          <w:szCs w:val="22"/>
          <w:lang w:eastAsia="en-US"/>
        </w:rPr>
        <w:t xml:space="preserve"> și</w:t>
      </w:r>
      <w:r w:rsidRPr="002655DB">
        <w:rPr>
          <w:rFonts w:eastAsia="Calibri" w:cstheme="minorHAnsi"/>
          <w:sz w:val="22"/>
          <w:szCs w:val="22"/>
          <w:lang w:eastAsia="en-US"/>
        </w:rPr>
        <w:t xml:space="preserve"> păşunile. </w:t>
      </w:r>
      <w:r>
        <w:rPr>
          <w:rFonts w:eastAsia="Calibri" w:cstheme="minorHAnsi"/>
          <w:sz w:val="22"/>
          <w:szCs w:val="22"/>
          <w:lang w:eastAsia="en-US"/>
        </w:rPr>
        <w:t>S</w:t>
      </w:r>
      <w:r w:rsidRPr="002655DB">
        <w:rPr>
          <w:rFonts w:eastAsia="Calibri" w:cstheme="minorHAnsi"/>
          <w:sz w:val="22"/>
          <w:szCs w:val="22"/>
          <w:lang w:eastAsia="en-US"/>
        </w:rPr>
        <w:t>peciile de animale pe care le întâlnim în această zon</w:t>
      </w:r>
      <w:r>
        <w:rPr>
          <w:rFonts w:eastAsia="Calibri" w:cstheme="minorHAnsi"/>
          <w:sz w:val="22"/>
          <w:szCs w:val="22"/>
          <w:lang w:eastAsia="en-US"/>
        </w:rPr>
        <w:t xml:space="preserve">ă sunt </w:t>
      </w:r>
      <w:r w:rsidRPr="002655DB">
        <w:rPr>
          <w:rFonts w:eastAsia="Calibri" w:cstheme="minorHAnsi"/>
          <w:sz w:val="22"/>
          <w:szCs w:val="22"/>
          <w:lang w:eastAsia="en-US"/>
        </w:rPr>
        <w:t>vulpea, lupul, râsul, jderul, dihorul, pisica sălbatică, nevăstuica, bursucul, căprioara</w:t>
      </w:r>
      <w:r>
        <w:rPr>
          <w:rFonts w:eastAsia="Calibri" w:cstheme="minorHAnsi"/>
          <w:sz w:val="22"/>
          <w:szCs w:val="22"/>
          <w:lang w:eastAsia="en-US"/>
        </w:rPr>
        <w:t xml:space="preserve"> și</w:t>
      </w:r>
      <w:r w:rsidRPr="002655DB">
        <w:rPr>
          <w:rFonts w:eastAsia="Calibri" w:cstheme="minorHAnsi"/>
          <w:sz w:val="22"/>
          <w:szCs w:val="22"/>
          <w:lang w:eastAsia="en-US"/>
        </w:rPr>
        <w:t xml:space="preserve"> mistreţul</w:t>
      </w:r>
      <w:r>
        <w:rPr>
          <w:rFonts w:eastAsia="Calibri" w:cstheme="minorHAnsi"/>
          <w:sz w:val="22"/>
          <w:szCs w:val="22"/>
          <w:lang w:eastAsia="en-US"/>
        </w:rPr>
        <w:t xml:space="preserve">. </w:t>
      </w:r>
      <w:r w:rsidRPr="002655DB">
        <w:rPr>
          <w:rFonts w:eastAsia="Calibri" w:cstheme="minorHAnsi"/>
          <w:sz w:val="22"/>
          <w:szCs w:val="22"/>
          <w:lang w:eastAsia="en-US"/>
        </w:rPr>
        <w:t>În ape</w:t>
      </w:r>
      <w:r>
        <w:rPr>
          <w:rFonts w:eastAsia="Calibri" w:cstheme="minorHAnsi"/>
          <w:sz w:val="22"/>
          <w:szCs w:val="22"/>
          <w:lang w:eastAsia="en-US"/>
        </w:rPr>
        <w:t xml:space="preserve"> trăiește</w:t>
      </w:r>
      <w:r w:rsidRPr="002655DB">
        <w:rPr>
          <w:rFonts w:eastAsia="Calibri" w:cstheme="minorHAnsi"/>
          <w:sz w:val="22"/>
          <w:szCs w:val="22"/>
          <w:lang w:eastAsia="en-US"/>
        </w:rPr>
        <w:t xml:space="preserve"> păstrăvul, zglăvocul</w:t>
      </w:r>
      <w:r>
        <w:rPr>
          <w:rFonts w:eastAsia="Calibri" w:cstheme="minorHAnsi"/>
          <w:sz w:val="22"/>
          <w:szCs w:val="22"/>
          <w:lang w:eastAsia="en-US"/>
        </w:rPr>
        <w:t xml:space="preserve"> și</w:t>
      </w:r>
      <w:r w:rsidRPr="002655DB">
        <w:rPr>
          <w:rFonts w:eastAsia="Calibri" w:cstheme="minorHAnsi"/>
          <w:sz w:val="22"/>
          <w:szCs w:val="22"/>
          <w:lang w:eastAsia="en-US"/>
        </w:rPr>
        <w:t xml:space="preserve"> lipanul.</w:t>
      </w:r>
    </w:p>
    <w:p w14:paraId="5FFBDF68" w14:textId="77777777" w:rsidR="00B9361F" w:rsidRPr="002655DB" w:rsidRDefault="00B9361F" w:rsidP="00B9361F">
      <w:pPr>
        <w:spacing w:before="120" w:after="120" w:line="264" w:lineRule="auto"/>
        <w:ind w:left="360"/>
        <w:jc w:val="both"/>
        <w:rPr>
          <w:rFonts w:eastAsia="Calibri" w:cstheme="minorHAnsi"/>
          <w:sz w:val="22"/>
          <w:szCs w:val="22"/>
          <w:lang w:eastAsia="en-US"/>
        </w:rPr>
      </w:pPr>
      <w:r w:rsidRPr="002655DB">
        <w:rPr>
          <w:rFonts w:eastAsia="Calibri" w:cstheme="minorHAnsi"/>
          <w:sz w:val="22"/>
          <w:szCs w:val="22"/>
          <w:lang w:eastAsia="en-US"/>
        </w:rPr>
        <w:t>Dintre păsări</w:t>
      </w:r>
      <w:r>
        <w:rPr>
          <w:rFonts w:eastAsia="Calibri" w:cstheme="minorHAnsi"/>
          <w:sz w:val="22"/>
          <w:szCs w:val="22"/>
          <w:lang w:eastAsia="en-US"/>
        </w:rPr>
        <w:t xml:space="preserve">le prezente în zonă se pot </w:t>
      </w:r>
      <w:r w:rsidRPr="002655DB">
        <w:rPr>
          <w:rFonts w:eastAsia="Calibri" w:cstheme="minorHAnsi"/>
          <w:sz w:val="22"/>
          <w:szCs w:val="22"/>
          <w:lang w:eastAsia="en-US"/>
        </w:rPr>
        <w:t>enume</w:t>
      </w:r>
      <w:r>
        <w:rPr>
          <w:rFonts w:eastAsia="Calibri" w:cstheme="minorHAnsi"/>
          <w:sz w:val="22"/>
          <w:szCs w:val="22"/>
          <w:lang w:eastAsia="en-US"/>
        </w:rPr>
        <w:t xml:space="preserve">ra </w:t>
      </w:r>
      <w:r w:rsidRPr="002655DB">
        <w:rPr>
          <w:rFonts w:eastAsia="Calibri" w:cstheme="minorHAnsi"/>
          <w:sz w:val="22"/>
          <w:szCs w:val="22"/>
          <w:lang w:eastAsia="en-US"/>
        </w:rPr>
        <w:t>mierla, vrabia, piţigoiul, toiul, gaiţa, cinteza, coţofana, ciocănitoarea, cioara, corbul, cucul, pupăza, graurul, rândunica, sticletele</w:t>
      </w:r>
      <w:r>
        <w:rPr>
          <w:rFonts w:eastAsia="Calibri" w:cstheme="minorHAnsi"/>
          <w:sz w:val="22"/>
          <w:szCs w:val="22"/>
          <w:lang w:eastAsia="en-US"/>
        </w:rPr>
        <w:t xml:space="preserve"> și</w:t>
      </w:r>
      <w:r w:rsidRPr="002655DB">
        <w:rPr>
          <w:rFonts w:eastAsia="Calibri" w:cstheme="minorHAnsi"/>
          <w:sz w:val="22"/>
          <w:szCs w:val="22"/>
          <w:lang w:eastAsia="en-US"/>
        </w:rPr>
        <w:t xml:space="preserve"> potârnichea.</w:t>
      </w:r>
      <w:r>
        <w:rPr>
          <w:rFonts w:eastAsia="Calibri" w:cstheme="minorHAnsi"/>
          <w:sz w:val="22"/>
          <w:szCs w:val="22"/>
          <w:lang w:eastAsia="en-US"/>
        </w:rPr>
        <w:t xml:space="preserve"> </w:t>
      </w:r>
      <w:r w:rsidRPr="002655DB">
        <w:rPr>
          <w:rFonts w:eastAsia="Calibri" w:cstheme="minorHAnsi"/>
          <w:sz w:val="22"/>
          <w:szCs w:val="22"/>
          <w:lang w:eastAsia="en-US"/>
        </w:rPr>
        <w:t>De asemenea, pe raza comunei Bughea de Sus se pot întâlni şi diverse specii de păsări răpitoare, cum ar fi uliul găinilor, eretele, şoimul rândunelelor, buha, cucuveaua, huhurezul.</w:t>
      </w:r>
    </w:p>
    <w:p w14:paraId="5CB67B63" w14:textId="77777777" w:rsidR="00B9361F" w:rsidRDefault="00B9361F" w:rsidP="00B9361F">
      <w:pPr>
        <w:spacing w:before="120" w:after="120" w:line="264" w:lineRule="auto"/>
        <w:ind w:left="360"/>
        <w:jc w:val="both"/>
        <w:rPr>
          <w:rFonts w:eastAsia="Calibri" w:cstheme="minorHAnsi"/>
          <w:sz w:val="22"/>
          <w:szCs w:val="22"/>
          <w:lang w:eastAsia="en-US"/>
        </w:rPr>
      </w:pPr>
      <w:r w:rsidRPr="002655DB">
        <w:rPr>
          <w:rFonts w:eastAsia="Calibri" w:cstheme="minorHAnsi"/>
          <w:sz w:val="22"/>
          <w:szCs w:val="22"/>
          <w:lang w:eastAsia="en-US"/>
        </w:rPr>
        <w:t xml:space="preserve">Fauna se încadrează în zona fagului şi foioaselor în amestec cu coniferele. </w:t>
      </w:r>
    </w:p>
    <w:p w14:paraId="5FA8604D"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Populația</w:t>
      </w:r>
    </w:p>
    <w:p w14:paraId="598353EC" w14:textId="77777777" w:rsidR="00B9361F" w:rsidRDefault="00B9361F" w:rsidP="00B9361F">
      <w:pPr>
        <w:spacing w:before="120" w:after="120" w:line="264" w:lineRule="auto"/>
        <w:ind w:left="360"/>
        <w:jc w:val="both"/>
        <w:rPr>
          <w:rFonts w:eastAsia="Calibri" w:cstheme="minorHAnsi"/>
          <w:sz w:val="22"/>
          <w:szCs w:val="22"/>
          <w:lang w:eastAsia="en-US"/>
        </w:rPr>
      </w:pPr>
      <w:r w:rsidRPr="001C5183">
        <w:rPr>
          <w:rFonts w:eastAsia="Calibri" w:cstheme="minorHAnsi"/>
          <w:sz w:val="22"/>
          <w:szCs w:val="22"/>
          <w:lang w:eastAsia="en-US"/>
        </w:rPr>
        <w:t xml:space="preserve">Conform recensământului efectuat în 2011, populația comunei Bughea de Sus </w:t>
      </w:r>
      <w:r>
        <w:rPr>
          <w:rFonts w:eastAsia="Calibri" w:cstheme="minorHAnsi"/>
          <w:sz w:val="22"/>
          <w:szCs w:val="22"/>
          <w:lang w:eastAsia="en-US"/>
        </w:rPr>
        <w:t>este de</w:t>
      </w:r>
      <w:r w:rsidRPr="001C5183">
        <w:rPr>
          <w:rFonts w:eastAsia="Calibri" w:cstheme="minorHAnsi"/>
          <w:sz w:val="22"/>
          <w:szCs w:val="22"/>
          <w:lang w:eastAsia="en-US"/>
        </w:rPr>
        <w:t xml:space="preserve"> 2.997 de locuitori, în creștere față de recensământul anterior din 2002, când se înregistraseră 2.845 de locuitori. </w:t>
      </w:r>
    </w:p>
    <w:p w14:paraId="1E37586F" w14:textId="77777777" w:rsidR="00B9361F" w:rsidRDefault="00B9361F" w:rsidP="00B9361F">
      <w:pPr>
        <w:spacing w:before="120" w:after="120" w:line="264" w:lineRule="auto"/>
        <w:ind w:left="360"/>
        <w:jc w:val="both"/>
        <w:rPr>
          <w:rFonts w:eastAsia="Calibri" w:cstheme="minorHAnsi"/>
          <w:sz w:val="22"/>
          <w:szCs w:val="22"/>
          <w:lang w:eastAsia="en-US"/>
        </w:rPr>
      </w:pPr>
      <w:r w:rsidRPr="001C5183">
        <w:rPr>
          <w:rFonts w:eastAsia="Calibri" w:cstheme="minorHAnsi"/>
          <w:sz w:val="22"/>
          <w:szCs w:val="22"/>
          <w:lang w:eastAsia="en-US"/>
        </w:rPr>
        <w:t xml:space="preserve">Majoritatea locuitorilor sunt români 66,37%, cu o minoritate de romi 30,13%. Pentru 3,44% din populație, apartenența etnică nu este cunoscută. </w:t>
      </w:r>
    </w:p>
    <w:p w14:paraId="4C4849AE" w14:textId="77777777" w:rsidR="00B9361F" w:rsidRDefault="00B9361F" w:rsidP="00B9361F">
      <w:pPr>
        <w:spacing w:before="120" w:after="120" w:line="264" w:lineRule="auto"/>
        <w:ind w:left="360"/>
        <w:jc w:val="both"/>
        <w:rPr>
          <w:rFonts w:eastAsia="Calibri" w:cstheme="minorHAnsi"/>
          <w:sz w:val="22"/>
          <w:szCs w:val="22"/>
          <w:lang w:eastAsia="en-US"/>
        </w:rPr>
      </w:pPr>
      <w:r w:rsidRPr="001C5183">
        <w:rPr>
          <w:rFonts w:eastAsia="Calibri" w:cstheme="minorHAnsi"/>
          <w:sz w:val="22"/>
          <w:szCs w:val="22"/>
          <w:lang w:eastAsia="en-US"/>
        </w:rPr>
        <w:t>Din punct de vedere confesional, majoritatea locuitorilor sunt ortodocși 95,13%</w:t>
      </w:r>
      <w:r>
        <w:rPr>
          <w:rFonts w:eastAsia="Calibri" w:cstheme="minorHAnsi"/>
          <w:sz w:val="22"/>
          <w:szCs w:val="22"/>
          <w:lang w:eastAsia="en-US"/>
        </w:rPr>
        <w:t>, iar p</w:t>
      </w:r>
      <w:r w:rsidRPr="001C5183">
        <w:rPr>
          <w:rFonts w:eastAsia="Calibri" w:cstheme="minorHAnsi"/>
          <w:sz w:val="22"/>
          <w:szCs w:val="22"/>
          <w:lang w:eastAsia="en-US"/>
        </w:rPr>
        <w:t>entru 3,5% din populație, nu este cunoscută apartenența confesională</w:t>
      </w:r>
      <w:r>
        <w:rPr>
          <w:rFonts w:eastAsia="Calibri" w:cstheme="minorHAnsi"/>
          <w:sz w:val="22"/>
          <w:szCs w:val="22"/>
          <w:lang w:eastAsia="en-US"/>
        </w:rPr>
        <w:t>.</w:t>
      </w:r>
    </w:p>
    <w:p w14:paraId="0C3F6A43" w14:textId="77777777" w:rsidR="00B9361F" w:rsidRDefault="00B9361F" w:rsidP="00B9361F">
      <w:pPr>
        <w:spacing w:before="120" w:after="120" w:line="264" w:lineRule="auto"/>
        <w:ind w:left="360"/>
        <w:jc w:val="both"/>
        <w:rPr>
          <w:rFonts w:eastAsia="Calibri" w:cstheme="minorHAnsi"/>
          <w:sz w:val="22"/>
          <w:szCs w:val="22"/>
          <w:lang w:eastAsia="en-US"/>
        </w:rPr>
      </w:pPr>
      <w:r>
        <w:rPr>
          <w:sz w:val="23"/>
          <w:szCs w:val="23"/>
        </w:rPr>
        <w:t>La 1 iulie 2018, populația numără 3.037 locuitori, dintre care 1.526 femei și 1.511 bărbați.</w:t>
      </w:r>
    </w:p>
    <w:p w14:paraId="77DC3BD7"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 xml:space="preserve">Infrastructura </w:t>
      </w:r>
    </w:p>
    <w:p w14:paraId="56F0AD73" w14:textId="77777777" w:rsidR="00B9361F" w:rsidRPr="008B7B12" w:rsidRDefault="00B9361F" w:rsidP="00B9361F">
      <w:pPr>
        <w:spacing w:before="120" w:after="120" w:line="264" w:lineRule="auto"/>
        <w:ind w:left="360"/>
        <w:jc w:val="both"/>
        <w:rPr>
          <w:rFonts w:eastAsia="Calibri" w:cstheme="minorHAnsi"/>
          <w:sz w:val="22"/>
          <w:szCs w:val="22"/>
          <w:lang w:eastAsia="en-US"/>
        </w:rPr>
      </w:pPr>
      <w:r w:rsidRPr="008B7B12">
        <w:rPr>
          <w:rFonts w:eastAsia="Calibri" w:cstheme="minorHAnsi"/>
          <w:sz w:val="22"/>
          <w:szCs w:val="22"/>
          <w:lang w:eastAsia="en-US"/>
        </w:rPr>
        <w:t xml:space="preserve">Lungimea totală a drumurilor care străbat comuna Bughea de Sus este de </w:t>
      </w:r>
      <w:r>
        <w:rPr>
          <w:rFonts w:eastAsia="Calibri" w:cstheme="minorHAnsi"/>
          <w:sz w:val="22"/>
          <w:szCs w:val="22"/>
          <w:lang w:eastAsia="en-US"/>
        </w:rPr>
        <w:t>23</w:t>
      </w:r>
      <w:r w:rsidRPr="008B7B12">
        <w:rPr>
          <w:rFonts w:eastAsia="Calibri" w:cstheme="minorHAnsi"/>
          <w:sz w:val="22"/>
          <w:szCs w:val="22"/>
          <w:lang w:eastAsia="en-US"/>
        </w:rPr>
        <w:t>,</w:t>
      </w:r>
      <w:r>
        <w:rPr>
          <w:rFonts w:eastAsia="Calibri" w:cstheme="minorHAnsi"/>
          <w:sz w:val="22"/>
          <w:szCs w:val="22"/>
          <w:lang w:eastAsia="en-US"/>
        </w:rPr>
        <w:t>39</w:t>
      </w:r>
      <w:r w:rsidRPr="008B7B12">
        <w:rPr>
          <w:rFonts w:eastAsia="Calibri" w:cstheme="minorHAnsi"/>
          <w:sz w:val="22"/>
          <w:szCs w:val="22"/>
          <w:lang w:eastAsia="en-US"/>
        </w:rPr>
        <w:t xml:space="preserve"> km, din care </w:t>
      </w:r>
      <w:r>
        <w:rPr>
          <w:rFonts w:eastAsia="Calibri" w:cstheme="minorHAnsi"/>
          <w:sz w:val="22"/>
          <w:szCs w:val="22"/>
          <w:lang w:eastAsia="en-US"/>
        </w:rPr>
        <w:t>9,4</w:t>
      </w:r>
      <w:r w:rsidRPr="008B7B12">
        <w:rPr>
          <w:rFonts w:eastAsia="Calibri" w:cstheme="minorHAnsi"/>
          <w:sz w:val="22"/>
          <w:szCs w:val="22"/>
          <w:lang w:eastAsia="en-US"/>
        </w:rPr>
        <w:t xml:space="preserve"> km reprezintă ulițe pietruite</w:t>
      </w:r>
      <w:r>
        <w:rPr>
          <w:rFonts w:eastAsia="Calibri" w:cstheme="minorHAnsi"/>
          <w:sz w:val="22"/>
          <w:szCs w:val="22"/>
          <w:lang w:eastAsia="en-US"/>
        </w:rPr>
        <w:t>.</w:t>
      </w:r>
    </w:p>
    <w:p w14:paraId="6A3B08D7" w14:textId="77777777" w:rsidR="00B9361F" w:rsidRDefault="00B9361F" w:rsidP="00B9361F">
      <w:pPr>
        <w:spacing w:before="120" w:after="120" w:line="264" w:lineRule="auto"/>
        <w:ind w:left="360"/>
        <w:jc w:val="both"/>
        <w:rPr>
          <w:rFonts w:eastAsia="Calibri" w:cstheme="minorHAnsi"/>
          <w:sz w:val="22"/>
          <w:szCs w:val="22"/>
          <w:lang w:eastAsia="en-US"/>
        </w:rPr>
      </w:pPr>
      <w:r w:rsidRPr="003751FF">
        <w:rPr>
          <w:rFonts w:eastAsia="Calibri" w:cstheme="minorHAnsi"/>
          <w:sz w:val="22"/>
          <w:szCs w:val="22"/>
          <w:lang w:eastAsia="en-US"/>
        </w:rPr>
        <w:t>Serviciul de transport public local este organizat şi funcţionează în baza Ordonanţei Guvernului nr. 86/2001 privind serviciile de transport public local de călători, aprobată cu modificări şi completări prin Legea nr. 284/2002</w:t>
      </w:r>
      <w:r>
        <w:rPr>
          <w:rFonts w:eastAsia="Calibri" w:cstheme="minorHAnsi"/>
          <w:sz w:val="22"/>
          <w:szCs w:val="22"/>
          <w:lang w:eastAsia="en-US"/>
        </w:rPr>
        <w:t>, î</w:t>
      </w:r>
      <w:r w:rsidRPr="003751FF">
        <w:rPr>
          <w:rFonts w:eastAsia="Calibri" w:cstheme="minorHAnsi"/>
          <w:sz w:val="22"/>
          <w:szCs w:val="22"/>
          <w:lang w:eastAsia="en-US"/>
        </w:rPr>
        <w:t>n prezent existând un singur operator care asigur</w:t>
      </w:r>
      <w:r>
        <w:rPr>
          <w:rFonts w:eastAsia="Calibri" w:cstheme="minorHAnsi"/>
          <w:sz w:val="22"/>
          <w:szCs w:val="22"/>
          <w:lang w:eastAsia="en-US"/>
        </w:rPr>
        <w:t>ă</w:t>
      </w:r>
      <w:r w:rsidRPr="003751FF">
        <w:rPr>
          <w:rFonts w:eastAsia="Calibri" w:cstheme="minorHAnsi"/>
          <w:sz w:val="22"/>
          <w:szCs w:val="22"/>
          <w:lang w:eastAsia="en-US"/>
        </w:rPr>
        <w:t xml:space="preserve"> transportul locuitorilor comunei</w:t>
      </w:r>
      <w:r>
        <w:rPr>
          <w:rFonts w:eastAsia="Calibri" w:cstheme="minorHAnsi"/>
          <w:sz w:val="22"/>
          <w:szCs w:val="22"/>
          <w:lang w:eastAsia="en-US"/>
        </w:rPr>
        <w:t>.</w:t>
      </w:r>
    </w:p>
    <w:p w14:paraId="75CF07CE" w14:textId="77777777" w:rsidR="00B9361F" w:rsidRDefault="00B9361F" w:rsidP="00B9361F">
      <w:pPr>
        <w:spacing w:before="120" w:after="120" w:line="264" w:lineRule="auto"/>
        <w:ind w:left="360"/>
        <w:jc w:val="both"/>
        <w:rPr>
          <w:rFonts w:eastAsia="Calibri" w:cstheme="minorHAnsi"/>
          <w:sz w:val="22"/>
          <w:szCs w:val="22"/>
          <w:lang w:eastAsia="en-US"/>
        </w:rPr>
      </w:pPr>
      <w:r w:rsidRPr="008B7B12">
        <w:rPr>
          <w:rFonts w:eastAsia="Calibri" w:cstheme="minorHAnsi"/>
          <w:sz w:val="22"/>
          <w:szCs w:val="22"/>
          <w:lang w:eastAsia="en-US"/>
        </w:rPr>
        <w:lastRenderedPageBreak/>
        <w:t>În comuna Bughea de Sus funcţionează 5 unități de învățământ</w:t>
      </w:r>
      <w:r>
        <w:rPr>
          <w:rFonts w:eastAsia="Calibri" w:cstheme="minorHAnsi"/>
          <w:sz w:val="22"/>
          <w:szCs w:val="22"/>
          <w:lang w:eastAsia="en-US"/>
        </w:rPr>
        <w:t xml:space="preserve">, </w:t>
      </w:r>
      <w:r w:rsidRPr="008B7B12">
        <w:rPr>
          <w:rFonts w:eastAsia="Calibri" w:cstheme="minorHAnsi"/>
          <w:sz w:val="22"/>
          <w:szCs w:val="22"/>
          <w:lang w:eastAsia="en-US"/>
        </w:rPr>
        <w:t>3 grădiniţe și 2 unități de învățământ primar/ gimnazial.</w:t>
      </w:r>
      <w:r>
        <w:rPr>
          <w:rFonts w:eastAsia="Calibri" w:cstheme="minorHAnsi"/>
          <w:sz w:val="22"/>
          <w:szCs w:val="22"/>
          <w:lang w:eastAsia="en-US"/>
        </w:rPr>
        <w:t xml:space="preserve"> C</w:t>
      </w:r>
      <w:r w:rsidRPr="008B7B12">
        <w:rPr>
          <w:rFonts w:eastAsia="Calibri" w:cstheme="minorHAnsi"/>
          <w:sz w:val="22"/>
          <w:szCs w:val="22"/>
          <w:lang w:eastAsia="en-US"/>
        </w:rPr>
        <w:t>omuna Bughea de Sus dispune de un cămin cultural și o bibliotecă.</w:t>
      </w:r>
    </w:p>
    <w:p w14:paraId="226B52AA"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De asemenea, comuna are</w:t>
      </w:r>
      <w:r w:rsidRPr="003751FF">
        <w:rPr>
          <w:rFonts w:eastAsia="Calibri" w:cstheme="minorHAnsi"/>
          <w:sz w:val="22"/>
          <w:szCs w:val="22"/>
          <w:lang w:eastAsia="en-US"/>
        </w:rPr>
        <w:t xml:space="preserve"> un dispensar și un cabinet medical.</w:t>
      </w:r>
      <w:r>
        <w:rPr>
          <w:rFonts w:eastAsia="Calibri" w:cstheme="minorHAnsi"/>
          <w:sz w:val="22"/>
          <w:szCs w:val="22"/>
          <w:lang w:eastAsia="en-US"/>
        </w:rPr>
        <w:t xml:space="preserve"> </w:t>
      </w:r>
      <w:r w:rsidRPr="003751FF">
        <w:rPr>
          <w:rFonts w:eastAsia="Calibri" w:cstheme="minorHAnsi"/>
          <w:sz w:val="22"/>
          <w:szCs w:val="22"/>
          <w:lang w:eastAsia="en-US"/>
        </w:rPr>
        <w:t>La nivelul comunei există și un dispensar sanitar-veterinar.</w:t>
      </w:r>
      <w:r>
        <w:rPr>
          <w:rFonts w:eastAsia="Calibri" w:cstheme="minorHAnsi"/>
          <w:sz w:val="22"/>
          <w:szCs w:val="22"/>
          <w:lang w:eastAsia="en-US"/>
        </w:rPr>
        <w:t xml:space="preserve"> </w:t>
      </w:r>
    </w:p>
    <w:p w14:paraId="0A4EFBBC"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Serviciile comunitare de utilități publice furnizate la nivelul localității Schitul Golești sunt: </w:t>
      </w:r>
    </w:p>
    <w:p w14:paraId="131C02B6"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alimentare cu apă, furnizat de operatorul SC Edilul C</w:t>
      </w:r>
      <w:r>
        <w:rPr>
          <w:rFonts w:eastAsia="Times New Roman" w:cstheme="minorHAnsi"/>
          <w:sz w:val="22"/>
          <w:szCs w:val="22"/>
          <w:lang w:eastAsia="fr-FR"/>
        </w:rPr>
        <w:t>.</w:t>
      </w:r>
      <w:r w:rsidRPr="00312ADE">
        <w:rPr>
          <w:rFonts w:eastAsia="Times New Roman" w:cstheme="minorHAnsi"/>
          <w:sz w:val="22"/>
          <w:szCs w:val="22"/>
          <w:lang w:eastAsia="fr-FR"/>
        </w:rPr>
        <w:t>G</w:t>
      </w:r>
      <w:r>
        <w:rPr>
          <w:rFonts w:eastAsia="Times New Roman" w:cstheme="minorHAnsi"/>
          <w:sz w:val="22"/>
          <w:szCs w:val="22"/>
          <w:lang w:eastAsia="fr-FR"/>
        </w:rPr>
        <w:t>.</w:t>
      </w:r>
      <w:r w:rsidRPr="00312ADE">
        <w:rPr>
          <w:rFonts w:eastAsia="Times New Roman" w:cstheme="minorHAnsi"/>
          <w:sz w:val="22"/>
          <w:szCs w:val="22"/>
          <w:lang w:eastAsia="fr-FR"/>
        </w:rPr>
        <w:t>A</w:t>
      </w:r>
      <w:r>
        <w:rPr>
          <w:rFonts w:eastAsia="Times New Roman" w:cstheme="minorHAnsi"/>
          <w:sz w:val="22"/>
          <w:szCs w:val="22"/>
          <w:lang w:eastAsia="fr-FR"/>
        </w:rPr>
        <w:t>.</w:t>
      </w:r>
      <w:r w:rsidRPr="00312ADE">
        <w:rPr>
          <w:rFonts w:eastAsia="Times New Roman" w:cstheme="minorHAnsi"/>
          <w:sz w:val="22"/>
          <w:szCs w:val="22"/>
          <w:lang w:eastAsia="fr-FR"/>
        </w:rPr>
        <w:t xml:space="preserve"> </w:t>
      </w:r>
      <w:r>
        <w:rPr>
          <w:rFonts w:eastAsia="Times New Roman" w:cstheme="minorHAnsi"/>
          <w:sz w:val="22"/>
          <w:szCs w:val="22"/>
          <w:lang w:eastAsia="fr-FR"/>
        </w:rPr>
        <w:t xml:space="preserve">S.A. </w:t>
      </w:r>
      <w:r w:rsidRPr="00312ADE">
        <w:rPr>
          <w:rFonts w:eastAsia="Times New Roman" w:cstheme="minorHAnsi"/>
          <w:sz w:val="22"/>
          <w:szCs w:val="22"/>
          <w:lang w:eastAsia="fr-FR"/>
        </w:rPr>
        <w:t>Câmpulung;</w:t>
      </w:r>
    </w:p>
    <w:p w14:paraId="34A0C86D" w14:textId="77777777" w:rsidR="00B9361F" w:rsidRPr="0068702F" w:rsidRDefault="00B9361F" w:rsidP="00B9361F">
      <w:pPr>
        <w:numPr>
          <w:ilvl w:val="0"/>
          <w:numId w:val="2"/>
        </w:numPr>
        <w:spacing w:before="60" w:after="60" w:line="264" w:lineRule="auto"/>
        <w:jc w:val="both"/>
        <w:rPr>
          <w:rFonts w:eastAsia="Times New Roman" w:cstheme="minorHAnsi"/>
          <w:sz w:val="22"/>
          <w:szCs w:val="22"/>
          <w:lang w:eastAsia="fr-FR"/>
        </w:rPr>
      </w:pPr>
      <w:r w:rsidRPr="0068702F">
        <w:rPr>
          <w:rFonts w:eastAsia="Times New Roman" w:cstheme="minorHAnsi"/>
          <w:sz w:val="22"/>
          <w:szCs w:val="22"/>
          <w:lang w:eastAsia="fr-FR"/>
        </w:rPr>
        <w:t>Serviciul public de salubrizare, furnizat de operatorul regional SC Financiar Urban SRL;</w:t>
      </w:r>
    </w:p>
    <w:p w14:paraId="1735BBF1" w14:textId="77777777" w:rsidR="00B9361F" w:rsidRPr="0068702F" w:rsidRDefault="00B9361F" w:rsidP="00B9361F">
      <w:pPr>
        <w:numPr>
          <w:ilvl w:val="0"/>
          <w:numId w:val="2"/>
        </w:numPr>
        <w:spacing w:before="60" w:after="60" w:line="264" w:lineRule="auto"/>
        <w:jc w:val="both"/>
        <w:rPr>
          <w:rFonts w:eastAsia="Times New Roman" w:cstheme="minorHAnsi"/>
          <w:sz w:val="22"/>
          <w:szCs w:val="22"/>
          <w:lang w:eastAsia="fr-FR"/>
        </w:rPr>
      </w:pPr>
      <w:r w:rsidRPr="0068702F">
        <w:rPr>
          <w:rFonts w:eastAsia="Times New Roman" w:cstheme="minorHAnsi"/>
          <w:sz w:val="22"/>
          <w:szCs w:val="22"/>
          <w:lang w:eastAsia="fr-FR"/>
        </w:rPr>
        <w:t>Serviciul public de iluminat;</w:t>
      </w:r>
    </w:p>
    <w:p w14:paraId="0377C4D3" w14:textId="77777777" w:rsidR="00B9361F" w:rsidRPr="0068702F" w:rsidRDefault="00B9361F" w:rsidP="00B9361F">
      <w:pPr>
        <w:numPr>
          <w:ilvl w:val="0"/>
          <w:numId w:val="2"/>
        </w:numPr>
        <w:spacing w:before="60" w:after="60" w:line="264" w:lineRule="auto"/>
        <w:jc w:val="both"/>
        <w:rPr>
          <w:rFonts w:eastAsia="Times New Roman" w:cstheme="minorHAnsi"/>
          <w:sz w:val="22"/>
          <w:szCs w:val="22"/>
          <w:lang w:eastAsia="fr-FR"/>
        </w:rPr>
      </w:pPr>
      <w:r w:rsidRPr="0068702F">
        <w:rPr>
          <w:rFonts w:eastAsia="Times New Roman" w:cstheme="minorHAnsi"/>
          <w:sz w:val="22"/>
          <w:szCs w:val="22"/>
          <w:lang w:eastAsia="fr-FR"/>
        </w:rPr>
        <w:t xml:space="preserve">Transportul și distribuția energiei electrice </w:t>
      </w:r>
      <w:r>
        <w:rPr>
          <w:rFonts w:eastAsia="Times New Roman" w:cstheme="minorHAnsi"/>
          <w:sz w:val="22"/>
          <w:szCs w:val="22"/>
          <w:lang w:eastAsia="fr-FR"/>
        </w:rPr>
        <w:t>pentru 80% din populație.</w:t>
      </w:r>
    </w:p>
    <w:p w14:paraId="24C695F1" w14:textId="77777777" w:rsidR="00B9361F" w:rsidRPr="00314A50"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4A50">
        <w:rPr>
          <w:rFonts w:eastAsia="Calibri" w:cstheme="minorHAnsi"/>
          <w:b/>
          <w:bCs/>
          <w:color w:val="005EA6"/>
          <w:sz w:val="22"/>
          <w:szCs w:val="22"/>
          <w:u w:val="single"/>
          <w:lang w:eastAsia="en-US"/>
        </w:rPr>
        <w:t>Mediul de afaceri</w:t>
      </w:r>
    </w:p>
    <w:p w14:paraId="7172F65F" w14:textId="77777777" w:rsidR="00B9361F" w:rsidRDefault="00B9361F" w:rsidP="00B9361F">
      <w:pPr>
        <w:spacing w:before="120" w:after="120" w:line="264" w:lineRule="auto"/>
        <w:ind w:left="360"/>
        <w:jc w:val="both"/>
        <w:rPr>
          <w:sz w:val="23"/>
          <w:szCs w:val="23"/>
        </w:rPr>
      </w:pPr>
      <w:r>
        <w:rPr>
          <w:sz w:val="23"/>
          <w:szCs w:val="23"/>
        </w:rPr>
        <w:t>Fiind amplasată în zona de munte, comuna Bughea de Sus are o structură a folosinţei terenurilor ce se pretează creşterii animalelor, culturii plantelor şi pomilor fructiferi.</w:t>
      </w:r>
    </w:p>
    <w:p w14:paraId="626280B6" w14:textId="77777777" w:rsidR="00B9361F" w:rsidRDefault="00B9361F" w:rsidP="00B9361F">
      <w:pPr>
        <w:spacing w:before="120" w:after="120" w:line="264" w:lineRule="auto"/>
        <w:ind w:left="360"/>
        <w:jc w:val="both"/>
        <w:rPr>
          <w:sz w:val="23"/>
          <w:szCs w:val="23"/>
        </w:rPr>
      </w:pPr>
      <w:r>
        <w:rPr>
          <w:sz w:val="23"/>
          <w:szCs w:val="23"/>
        </w:rPr>
        <w:t>Comuna Bughea de Sus şi-a păstrat din activităţile tradiţionale, precum sculptura, cioplitoria în piatră, exploatarea şi prelucrarea lemnului şi creşterea animalelor.</w:t>
      </w:r>
    </w:p>
    <w:p w14:paraId="77F0BD06" w14:textId="77777777" w:rsidR="00B9361F" w:rsidRPr="001C5183"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Turismul este prezent prin f</w:t>
      </w:r>
      <w:r w:rsidRPr="001C5183">
        <w:rPr>
          <w:rFonts w:eastAsia="Calibri" w:cstheme="minorHAnsi"/>
          <w:sz w:val="22"/>
          <w:szCs w:val="22"/>
          <w:lang w:eastAsia="en-US"/>
        </w:rPr>
        <w:t>acilități</w:t>
      </w:r>
      <w:r>
        <w:rPr>
          <w:rFonts w:eastAsia="Calibri" w:cstheme="minorHAnsi"/>
          <w:sz w:val="22"/>
          <w:szCs w:val="22"/>
          <w:lang w:eastAsia="en-US"/>
        </w:rPr>
        <w:t>le</w:t>
      </w:r>
      <w:r w:rsidRPr="001C5183">
        <w:rPr>
          <w:rFonts w:eastAsia="Calibri" w:cstheme="minorHAnsi"/>
          <w:sz w:val="22"/>
          <w:szCs w:val="22"/>
          <w:lang w:eastAsia="en-US"/>
        </w:rPr>
        <w:t xml:space="preserve"> de cazare pentru vacanță</w:t>
      </w:r>
      <w:r>
        <w:rPr>
          <w:rFonts w:eastAsia="Calibri" w:cstheme="minorHAnsi"/>
          <w:sz w:val="22"/>
          <w:szCs w:val="22"/>
          <w:lang w:eastAsia="en-US"/>
        </w:rPr>
        <w:t>, precum Ferma Cratisoara și Casa Bella Palace.</w:t>
      </w:r>
    </w:p>
    <w:p w14:paraId="6990997F" w14:textId="77777777" w:rsidR="00B9361F" w:rsidRPr="009242F5" w:rsidRDefault="00B9361F" w:rsidP="00B9361F">
      <w:pPr>
        <w:spacing w:before="120" w:after="120" w:line="264" w:lineRule="auto"/>
        <w:ind w:left="360"/>
        <w:jc w:val="both"/>
        <w:rPr>
          <w:rFonts w:eastAsia="Calibri" w:cstheme="minorHAnsi"/>
          <w:b/>
          <w:bCs/>
          <w:sz w:val="22"/>
          <w:szCs w:val="22"/>
          <w:lang w:eastAsia="en-US"/>
        </w:rPr>
      </w:pPr>
    </w:p>
    <w:p w14:paraId="6B5D82F6" w14:textId="77777777" w:rsidR="00B9361F" w:rsidRPr="009242F5" w:rsidRDefault="00B9361F" w:rsidP="00B9361F">
      <w:pPr>
        <w:pStyle w:val="Style2WasteGhid"/>
        <w:spacing w:before="240" w:after="240" w:line="264" w:lineRule="auto"/>
        <w:rPr>
          <w:color w:val="005EA6"/>
        </w:rPr>
      </w:pPr>
      <w:bookmarkStart w:id="37" w:name="_Toc131856560"/>
      <w:bookmarkStart w:id="38" w:name="_Toc132300537"/>
      <w:bookmarkStart w:id="39" w:name="_Toc161273323"/>
      <w:r w:rsidRPr="009242F5">
        <w:rPr>
          <w:color w:val="005EA6"/>
        </w:rPr>
        <w:t xml:space="preserve">Obiective strategice de dezvoltare ale comunei </w:t>
      </w:r>
      <w:bookmarkEnd w:id="37"/>
      <w:r>
        <w:rPr>
          <w:color w:val="005EA6"/>
        </w:rPr>
        <w:t>Bughea de Sus</w:t>
      </w:r>
      <w:bookmarkEnd w:id="38"/>
      <w:bookmarkEnd w:id="39"/>
    </w:p>
    <w:p w14:paraId="7D7611CC" w14:textId="77777777" w:rsidR="00B9361F" w:rsidRDefault="00B9361F" w:rsidP="00B9361F">
      <w:pPr>
        <w:spacing w:before="120" w:after="120" w:line="264" w:lineRule="auto"/>
        <w:ind w:left="360"/>
        <w:jc w:val="both"/>
        <w:rPr>
          <w:rFonts w:eastAsia="Calibri" w:cstheme="minorHAnsi"/>
          <w:sz w:val="22"/>
          <w:szCs w:val="22"/>
          <w:lang w:eastAsia="en-US"/>
        </w:rPr>
      </w:pPr>
      <w:r w:rsidRPr="001C7320">
        <w:rPr>
          <w:rFonts w:eastAsia="Calibri" w:cstheme="minorHAnsi"/>
          <w:sz w:val="22"/>
          <w:szCs w:val="22"/>
          <w:lang w:eastAsia="en-US"/>
        </w:rPr>
        <w:t>Strategia de dezvoltare locală a comunei</w:t>
      </w:r>
      <w:r>
        <w:rPr>
          <w:rFonts w:eastAsia="Calibri" w:cstheme="minorHAnsi"/>
          <w:sz w:val="22"/>
          <w:szCs w:val="22"/>
          <w:lang w:eastAsia="en-US"/>
        </w:rPr>
        <w:t xml:space="preserve"> Bughea de Sus 2021-2027 prevede la domeniul Mediu următoarele necesități de investiții:</w:t>
      </w:r>
    </w:p>
    <w:p w14:paraId="3595B7D2" w14:textId="77777777" w:rsidR="00B9361F" w:rsidRPr="008611C6" w:rsidRDefault="00B9361F" w:rsidP="00B9361F">
      <w:pPr>
        <w:numPr>
          <w:ilvl w:val="0"/>
          <w:numId w:val="2"/>
        </w:numPr>
        <w:spacing w:before="60" w:after="60" w:line="264" w:lineRule="auto"/>
        <w:jc w:val="both"/>
        <w:rPr>
          <w:rFonts w:eastAsia="Times New Roman" w:cstheme="minorHAnsi"/>
          <w:sz w:val="22"/>
          <w:szCs w:val="22"/>
          <w:lang w:eastAsia="fr-FR"/>
        </w:rPr>
      </w:pPr>
      <w:r w:rsidRPr="008611C6">
        <w:rPr>
          <w:rFonts w:eastAsia="Times New Roman" w:cstheme="minorHAnsi"/>
          <w:sz w:val="22"/>
          <w:szCs w:val="22"/>
          <w:lang w:eastAsia="fr-FR"/>
        </w:rPr>
        <w:t>realizare rețea canalizare</w:t>
      </w:r>
      <w:r>
        <w:rPr>
          <w:rFonts w:eastAsia="Times New Roman" w:cstheme="minorHAnsi"/>
          <w:sz w:val="22"/>
          <w:szCs w:val="22"/>
          <w:lang w:eastAsia="fr-FR"/>
        </w:rPr>
        <w:t>;</w:t>
      </w:r>
    </w:p>
    <w:p w14:paraId="4BB9BEBE" w14:textId="77777777" w:rsidR="00B9361F" w:rsidRPr="008611C6" w:rsidRDefault="00B9361F" w:rsidP="00B9361F">
      <w:pPr>
        <w:numPr>
          <w:ilvl w:val="0"/>
          <w:numId w:val="2"/>
        </w:numPr>
        <w:spacing w:before="60" w:after="60" w:line="264" w:lineRule="auto"/>
        <w:jc w:val="both"/>
        <w:rPr>
          <w:rFonts w:eastAsia="Times New Roman" w:cstheme="minorHAnsi"/>
          <w:sz w:val="22"/>
          <w:szCs w:val="22"/>
          <w:lang w:eastAsia="fr-FR"/>
        </w:rPr>
      </w:pPr>
      <w:r w:rsidRPr="008611C6">
        <w:rPr>
          <w:rFonts w:eastAsia="Times New Roman" w:cstheme="minorHAnsi"/>
          <w:sz w:val="22"/>
          <w:szCs w:val="22"/>
          <w:lang w:eastAsia="fr-FR"/>
        </w:rPr>
        <w:t>realizare stație de epurare</w:t>
      </w:r>
      <w:r>
        <w:rPr>
          <w:rFonts w:eastAsia="Times New Roman" w:cstheme="minorHAnsi"/>
          <w:sz w:val="22"/>
          <w:szCs w:val="22"/>
          <w:lang w:eastAsia="fr-FR"/>
        </w:rPr>
        <w:t>;</w:t>
      </w:r>
    </w:p>
    <w:p w14:paraId="2FD7557E" w14:textId="77777777" w:rsidR="00B9361F" w:rsidRPr="008611C6" w:rsidRDefault="00B9361F" w:rsidP="00B9361F">
      <w:pPr>
        <w:numPr>
          <w:ilvl w:val="0"/>
          <w:numId w:val="2"/>
        </w:numPr>
        <w:spacing w:before="60" w:after="60" w:line="264" w:lineRule="auto"/>
        <w:jc w:val="both"/>
        <w:rPr>
          <w:rFonts w:eastAsia="Times New Roman" w:cstheme="minorHAnsi"/>
          <w:sz w:val="22"/>
          <w:szCs w:val="22"/>
          <w:lang w:eastAsia="fr-FR"/>
        </w:rPr>
      </w:pPr>
      <w:r w:rsidRPr="008611C6">
        <w:rPr>
          <w:rFonts w:eastAsia="Times New Roman" w:cstheme="minorHAnsi"/>
          <w:sz w:val="22"/>
          <w:szCs w:val="22"/>
          <w:lang w:eastAsia="fr-FR"/>
        </w:rPr>
        <w:t>extinderea rețelei de apă a comunei.</w:t>
      </w:r>
    </w:p>
    <w:p w14:paraId="72F78DC6" w14:textId="77777777" w:rsidR="00B9361F" w:rsidRPr="008611C6" w:rsidRDefault="00B9361F" w:rsidP="00B9361F">
      <w:pPr>
        <w:spacing w:before="120" w:after="120" w:line="264" w:lineRule="auto"/>
        <w:ind w:left="360"/>
        <w:jc w:val="both"/>
        <w:rPr>
          <w:rFonts w:eastAsia="Calibri" w:cstheme="minorHAnsi"/>
          <w:sz w:val="22"/>
          <w:szCs w:val="22"/>
          <w:lang w:eastAsia="en-US"/>
        </w:rPr>
      </w:pPr>
      <w:r w:rsidRPr="008611C6">
        <w:rPr>
          <w:rFonts w:eastAsia="Calibri" w:cstheme="minorHAnsi"/>
          <w:sz w:val="22"/>
          <w:szCs w:val="22"/>
          <w:lang w:eastAsia="en-US"/>
        </w:rPr>
        <w:t>Sursele de finanțare identificate pentru finanțarea investițiilor sunt fondurile locale, fonduri guvernamentale, împrumuturi și programele cu finanțare europeană.</w:t>
      </w:r>
    </w:p>
    <w:p w14:paraId="1E06DE51" w14:textId="77777777" w:rsidR="00B9361F" w:rsidRPr="009242F5" w:rsidRDefault="00B9361F" w:rsidP="00B9361F">
      <w:pPr>
        <w:rPr>
          <w:rFonts w:eastAsia="Times New Roman" w:cstheme="minorHAnsi"/>
          <w:sz w:val="20"/>
          <w:szCs w:val="20"/>
          <w:lang w:eastAsia="fr-FR"/>
        </w:rPr>
      </w:pPr>
      <w:r w:rsidRPr="009242F5">
        <w:rPr>
          <w:rFonts w:eastAsia="Times New Roman" w:cstheme="minorHAnsi"/>
          <w:sz w:val="20"/>
          <w:szCs w:val="20"/>
          <w:lang w:eastAsia="fr-FR"/>
        </w:rPr>
        <w:br w:type="page"/>
      </w:r>
    </w:p>
    <w:p w14:paraId="2A6FC3CD" w14:textId="77777777" w:rsidR="00B9361F" w:rsidRPr="00312ADE" w:rsidRDefault="00B9361F" w:rsidP="00B9361F">
      <w:pPr>
        <w:pStyle w:val="Stil1WasteGhid"/>
        <w:spacing w:before="240" w:after="240" w:line="264" w:lineRule="auto"/>
        <w:jc w:val="both"/>
        <w:rPr>
          <w:color w:val="005EA6"/>
          <w:sz w:val="28"/>
          <w:szCs w:val="28"/>
        </w:rPr>
      </w:pPr>
      <w:bookmarkStart w:id="40" w:name="_Toc134818492"/>
      <w:bookmarkStart w:id="41" w:name="_Toc161273324"/>
      <w:r w:rsidRPr="00312ADE">
        <w:rPr>
          <w:color w:val="005EA6"/>
          <w:sz w:val="28"/>
          <w:szCs w:val="28"/>
        </w:rPr>
        <w:lastRenderedPageBreak/>
        <w:t xml:space="preserve">Condițiile socio-economice și obiectivele de dezvoltare ale comunei </w:t>
      </w:r>
      <w:r>
        <w:rPr>
          <w:color w:val="005EA6"/>
          <w:sz w:val="28"/>
          <w:szCs w:val="28"/>
        </w:rPr>
        <w:t>Lerești</w:t>
      </w:r>
      <w:bookmarkEnd w:id="40"/>
      <w:bookmarkEnd w:id="41"/>
    </w:p>
    <w:p w14:paraId="1CB7511D" w14:textId="77777777" w:rsidR="00B9361F" w:rsidRPr="00312ADE" w:rsidRDefault="00B9361F" w:rsidP="00B9361F">
      <w:pPr>
        <w:pStyle w:val="Style2WasteGhid"/>
        <w:spacing w:before="240" w:after="240" w:line="264" w:lineRule="auto"/>
        <w:rPr>
          <w:color w:val="005EA6"/>
        </w:rPr>
      </w:pPr>
      <w:bookmarkStart w:id="42" w:name="_Toc134818493"/>
      <w:bookmarkStart w:id="43" w:name="_Toc161273325"/>
      <w:r w:rsidRPr="00312ADE">
        <w:rPr>
          <w:color w:val="005EA6"/>
        </w:rPr>
        <w:t xml:space="preserve">Condițiile socio-economice ale comunei </w:t>
      </w:r>
      <w:r>
        <w:rPr>
          <w:color w:val="005EA6"/>
        </w:rPr>
        <w:t>Lerești</w:t>
      </w:r>
      <w:bookmarkEnd w:id="42"/>
      <w:bookmarkEnd w:id="43"/>
    </w:p>
    <w:p w14:paraId="3FAF7D82"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D</w:t>
      </w:r>
      <w:r w:rsidRPr="00935965">
        <w:rPr>
          <w:rFonts w:eastAsia="Calibri" w:cstheme="minorHAnsi"/>
          <w:sz w:val="22"/>
          <w:szCs w:val="22"/>
          <w:lang w:eastAsia="en-US"/>
        </w:rPr>
        <w:t>escoperir</w:t>
      </w:r>
      <w:r>
        <w:rPr>
          <w:rFonts w:eastAsia="Calibri" w:cstheme="minorHAnsi"/>
          <w:sz w:val="22"/>
          <w:szCs w:val="22"/>
          <w:lang w:eastAsia="en-US"/>
        </w:rPr>
        <w:t>ea</w:t>
      </w:r>
      <w:r w:rsidRPr="00935965">
        <w:rPr>
          <w:rFonts w:eastAsia="Calibri" w:cstheme="minorHAnsi"/>
          <w:sz w:val="22"/>
          <w:szCs w:val="22"/>
          <w:lang w:eastAsia="en-US"/>
        </w:rPr>
        <w:t xml:space="preserve"> arheologic</w:t>
      </w:r>
      <w:r>
        <w:rPr>
          <w:rFonts w:eastAsia="Calibri" w:cstheme="minorHAnsi"/>
          <w:sz w:val="22"/>
          <w:szCs w:val="22"/>
          <w:lang w:eastAsia="en-US"/>
        </w:rPr>
        <w:t>ă</w:t>
      </w:r>
      <w:r w:rsidRPr="00935965">
        <w:rPr>
          <w:rFonts w:eastAsia="Calibri" w:cstheme="minorHAnsi"/>
          <w:sz w:val="22"/>
          <w:szCs w:val="22"/>
          <w:lang w:eastAsia="en-US"/>
        </w:rPr>
        <w:t xml:space="preserve"> din punctul "Măilătoaia", situat pe "Malul lui Cocoş" din satul Voineşti, confirma istoria Comunei Lereşti din perioada daco-romană, mai exact la începutul sec.al II-lea </w:t>
      </w:r>
      <w:r>
        <w:rPr>
          <w:rFonts w:eastAsia="Calibri" w:cstheme="minorHAnsi"/>
          <w:sz w:val="22"/>
          <w:szCs w:val="22"/>
          <w:lang w:eastAsia="en-US"/>
        </w:rPr>
        <w:t>d</w:t>
      </w:r>
      <w:r w:rsidRPr="00935965">
        <w:rPr>
          <w:rFonts w:eastAsia="Calibri" w:cstheme="minorHAnsi"/>
          <w:sz w:val="22"/>
          <w:szCs w:val="22"/>
          <w:lang w:eastAsia="en-US"/>
        </w:rPr>
        <w:t>.H.</w:t>
      </w:r>
      <w:r>
        <w:rPr>
          <w:rFonts w:eastAsia="Calibri" w:cstheme="minorHAnsi"/>
          <w:sz w:val="22"/>
          <w:szCs w:val="22"/>
          <w:lang w:eastAsia="en-US"/>
        </w:rPr>
        <w:t xml:space="preserve"> </w:t>
      </w:r>
      <w:r w:rsidRPr="00935965">
        <w:rPr>
          <w:rFonts w:eastAsia="Calibri" w:cstheme="minorHAnsi"/>
          <w:sz w:val="22"/>
          <w:szCs w:val="22"/>
          <w:lang w:eastAsia="en-US"/>
        </w:rPr>
        <w:t>Cercetările arheologice sugerează ipoteza că la Voineşti se găsea "un castru de pământ", unde s-au descoperit fragmente ceramice, toarte de amfore, fragmente de apeduct, cuie, ş.a., depozitate la muzeul Şcolii din Voineşti. Cele mai valoroase obiecte descoperite la Voineşti sunt două ştampile tegulare.</w:t>
      </w:r>
    </w:p>
    <w:p w14:paraId="4A6EB200" w14:textId="77777777" w:rsidR="00B9361F" w:rsidRDefault="00B9361F" w:rsidP="00B9361F">
      <w:pPr>
        <w:spacing w:before="120" w:after="120" w:line="264" w:lineRule="auto"/>
        <w:ind w:left="360"/>
        <w:jc w:val="both"/>
        <w:rPr>
          <w:rFonts w:eastAsia="Calibri" w:cstheme="minorHAnsi"/>
          <w:sz w:val="22"/>
          <w:szCs w:val="22"/>
          <w:lang w:eastAsia="en-US"/>
        </w:rPr>
      </w:pPr>
      <w:r w:rsidRPr="00935965">
        <w:rPr>
          <w:rFonts w:eastAsia="Calibri" w:cstheme="minorHAnsi"/>
          <w:sz w:val="22"/>
          <w:szCs w:val="22"/>
          <w:lang w:eastAsia="en-US"/>
        </w:rPr>
        <w:t xml:space="preserve">Primul document care atestă numele de Lereşti este actul emis de Mircea cel Bătrân la 1414, prin care se "întăreşte" lui Ion, Burcea </w:t>
      </w:r>
      <w:r>
        <w:rPr>
          <w:rFonts w:eastAsia="Calibri" w:cstheme="minorHAnsi"/>
          <w:sz w:val="22"/>
          <w:szCs w:val="22"/>
          <w:lang w:eastAsia="en-US"/>
        </w:rPr>
        <w:t>ș</w:t>
      </w:r>
      <w:r w:rsidRPr="00935965">
        <w:rPr>
          <w:rFonts w:eastAsia="Calibri" w:cstheme="minorHAnsi"/>
          <w:sz w:val="22"/>
          <w:szCs w:val="22"/>
          <w:lang w:eastAsia="en-US"/>
        </w:rPr>
        <w:t xml:space="preserve">i Călian satul Braniştea Urăsei, ocină la Vadul Şercaei şi "o stâna în muntele Lereşti", scutite de dări şi de slujbe. De la acest munte îşi trage şi localitatea numele de Lereşti. </w:t>
      </w:r>
    </w:p>
    <w:p w14:paraId="13AF98AC" w14:textId="77777777" w:rsidR="00B9361F" w:rsidRPr="00935965" w:rsidRDefault="00B9361F" w:rsidP="00B9361F">
      <w:pPr>
        <w:spacing w:before="120" w:after="120" w:line="264" w:lineRule="auto"/>
        <w:ind w:left="360"/>
        <w:jc w:val="both"/>
        <w:rPr>
          <w:rFonts w:eastAsia="Calibri" w:cstheme="minorHAnsi"/>
          <w:sz w:val="22"/>
          <w:szCs w:val="22"/>
          <w:lang w:eastAsia="en-US"/>
        </w:rPr>
      </w:pPr>
      <w:r w:rsidRPr="00935965">
        <w:rPr>
          <w:rFonts w:eastAsia="Calibri" w:cstheme="minorHAnsi"/>
          <w:sz w:val="22"/>
          <w:szCs w:val="22"/>
          <w:lang w:eastAsia="en-US"/>
        </w:rPr>
        <w:t>În anul 1963, în urma unor campanii de săpături arheologice, au fost scoase la lumină o biserică necunoscută, construit</w:t>
      </w:r>
      <w:r>
        <w:rPr>
          <w:rFonts w:eastAsia="Calibri" w:cstheme="minorHAnsi"/>
          <w:sz w:val="22"/>
          <w:szCs w:val="22"/>
          <w:lang w:eastAsia="en-US"/>
        </w:rPr>
        <w:t>ă</w:t>
      </w:r>
      <w:r w:rsidRPr="00935965">
        <w:rPr>
          <w:rFonts w:eastAsia="Calibri" w:cstheme="minorHAnsi"/>
          <w:sz w:val="22"/>
          <w:szCs w:val="22"/>
          <w:lang w:eastAsia="en-US"/>
        </w:rPr>
        <w:t xml:space="preserve"> după anul 1470, 101 morminte datând din a doua jumătate a secolului al XV-lea </w:t>
      </w:r>
      <w:r>
        <w:rPr>
          <w:rFonts w:eastAsia="Calibri" w:cstheme="minorHAnsi"/>
          <w:sz w:val="22"/>
          <w:szCs w:val="22"/>
          <w:lang w:eastAsia="en-US"/>
        </w:rPr>
        <w:t>ș</w:t>
      </w:r>
      <w:r w:rsidRPr="00935965">
        <w:rPr>
          <w:rFonts w:eastAsia="Calibri" w:cstheme="minorHAnsi"/>
          <w:sz w:val="22"/>
          <w:szCs w:val="22"/>
          <w:lang w:eastAsia="en-US"/>
        </w:rPr>
        <w:t>i până în a doua jumătate a secolului al XVII-lea, ceramică, monede variate din argint</w:t>
      </w:r>
      <w:r>
        <w:rPr>
          <w:rFonts w:eastAsia="Calibri" w:cstheme="minorHAnsi"/>
          <w:sz w:val="22"/>
          <w:szCs w:val="22"/>
          <w:lang w:eastAsia="en-US"/>
        </w:rPr>
        <w:t>, inclusiv</w:t>
      </w:r>
      <w:r w:rsidRPr="00935965">
        <w:rPr>
          <w:rFonts w:eastAsia="Calibri" w:cstheme="minorHAnsi"/>
          <w:sz w:val="22"/>
          <w:szCs w:val="22"/>
          <w:lang w:eastAsia="en-US"/>
        </w:rPr>
        <w:t xml:space="preserve"> o monedă românească emisă de voievodul Basarab al II-lea (1442 – 1443) unicat în numismatica Ţării Româneşti.</w:t>
      </w:r>
      <w:r>
        <w:rPr>
          <w:rFonts w:eastAsia="Calibri" w:cstheme="minorHAnsi"/>
          <w:sz w:val="22"/>
          <w:szCs w:val="22"/>
          <w:lang w:eastAsia="en-US"/>
        </w:rPr>
        <w:t xml:space="preserve"> </w:t>
      </w:r>
      <w:r w:rsidRPr="00935965">
        <w:rPr>
          <w:rFonts w:eastAsia="Calibri" w:cstheme="minorHAnsi"/>
          <w:sz w:val="22"/>
          <w:szCs w:val="22"/>
          <w:lang w:eastAsia="en-US"/>
        </w:rPr>
        <w:t xml:space="preserve">În unele documente de la sfârşitul sec. al XVI-lea </w:t>
      </w:r>
      <w:r>
        <w:rPr>
          <w:rFonts w:eastAsia="Calibri" w:cstheme="minorHAnsi"/>
          <w:sz w:val="22"/>
          <w:szCs w:val="22"/>
          <w:lang w:eastAsia="en-US"/>
        </w:rPr>
        <w:t xml:space="preserve">se </w:t>
      </w:r>
      <w:r w:rsidRPr="00935965">
        <w:rPr>
          <w:rFonts w:eastAsia="Calibri" w:cstheme="minorHAnsi"/>
          <w:sz w:val="22"/>
          <w:szCs w:val="22"/>
          <w:lang w:eastAsia="en-US"/>
        </w:rPr>
        <w:t>găs</w:t>
      </w:r>
      <w:r>
        <w:rPr>
          <w:rFonts w:eastAsia="Calibri" w:cstheme="minorHAnsi"/>
          <w:sz w:val="22"/>
          <w:szCs w:val="22"/>
          <w:lang w:eastAsia="en-US"/>
        </w:rPr>
        <w:t>esc</w:t>
      </w:r>
      <w:r w:rsidRPr="00935965">
        <w:rPr>
          <w:rFonts w:eastAsia="Calibri" w:cstheme="minorHAnsi"/>
          <w:sz w:val="22"/>
          <w:szCs w:val="22"/>
          <w:lang w:eastAsia="en-US"/>
        </w:rPr>
        <w:t xml:space="preserve"> știri referitoare la satul Voineşti.</w:t>
      </w:r>
    </w:p>
    <w:p w14:paraId="5280BCD3" w14:textId="77777777" w:rsidR="00B9361F" w:rsidRPr="00935965" w:rsidRDefault="00B9361F" w:rsidP="00B9361F">
      <w:pPr>
        <w:spacing w:before="120" w:after="120" w:line="264" w:lineRule="auto"/>
        <w:ind w:left="360"/>
        <w:jc w:val="both"/>
        <w:rPr>
          <w:rFonts w:eastAsia="Calibri" w:cstheme="minorHAnsi"/>
          <w:sz w:val="22"/>
          <w:szCs w:val="22"/>
          <w:lang w:eastAsia="en-US"/>
        </w:rPr>
      </w:pPr>
      <w:r w:rsidRPr="00935965">
        <w:rPr>
          <w:rFonts w:eastAsia="Calibri" w:cstheme="minorHAnsi"/>
          <w:sz w:val="22"/>
          <w:szCs w:val="22"/>
          <w:lang w:eastAsia="en-US"/>
        </w:rPr>
        <w:t>Tribunalul judeţean Muscel prin sentinţa nr.79 din 25 iulie 1834 recunoaşte că toată moşia Lereşti şi cu 12 munţi s-au stăpânit din "vremuri imemorabile" de trei neamuri de seamă şi anume: Lereşti, Băneşti şi Stâlpeni.</w:t>
      </w:r>
    </w:p>
    <w:p w14:paraId="2FD8C94A"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Așezarea geografică </w:t>
      </w:r>
    </w:p>
    <w:p w14:paraId="2AAEDF2C" w14:textId="77777777" w:rsidR="00B9361F" w:rsidRPr="0003600B" w:rsidRDefault="00B9361F" w:rsidP="00B9361F">
      <w:pPr>
        <w:spacing w:before="120" w:after="120" w:line="264" w:lineRule="auto"/>
        <w:ind w:left="360"/>
        <w:jc w:val="both"/>
        <w:rPr>
          <w:rFonts w:eastAsia="Calibri" w:cstheme="minorHAnsi"/>
          <w:sz w:val="22"/>
          <w:szCs w:val="22"/>
          <w:lang w:eastAsia="en-US"/>
        </w:rPr>
      </w:pPr>
      <w:r w:rsidRPr="0003600B">
        <w:rPr>
          <w:rFonts w:eastAsia="Calibri" w:cstheme="minorHAnsi"/>
          <w:sz w:val="22"/>
          <w:szCs w:val="22"/>
          <w:lang w:eastAsia="en-US"/>
        </w:rPr>
        <w:t>Comuna Lereşti este situată în nordul Judeţului Argeş, în pitoreasca zonă a Muscelului, la o depărtare de 60 km faţa de oraşul Piteşti – reşedinţă de judeţ a Judeţului Argeş şi la 5 km faţă de municipiul Câmpulung. Comuna Lereşti are ca vecini</w:t>
      </w:r>
      <w:r>
        <w:rPr>
          <w:rFonts w:eastAsia="Calibri" w:cstheme="minorHAnsi"/>
          <w:sz w:val="22"/>
          <w:szCs w:val="22"/>
          <w:lang w:eastAsia="en-US"/>
        </w:rPr>
        <w:t xml:space="preserve"> </w:t>
      </w:r>
      <w:r w:rsidRPr="0003600B">
        <w:rPr>
          <w:rFonts w:eastAsia="Calibri" w:cstheme="minorHAnsi"/>
          <w:sz w:val="22"/>
          <w:szCs w:val="22"/>
          <w:lang w:eastAsia="en-US"/>
        </w:rPr>
        <w:t xml:space="preserve">la est - </w:t>
      </w:r>
      <w:r>
        <w:rPr>
          <w:rFonts w:eastAsia="Calibri" w:cstheme="minorHAnsi"/>
          <w:sz w:val="22"/>
          <w:szCs w:val="22"/>
          <w:lang w:eastAsia="en-US"/>
        </w:rPr>
        <w:t>c</w:t>
      </w:r>
      <w:r w:rsidRPr="0003600B">
        <w:rPr>
          <w:rFonts w:eastAsia="Calibri" w:cstheme="minorHAnsi"/>
          <w:sz w:val="22"/>
          <w:szCs w:val="22"/>
          <w:lang w:eastAsia="en-US"/>
        </w:rPr>
        <w:t xml:space="preserve">omuna Valea Mare Pravăţ, la vest – </w:t>
      </w:r>
      <w:r>
        <w:rPr>
          <w:rFonts w:eastAsia="Calibri" w:cstheme="minorHAnsi"/>
          <w:sz w:val="22"/>
          <w:szCs w:val="22"/>
          <w:lang w:eastAsia="en-US"/>
        </w:rPr>
        <w:t>c</w:t>
      </w:r>
      <w:r w:rsidRPr="0003600B">
        <w:rPr>
          <w:rFonts w:eastAsia="Calibri" w:cstheme="minorHAnsi"/>
          <w:sz w:val="22"/>
          <w:szCs w:val="22"/>
          <w:lang w:eastAsia="en-US"/>
        </w:rPr>
        <w:t xml:space="preserve">omuna Bughea de Sus, la nord – </w:t>
      </w:r>
      <w:r>
        <w:rPr>
          <w:rFonts w:eastAsia="Calibri" w:cstheme="minorHAnsi"/>
          <w:sz w:val="22"/>
          <w:szCs w:val="22"/>
          <w:lang w:eastAsia="en-US"/>
        </w:rPr>
        <w:t>c</w:t>
      </w:r>
      <w:r w:rsidRPr="0003600B">
        <w:rPr>
          <w:rFonts w:eastAsia="Calibri" w:cstheme="minorHAnsi"/>
          <w:sz w:val="22"/>
          <w:szCs w:val="22"/>
          <w:lang w:eastAsia="en-US"/>
        </w:rPr>
        <w:t xml:space="preserve">omuna Nucşoara – Munţii Făgăraş și la sud – </w:t>
      </w:r>
      <w:r>
        <w:rPr>
          <w:rFonts w:eastAsia="Calibri" w:cstheme="minorHAnsi"/>
          <w:sz w:val="22"/>
          <w:szCs w:val="22"/>
          <w:lang w:eastAsia="en-US"/>
        </w:rPr>
        <w:t>m</w:t>
      </w:r>
      <w:r w:rsidRPr="0003600B">
        <w:rPr>
          <w:rFonts w:eastAsia="Calibri" w:cstheme="minorHAnsi"/>
          <w:sz w:val="22"/>
          <w:szCs w:val="22"/>
          <w:lang w:eastAsia="en-US"/>
        </w:rPr>
        <w:t>unicipiul Câmpulung.</w:t>
      </w:r>
    </w:p>
    <w:p w14:paraId="11B452CF"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Comuna </w:t>
      </w:r>
      <w:r w:rsidRPr="0082530A">
        <w:rPr>
          <w:rFonts w:eastAsia="Calibri" w:cstheme="minorHAnsi"/>
          <w:sz w:val="22"/>
          <w:szCs w:val="22"/>
          <w:lang w:eastAsia="en-US"/>
        </w:rPr>
        <w:t>Lereşti este asezat</w:t>
      </w:r>
      <w:r>
        <w:rPr>
          <w:rFonts w:eastAsia="Calibri" w:cstheme="minorHAnsi"/>
          <w:sz w:val="22"/>
          <w:szCs w:val="22"/>
          <w:lang w:eastAsia="en-US"/>
        </w:rPr>
        <w:t>ă</w:t>
      </w:r>
      <w:r w:rsidRPr="0082530A">
        <w:rPr>
          <w:rFonts w:eastAsia="Calibri" w:cstheme="minorHAnsi"/>
          <w:sz w:val="22"/>
          <w:szCs w:val="22"/>
          <w:lang w:eastAsia="en-US"/>
        </w:rPr>
        <w:t xml:space="preserve"> pe partea stângă a </w:t>
      </w:r>
      <w:r>
        <w:rPr>
          <w:rFonts w:eastAsia="Calibri" w:cstheme="minorHAnsi"/>
          <w:sz w:val="22"/>
          <w:szCs w:val="22"/>
          <w:lang w:eastAsia="en-US"/>
        </w:rPr>
        <w:t>r</w:t>
      </w:r>
      <w:r w:rsidRPr="0082530A">
        <w:rPr>
          <w:rFonts w:eastAsia="Calibri" w:cstheme="minorHAnsi"/>
          <w:sz w:val="22"/>
          <w:szCs w:val="22"/>
          <w:lang w:eastAsia="en-US"/>
        </w:rPr>
        <w:t>âul</w:t>
      </w:r>
      <w:r>
        <w:rPr>
          <w:rFonts w:eastAsia="Calibri" w:cstheme="minorHAnsi"/>
          <w:sz w:val="22"/>
          <w:szCs w:val="22"/>
          <w:lang w:eastAsia="en-US"/>
        </w:rPr>
        <w:t>ui</w:t>
      </w:r>
      <w:r w:rsidRPr="0082530A">
        <w:rPr>
          <w:rFonts w:eastAsia="Calibri" w:cstheme="minorHAnsi"/>
          <w:sz w:val="22"/>
          <w:szCs w:val="22"/>
          <w:lang w:eastAsia="en-US"/>
        </w:rPr>
        <w:t xml:space="preserve"> Târgului de o parte şi de alta a drumului judeţean 734, fiind străjuit armonios de două dealuri lungi şi împădurite. La răsărit se află prelungirea culmii muntelui Strâmtu, numită “Plaiul Oilor”</w:t>
      </w:r>
      <w:r>
        <w:rPr>
          <w:rFonts w:eastAsia="Calibri" w:cstheme="minorHAnsi"/>
          <w:sz w:val="22"/>
          <w:szCs w:val="22"/>
          <w:lang w:eastAsia="en-US"/>
        </w:rPr>
        <w:t>, iar l</w:t>
      </w:r>
      <w:r w:rsidRPr="0082530A">
        <w:rPr>
          <w:rFonts w:eastAsia="Calibri" w:cstheme="minorHAnsi"/>
          <w:sz w:val="22"/>
          <w:szCs w:val="22"/>
          <w:lang w:eastAsia="en-US"/>
        </w:rPr>
        <w:t>a apus localitatea este strajuită de culmile “Pojorâta” şi “Coasta Râului”, prelungirile muntelui “Lalu”.</w:t>
      </w:r>
      <w:r>
        <w:rPr>
          <w:rFonts w:eastAsia="Calibri" w:cstheme="minorHAnsi"/>
          <w:sz w:val="22"/>
          <w:szCs w:val="22"/>
          <w:lang w:eastAsia="en-US"/>
        </w:rPr>
        <w:t xml:space="preserve"> V</w:t>
      </w:r>
      <w:r w:rsidRPr="0003600B">
        <w:rPr>
          <w:rFonts w:eastAsia="Calibri" w:cstheme="minorHAnsi"/>
          <w:sz w:val="22"/>
          <w:szCs w:val="22"/>
          <w:lang w:eastAsia="en-US"/>
        </w:rPr>
        <w:t xml:space="preserve">alea în care este situată comuna </w:t>
      </w:r>
      <w:r>
        <w:rPr>
          <w:rFonts w:eastAsia="Calibri" w:cstheme="minorHAnsi"/>
          <w:sz w:val="22"/>
          <w:szCs w:val="22"/>
          <w:lang w:eastAsia="en-US"/>
        </w:rPr>
        <w:t xml:space="preserve">Lerești face parte din </w:t>
      </w:r>
      <w:r w:rsidRPr="0003600B">
        <w:rPr>
          <w:rFonts w:eastAsia="Calibri" w:cstheme="minorHAnsi"/>
          <w:sz w:val="22"/>
          <w:szCs w:val="22"/>
          <w:lang w:eastAsia="en-US"/>
        </w:rPr>
        <w:t>dealuril</w:t>
      </w:r>
      <w:r>
        <w:rPr>
          <w:rFonts w:eastAsia="Calibri" w:cstheme="minorHAnsi"/>
          <w:sz w:val="22"/>
          <w:szCs w:val="22"/>
          <w:lang w:eastAsia="en-US"/>
        </w:rPr>
        <w:t>e</w:t>
      </w:r>
      <w:r w:rsidRPr="0003600B">
        <w:rPr>
          <w:rFonts w:eastAsia="Calibri" w:cstheme="minorHAnsi"/>
          <w:sz w:val="22"/>
          <w:szCs w:val="22"/>
          <w:lang w:eastAsia="en-US"/>
        </w:rPr>
        <w:t xml:space="preserve"> subcarpatice, </w:t>
      </w:r>
      <w:r>
        <w:rPr>
          <w:rFonts w:eastAsia="Calibri" w:cstheme="minorHAnsi"/>
          <w:sz w:val="22"/>
          <w:szCs w:val="22"/>
          <w:lang w:eastAsia="en-US"/>
        </w:rPr>
        <w:t>și</w:t>
      </w:r>
      <w:r w:rsidRPr="0003600B">
        <w:rPr>
          <w:rFonts w:eastAsia="Calibri" w:cstheme="minorHAnsi"/>
          <w:sz w:val="22"/>
          <w:szCs w:val="22"/>
          <w:lang w:eastAsia="en-US"/>
        </w:rPr>
        <w:t xml:space="preserve"> are o altitudine cuprinsă între 660 m la sud, 730 m la nord, altitudinea nucleului principal fiind de 665 m.</w:t>
      </w:r>
    </w:p>
    <w:p w14:paraId="4DD98F0A" w14:textId="77777777" w:rsidR="00B9361F"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Comuna </w:t>
      </w:r>
      <w:r>
        <w:rPr>
          <w:rFonts w:eastAsia="Calibri" w:cstheme="minorHAnsi"/>
          <w:sz w:val="22"/>
          <w:szCs w:val="22"/>
          <w:lang w:eastAsia="en-US"/>
        </w:rPr>
        <w:t>Lerești</w:t>
      </w:r>
      <w:r w:rsidRPr="00312ADE">
        <w:rPr>
          <w:rFonts w:eastAsia="Calibri" w:cstheme="minorHAnsi"/>
          <w:sz w:val="22"/>
          <w:szCs w:val="22"/>
          <w:lang w:eastAsia="en-US"/>
        </w:rPr>
        <w:t xml:space="preserve"> are în componență un număr de </w:t>
      </w:r>
      <w:r>
        <w:rPr>
          <w:rFonts w:eastAsia="Calibri" w:cstheme="minorHAnsi"/>
          <w:sz w:val="22"/>
          <w:szCs w:val="22"/>
          <w:lang w:eastAsia="en-US"/>
        </w:rPr>
        <w:t>trei</w:t>
      </w:r>
      <w:r w:rsidRPr="00312ADE">
        <w:rPr>
          <w:rFonts w:eastAsia="Calibri" w:cstheme="minorHAnsi"/>
          <w:sz w:val="22"/>
          <w:szCs w:val="22"/>
          <w:lang w:eastAsia="en-US"/>
        </w:rPr>
        <w:t xml:space="preserve"> sate:</w:t>
      </w:r>
      <w:r>
        <w:rPr>
          <w:rFonts w:eastAsia="Calibri" w:cstheme="minorHAnsi"/>
          <w:sz w:val="22"/>
          <w:szCs w:val="22"/>
          <w:lang w:eastAsia="en-US"/>
        </w:rPr>
        <w:t xml:space="preserve"> </w:t>
      </w:r>
      <w:r w:rsidRPr="005D5641">
        <w:rPr>
          <w:rFonts w:eastAsia="Calibri" w:cstheme="minorHAnsi"/>
          <w:sz w:val="22"/>
          <w:szCs w:val="22"/>
          <w:lang w:eastAsia="en-US"/>
        </w:rPr>
        <w:t>Lerești, Voinești ; Pojorâta.</w:t>
      </w:r>
    </w:p>
    <w:p w14:paraId="2E51432F" w14:textId="77777777" w:rsidR="00B9361F"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Condițiile naturale</w:t>
      </w:r>
    </w:p>
    <w:p w14:paraId="7E8B1FA9" w14:textId="77777777" w:rsidR="00B9361F" w:rsidRPr="005D5641" w:rsidRDefault="00B9361F" w:rsidP="00B9361F">
      <w:pPr>
        <w:spacing w:before="120" w:after="120" w:line="264" w:lineRule="auto"/>
        <w:ind w:left="360"/>
        <w:jc w:val="both"/>
        <w:rPr>
          <w:rFonts w:eastAsia="Calibri" w:cstheme="minorHAnsi"/>
          <w:sz w:val="22"/>
          <w:szCs w:val="22"/>
          <w:lang w:eastAsia="en-US"/>
        </w:rPr>
      </w:pPr>
      <w:r w:rsidRPr="005D5641">
        <w:rPr>
          <w:rFonts w:eastAsia="Calibri" w:cstheme="minorHAnsi"/>
          <w:sz w:val="22"/>
          <w:szCs w:val="22"/>
          <w:lang w:eastAsia="en-US"/>
        </w:rPr>
        <w:t xml:space="preserve">Teritoriul comunei este de 14.219 hectare, din care 115 hectare perimetru construibil, 724 hectare fâneţe naturale , 13 hectare livezi , 39 ha teren arabil, 145 ha terenuri cu ape </w:t>
      </w:r>
      <w:r>
        <w:rPr>
          <w:rFonts w:eastAsia="Calibri" w:cstheme="minorHAnsi"/>
          <w:sz w:val="22"/>
          <w:szCs w:val="22"/>
          <w:lang w:eastAsia="en-US"/>
        </w:rPr>
        <w:t>ș</w:t>
      </w:r>
      <w:r w:rsidRPr="005D5641">
        <w:rPr>
          <w:rFonts w:eastAsia="Calibri" w:cstheme="minorHAnsi"/>
          <w:sz w:val="22"/>
          <w:szCs w:val="22"/>
          <w:lang w:eastAsia="en-US"/>
        </w:rPr>
        <w:t xml:space="preserve">i ape cu stuf, 57 ha </w:t>
      </w:r>
      <w:r w:rsidRPr="005D5641">
        <w:rPr>
          <w:rFonts w:eastAsia="Calibri" w:cstheme="minorHAnsi"/>
          <w:sz w:val="22"/>
          <w:szCs w:val="22"/>
          <w:lang w:eastAsia="en-US"/>
        </w:rPr>
        <w:lastRenderedPageBreak/>
        <w:t>c</w:t>
      </w:r>
      <w:r>
        <w:rPr>
          <w:rFonts w:eastAsia="Calibri" w:cstheme="minorHAnsi"/>
          <w:sz w:val="22"/>
          <w:szCs w:val="22"/>
          <w:lang w:eastAsia="en-US"/>
        </w:rPr>
        <w:t>ă</w:t>
      </w:r>
      <w:r w:rsidRPr="005D5641">
        <w:rPr>
          <w:rFonts w:eastAsia="Calibri" w:cstheme="minorHAnsi"/>
          <w:sz w:val="22"/>
          <w:szCs w:val="22"/>
          <w:lang w:eastAsia="en-US"/>
        </w:rPr>
        <w:t xml:space="preserve">i de comunicație </w:t>
      </w:r>
      <w:r>
        <w:rPr>
          <w:rFonts w:eastAsia="Calibri" w:cstheme="minorHAnsi"/>
          <w:sz w:val="22"/>
          <w:szCs w:val="22"/>
          <w:lang w:eastAsia="en-US"/>
        </w:rPr>
        <w:t>ș</w:t>
      </w:r>
      <w:r w:rsidRPr="005D5641">
        <w:rPr>
          <w:rFonts w:eastAsia="Calibri" w:cstheme="minorHAnsi"/>
          <w:sz w:val="22"/>
          <w:szCs w:val="22"/>
          <w:lang w:eastAsia="en-US"/>
        </w:rPr>
        <w:t>i c</w:t>
      </w:r>
      <w:r>
        <w:rPr>
          <w:rFonts w:eastAsia="Calibri" w:cstheme="minorHAnsi"/>
          <w:sz w:val="22"/>
          <w:szCs w:val="22"/>
          <w:lang w:eastAsia="en-US"/>
        </w:rPr>
        <w:t>ă</w:t>
      </w:r>
      <w:r w:rsidRPr="005D5641">
        <w:rPr>
          <w:rFonts w:eastAsia="Calibri" w:cstheme="minorHAnsi"/>
          <w:sz w:val="22"/>
          <w:szCs w:val="22"/>
          <w:lang w:eastAsia="en-US"/>
        </w:rPr>
        <w:t xml:space="preserve">i ferate, 2802 ha pășuni naturale, 524 ha terenuri degradate </w:t>
      </w:r>
      <w:r>
        <w:rPr>
          <w:rFonts w:eastAsia="Calibri" w:cstheme="minorHAnsi"/>
          <w:sz w:val="22"/>
          <w:szCs w:val="22"/>
          <w:lang w:eastAsia="en-US"/>
        </w:rPr>
        <w:t>ș</w:t>
      </w:r>
      <w:r w:rsidRPr="005D5641">
        <w:rPr>
          <w:rFonts w:eastAsia="Calibri" w:cstheme="minorHAnsi"/>
          <w:sz w:val="22"/>
          <w:szCs w:val="22"/>
          <w:lang w:eastAsia="en-US"/>
        </w:rPr>
        <w:t xml:space="preserve">i neproductive </w:t>
      </w:r>
      <w:r>
        <w:rPr>
          <w:rFonts w:eastAsia="Calibri" w:cstheme="minorHAnsi"/>
          <w:sz w:val="22"/>
          <w:szCs w:val="22"/>
          <w:lang w:eastAsia="en-US"/>
        </w:rPr>
        <w:t>ș</w:t>
      </w:r>
      <w:r w:rsidRPr="005D5641">
        <w:rPr>
          <w:rFonts w:eastAsia="Calibri" w:cstheme="minorHAnsi"/>
          <w:sz w:val="22"/>
          <w:szCs w:val="22"/>
          <w:lang w:eastAsia="en-US"/>
        </w:rPr>
        <w:t xml:space="preserve">i 9800 ha păduri </w:t>
      </w:r>
      <w:r>
        <w:rPr>
          <w:rFonts w:eastAsia="Calibri" w:cstheme="minorHAnsi"/>
          <w:sz w:val="22"/>
          <w:szCs w:val="22"/>
          <w:lang w:eastAsia="en-US"/>
        </w:rPr>
        <w:t>ș</w:t>
      </w:r>
      <w:r w:rsidRPr="005D5641">
        <w:rPr>
          <w:rFonts w:eastAsia="Calibri" w:cstheme="minorHAnsi"/>
          <w:sz w:val="22"/>
          <w:szCs w:val="22"/>
          <w:lang w:eastAsia="en-US"/>
        </w:rPr>
        <w:t>i alte terenuri forestiere.</w:t>
      </w:r>
    </w:p>
    <w:p w14:paraId="3A4AA270" w14:textId="77777777" w:rsidR="00B9361F" w:rsidRPr="005D5641" w:rsidRDefault="00B9361F" w:rsidP="00B9361F">
      <w:pPr>
        <w:spacing w:before="120" w:after="120" w:line="264" w:lineRule="auto"/>
        <w:ind w:left="360"/>
        <w:jc w:val="both"/>
        <w:rPr>
          <w:rFonts w:eastAsia="Calibri" w:cstheme="minorHAnsi"/>
          <w:sz w:val="22"/>
          <w:szCs w:val="22"/>
          <w:lang w:eastAsia="en-US"/>
        </w:rPr>
      </w:pPr>
      <w:r w:rsidRPr="005D5641">
        <w:rPr>
          <w:rFonts w:eastAsia="Calibri" w:cstheme="minorHAnsi"/>
          <w:sz w:val="22"/>
          <w:szCs w:val="22"/>
          <w:lang w:eastAsia="en-US"/>
        </w:rPr>
        <w:t>Formele de relief care predomină în comună sunt dealurile, lunca pe care sunt aşezate locuinţele, iar pe partea dreaptă a Râului Târgului se afla Munţii Baratu, Zănoaga, la nord situându-se Munţii Iezer-Păpuşa, Gradişteanu, Frăcea. În partea de est a comunei se află Munţii Strâmtu, Dobriaşu, Muşuroaiele, Piscul Calului, Găinaţul.</w:t>
      </w:r>
    </w:p>
    <w:p w14:paraId="5C4668E5" w14:textId="77777777" w:rsidR="00B9361F" w:rsidRPr="00E05E96" w:rsidRDefault="00B9361F" w:rsidP="00B9361F">
      <w:pPr>
        <w:spacing w:before="120" w:after="120" w:line="264" w:lineRule="auto"/>
        <w:ind w:left="360"/>
        <w:jc w:val="both"/>
        <w:rPr>
          <w:rFonts w:eastAsia="Calibri" w:cstheme="minorHAnsi"/>
          <w:sz w:val="22"/>
          <w:szCs w:val="22"/>
          <w:lang w:eastAsia="en-US"/>
        </w:rPr>
      </w:pPr>
      <w:r w:rsidRPr="005E3C33">
        <w:rPr>
          <w:rFonts w:eastAsia="Calibri" w:cstheme="minorHAnsi"/>
          <w:sz w:val="22"/>
          <w:szCs w:val="22"/>
          <w:lang w:eastAsia="en-US"/>
        </w:rPr>
        <w:t>Solul este format dintr-un strat puţin fertil, având în compoziţie aproximativ 80% pietriş, datorită faptului că albia Râului Târgului a fost deviată de mai multe ori.</w:t>
      </w:r>
      <w:r>
        <w:rPr>
          <w:rFonts w:eastAsia="Calibri" w:cstheme="minorHAnsi"/>
          <w:sz w:val="22"/>
          <w:szCs w:val="22"/>
          <w:lang w:eastAsia="en-US"/>
        </w:rPr>
        <w:t xml:space="preserve"> </w:t>
      </w:r>
      <w:r w:rsidRPr="0014434E">
        <w:rPr>
          <w:rFonts w:eastAsia="Calibri" w:cstheme="minorHAnsi"/>
          <w:sz w:val="22"/>
          <w:szCs w:val="22"/>
          <w:lang w:eastAsia="en-US"/>
        </w:rPr>
        <w:t xml:space="preserve">La suprafaţa terenului se întălneşte strat vegetal </w:t>
      </w:r>
      <w:r>
        <w:rPr>
          <w:rFonts w:eastAsia="Calibri" w:cstheme="minorHAnsi"/>
          <w:sz w:val="22"/>
          <w:szCs w:val="22"/>
          <w:lang w:eastAsia="en-US"/>
        </w:rPr>
        <w:t xml:space="preserve">de </w:t>
      </w:r>
      <w:r w:rsidRPr="0014434E">
        <w:rPr>
          <w:rFonts w:eastAsia="Calibri" w:cstheme="minorHAnsi"/>
          <w:sz w:val="22"/>
          <w:szCs w:val="22"/>
          <w:lang w:eastAsia="en-US"/>
        </w:rPr>
        <w:t>aproximativ 30 cm</w:t>
      </w:r>
      <w:r>
        <w:rPr>
          <w:rFonts w:eastAsia="Calibri" w:cstheme="minorHAnsi"/>
          <w:sz w:val="22"/>
          <w:szCs w:val="22"/>
          <w:lang w:eastAsia="en-US"/>
        </w:rPr>
        <w:t>, urmat de</w:t>
      </w:r>
      <w:r w:rsidRPr="0014434E">
        <w:rPr>
          <w:rFonts w:eastAsia="Calibri" w:cstheme="minorHAnsi"/>
          <w:sz w:val="22"/>
          <w:szCs w:val="22"/>
          <w:lang w:eastAsia="en-US"/>
        </w:rPr>
        <w:t xml:space="preserve"> o stratificare neuniformă, alcătuită din argile prăfoase, prafuri argiloase şi nisipuri fine. </w:t>
      </w:r>
      <w:r>
        <w:rPr>
          <w:rFonts w:eastAsia="Calibri" w:cstheme="minorHAnsi"/>
          <w:sz w:val="22"/>
          <w:szCs w:val="22"/>
          <w:lang w:eastAsia="en-US"/>
        </w:rPr>
        <w:t>La</w:t>
      </w:r>
      <w:r w:rsidRPr="0014434E">
        <w:rPr>
          <w:rFonts w:eastAsia="Calibri" w:cstheme="minorHAnsi"/>
          <w:sz w:val="22"/>
          <w:szCs w:val="22"/>
          <w:lang w:eastAsia="en-US"/>
        </w:rPr>
        <w:t xml:space="preserve"> baza acestora se gaseşte pietriş aluvionar.</w:t>
      </w:r>
    </w:p>
    <w:p w14:paraId="1432FA9A" w14:textId="77777777" w:rsidR="00B9361F" w:rsidRDefault="00B9361F" w:rsidP="00B9361F">
      <w:pPr>
        <w:spacing w:before="120" w:after="120" w:line="264" w:lineRule="auto"/>
        <w:ind w:left="360"/>
        <w:jc w:val="both"/>
        <w:rPr>
          <w:rFonts w:eastAsia="Calibri" w:cstheme="minorHAnsi"/>
          <w:sz w:val="22"/>
          <w:szCs w:val="22"/>
          <w:lang w:eastAsia="en-US"/>
        </w:rPr>
      </w:pPr>
      <w:r w:rsidRPr="00820482">
        <w:rPr>
          <w:rFonts w:eastAsia="Calibri" w:cstheme="minorHAnsi"/>
          <w:sz w:val="22"/>
          <w:szCs w:val="22"/>
          <w:lang w:eastAsia="en-US"/>
        </w:rPr>
        <w:t>Direcția văii – la nord către sud – face ca întreaga comună sa fie expusă la soare în cea mai mare parte a zilei</w:t>
      </w:r>
      <w:r>
        <w:rPr>
          <w:rFonts w:eastAsia="Calibri" w:cstheme="minorHAnsi"/>
          <w:sz w:val="22"/>
          <w:szCs w:val="22"/>
          <w:lang w:eastAsia="en-US"/>
        </w:rPr>
        <w:t>, iar d</w:t>
      </w:r>
      <w:r w:rsidRPr="00820482">
        <w:rPr>
          <w:rFonts w:eastAsia="Calibri" w:cstheme="minorHAnsi"/>
          <w:sz w:val="22"/>
          <w:szCs w:val="22"/>
          <w:lang w:eastAsia="en-US"/>
        </w:rPr>
        <w:t>ealurile mărginașe o feresc de vânturi aspre şi îi asigura o climă blândă.</w:t>
      </w:r>
      <w:r>
        <w:rPr>
          <w:rFonts w:eastAsia="Calibri" w:cstheme="minorHAnsi"/>
          <w:sz w:val="22"/>
          <w:szCs w:val="22"/>
          <w:lang w:eastAsia="en-US"/>
        </w:rPr>
        <w:t xml:space="preserve"> </w:t>
      </w:r>
      <w:r w:rsidRPr="0014434E">
        <w:rPr>
          <w:rFonts w:eastAsia="Calibri" w:cstheme="minorHAnsi"/>
          <w:sz w:val="22"/>
          <w:szCs w:val="22"/>
          <w:lang w:eastAsia="en-US"/>
        </w:rPr>
        <w:t xml:space="preserve">Media temperaturilor maxime în lunile de vara variază între 25 </w:t>
      </w:r>
      <w:r>
        <w:rPr>
          <w:rFonts w:eastAsia="Calibri" w:cstheme="minorHAnsi"/>
          <w:sz w:val="22"/>
          <w:szCs w:val="22"/>
          <w:lang w:eastAsia="en-US"/>
        </w:rPr>
        <w:t>ș</w:t>
      </w:r>
      <w:r w:rsidRPr="0014434E">
        <w:rPr>
          <w:rFonts w:eastAsia="Calibri" w:cstheme="minorHAnsi"/>
          <w:sz w:val="22"/>
          <w:szCs w:val="22"/>
          <w:lang w:eastAsia="en-US"/>
        </w:rPr>
        <w:t>i 28</w:t>
      </w:r>
      <w:r w:rsidRPr="00820482">
        <w:rPr>
          <w:rFonts w:eastAsia="Calibri" w:cstheme="minorHAnsi"/>
          <w:sz w:val="22"/>
          <w:szCs w:val="22"/>
          <w:lang w:eastAsia="en-US"/>
        </w:rPr>
        <w:t>º</w:t>
      </w:r>
      <w:r w:rsidRPr="0014434E">
        <w:rPr>
          <w:rFonts w:eastAsia="Calibri" w:cstheme="minorHAnsi"/>
          <w:sz w:val="22"/>
          <w:szCs w:val="22"/>
          <w:lang w:eastAsia="en-US"/>
        </w:rPr>
        <w:t>C. Rar se întâlnesc temperaturi de 30</w:t>
      </w:r>
      <w:r>
        <w:rPr>
          <w:rFonts w:eastAsia="Calibri" w:cstheme="minorHAnsi"/>
          <w:sz w:val="22"/>
          <w:szCs w:val="22"/>
          <w:lang w:eastAsia="en-US"/>
        </w:rPr>
        <w:t xml:space="preserve"> -</w:t>
      </w:r>
      <w:r w:rsidRPr="0014434E">
        <w:rPr>
          <w:rFonts w:eastAsia="Calibri" w:cstheme="minorHAnsi"/>
          <w:sz w:val="22"/>
          <w:szCs w:val="22"/>
          <w:lang w:eastAsia="en-US"/>
        </w:rPr>
        <w:t xml:space="preserve"> 35ºC, iar media anuală a precipitaţiilor se încadrează între 1100 şi 1300 ml.</w:t>
      </w:r>
    </w:p>
    <w:p w14:paraId="02C49E85" w14:textId="77777777" w:rsidR="00B9361F" w:rsidRPr="0003600B" w:rsidRDefault="00B9361F" w:rsidP="00B9361F">
      <w:pPr>
        <w:spacing w:before="120" w:after="120" w:line="264" w:lineRule="auto"/>
        <w:ind w:left="360"/>
        <w:jc w:val="both"/>
        <w:rPr>
          <w:rFonts w:eastAsia="Calibri" w:cstheme="minorHAnsi"/>
          <w:sz w:val="22"/>
          <w:szCs w:val="22"/>
          <w:lang w:eastAsia="en-US"/>
        </w:rPr>
      </w:pPr>
      <w:r w:rsidRPr="0003600B">
        <w:rPr>
          <w:rFonts w:eastAsia="Calibri" w:cstheme="minorHAnsi"/>
          <w:sz w:val="22"/>
          <w:szCs w:val="22"/>
          <w:lang w:eastAsia="en-US"/>
        </w:rPr>
        <w:t>Comuna Lereşti este străbătută de Râul Târgului, care se formează din izvoarele principale Bătrâna, Cuca şi Râuşorul, cei trei afluenţi, care izvorăsc din Munţii Făgăraşului. În amonte se afla Barajul Râuşor (lac de acumulare artificial), în care se revarsă Râuşorul, Bătrâna si Cuca.</w:t>
      </w:r>
    </w:p>
    <w:p w14:paraId="4C020D1D"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Vegetația și fauna</w:t>
      </w:r>
    </w:p>
    <w:p w14:paraId="05BDDF3E" w14:textId="77777777" w:rsidR="00B9361F" w:rsidRPr="00820482" w:rsidRDefault="00B9361F" w:rsidP="00B9361F">
      <w:pPr>
        <w:spacing w:before="120" w:after="120" w:line="264" w:lineRule="auto"/>
        <w:ind w:left="360"/>
        <w:jc w:val="both"/>
        <w:rPr>
          <w:rFonts w:eastAsia="Calibri" w:cstheme="minorHAnsi"/>
          <w:sz w:val="22"/>
          <w:szCs w:val="22"/>
          <w:lang w:eastAsia="en-US"/>
        </w:rPr>
      </w:pPr>
      <w:r w:rsidRPr="00820482">
        <w:rPr>
          <w:rFonts w:eastAsia="Calibri" w:cstheme="minorHAnsi"/>
          <w:sz w:val="22"/>
          <w:szCs w:val="22"/>
          <w:lang w:eastAsia="en-US"/>
        </w:rPr>
        <w:t>Structura vegetației se caracterizează prin asocierea zonalității latitudinale cu cea altitudinală, totalitatea comunităţilor floristice fiind consecinţa directă a condiţiilor climatice.</w:t>
      </w:r>
      <w:r>
        <w:rPr>
          <w:rFonts w:eastAsia="Calibri" w:cstheme="minorHAnsi"/>
          <w:sz w:val="22"/>
          <w:szCs w:val="22"/>
          <w:lang w:eastAsia="en-US"/>
        </w:rPr>
        <w:t xml:space="preserve"> </w:t>
      </w:r>
      <w:r w:rsidRPr="00820482">
        <w:rPr>
          <w:rFonts w:eastAsia="Calibri" w:cstheme="minorHAnsi"/>
          <w:sz w:val="22"/>
          <w:szCs w:val="22"/>
          <w:lang w:eastAsia="en-US"/>
        </w:rPr>
        <w:t>Vegetaţia de munte cuprinde mai multe etaje</w:t>
      </w:r>
      <w:r>
        <w:rPr>
          <w:rFonts w:eastAsia="Calibri" w:cstheme="minorHAnsi"/>
          <w:sz w:val="22"/>
          <w:szCs w:val="22"/>
          <w:lang w:eastAsia="en-US"/>
        </w:rPr>
        <w:t>:</w:t>
      </w:r>
      <w:r w:rsidRPr="00820482">
        <w:rPr>
          <w:rFonts w:eastAsia="Calibri" w:cstheme="minorHAnsi"/>
          <w:sz w:val="22"/>
          <w:szCs w:val="22"/>
          <w:lang w:eastAsia="en-US"/>
        </w:rPr>
        <w:t xml:space="preserve"> alpin, subalpin şi a</w:t>
      </w:r>
      <w:r>
        <w:rPr>
          <w:rFonts w:eastAsia="Calibri" w:cstheme="minorHAnsi"/>
          <w:sz w:val="22"/>
          <w:szCs w:val="22"/>
          <w:lang w:eastAsia="en-US"/>
        </w:rPr>
        <w:t>l</w:t>
      </w:r>
      <w:r w:rsidRPr="00820482">
        <w:rPr>
          <w:rFonts w:eastAsia="Calibri" w:cstheme="minorHAnsi"/>
          <w:sz w:val="22"/>
          <w:szCs w:val="22"/>
          <w:lang w:eastAsia="en-US"/>
        </w:rPr>
        <w:t xml:space="preserve"> pădurilor.</w:t>
      </w:r>
    </w:p>
    <w:p w14:paraId="6029FF80" w14:textId="77777777" w:rsidR="00B9361F" w:rsidRPr="00820482" w:rsidRDefault="00B9361F" w:rsidP="00B9361F">
      <w:pPr>
        <w:spacing w:before="120" w:after="120" w:line="264" w:lineRule="auto"/>
        <w:ind w:left="360"/>
        <w:jc w:val="both"/>
        <w:rPr>
          <w:rFonts w:eastAsia="Calibri" w:cstheme="minorHAnsi"/>
          <w:sz w:val="22"/>
          <w:szCs w:val="22"/>
          <w:lang w:eastAsia="en-US"/>
        </w:rPr>
      </w:pPr>
      <w:r w:rsidRPr="00820482">
        <w:rPr>
          <w:rFonts w:eastAsia="Calibri" w:cstheme="minorHAnsi"/>
          <w:sz w:val="22"/>
          <w:szCs w:val="22"/>
          <w:lang w:eastAsia="en-US"/>
        </w:rPr>
        <w:t>Etajul alpin, cuprinzând vegetaţia ce acoperă culmile carpatice situate la peste 2200 m, este reprezentat prin arbuşti pitici şi plante erbacee: coarna, rugina, păruşca, clopoţei, piciorul cocoşului alpin, militeaua, ciuboţica, ochiul şarpetului</w:t>
      </w:r>
      <w:r>
        <w:rPr>
          <w:rFonts w:eastAsia="Calibri" w:cstheme="minorHAnsi"/>
          <w:sz w:val="22"/>
          <w:szCs w:val="22"/>
          <w:lang w:eastAsia="en-US"/>
        </w:rPr>
        <w:t>, l</w:t>
      </w:r>
      <w:r w:rsidRPr="00820482">
        <w:rPr>
          <w:rFonts w:eastAsia="Calibri" w:cstheme="minorHAnsi"/>
          <w:sz w:val="22"/>
          <w:szCs w:val="22"/>
          <w:lang w:eastAsia="en-US"/>
        </w:rPr>
        <w:t>icheni, smardar (bujorul de munte), salcii pitice, arginţica</w:t>
      </w:r>
      <w:r>
        <w:rPr>
          <w:rFonts w:eastAsia="Calibri" w:cstheme="minorHAnsi"/>
          <w:sz w:val="22"/>
          <w:szCs w:val="22"/>
          <w:lang w:eastAsia="en-US"/>
        </w:rPr>
        <w:t xml:space="preserve"> și</w:t>
      </w:r>
      <w:r w:rsidRPr="00820482">
        <w:rPr>
          <w:rFonts w:eastAsia="Calibri" w:cstheme="minorHAnsi"/>
          <w:sz w:val="22"/>
          <w:szCs w:val="22"/>
          <w:lang w:eastAsia="en-US"/>
        </w:rPr>
        <w:t xml:space="preserve"> merișor.</w:t>
      </w:r>
    </w:p>
    <w:p w14:paraId="463BB142" w14:textId="77777777" w:rsidR="00B9361F" w:rsidRPr="00820482" w:rsidRDefault="00B9361F" w:rsidP="00B9361F">
      <w:pPr>
        <w:spacing w:before="120" w:after="120" w:line="264" w:lineRule="auto"/>
        <w:ind w:left="360"/>
        <w:jc w:val="both"/>
        <w:rPr>
          <w:rFonts w:eastAsia="Calibri" w:cstheme="minorHAnsi"/>
          <w:sz w:val="22"/>
          <w:szCs w:val="22"/>
          <w:lang w:eastAsia="en-US"/>
        </w:rPr>
      </w:pPr>
      <w:r w:rsidRPr="00820482">
        <w:rPr>
          <w:rFonts w:eastAsia="Calibri" w:cstheme="minorHAnsi"/>
          <w:sz w:val="22"/>
          <w:szCs w:val="22"/>
          <w:lang w:eastAsia="en-US"/>
        </w:rPr>
        <w:t>Etajul subalpin, situat în continuarea celui alpin, coboară pană la 1650</w:t>
      </w:r>
      <w:r>
        <w:rPr>
          <w:rFonts w:eastAsia="Calibri" w:cstheme="minorHAnsi"/>
          <w:sz w:val="22"/>
          <w:szCs w:val="22"/>
          <w:lang w:eastAsia="en-US"/>
        </w:rPr>
        <w:t xml:space="preserve"> m</w:t>
      </w:r>
      <w:r w:rsidRPr="00820482">
        <w:rPr>
          <w:rFonts w:eastAsia="Calibri" w:cstheme="minorHAnsi"/>
          <w:sz w:val="22"/>
          <w:szCs w:val="22"/>
          <w:lang w:eastAsia="en-US"/>
        </w:rPr>
        <w:t>, caracteristica principală a componenţei vegetale fiind prezen</w:t>
      </w:r>
      <w:r>
        <w:rPr>
          <w:rFonts w:eastAsia="Calibri" w:cstheme="minorHAnsi"/>
          <w:sz w:val="22"/>
          <w:szCs w:val="22"/>
          <w:lang w:eastAsia="en-US"/>
        </w:rPr>
        <w:t>ța</w:t>
      </w:r>
      <w:r w:rsidRPr="00820482">
        <w:rPr>
          <w:rFonts w:eastAsia="Calibri" w:cstheme="minorHAnsi"/>
          <w:sz w:val="22"/>
          <w:szCs w:val="22"/>
          <w:lang w:eastAsia="en-US"/>
        </w:rPr>
        <w:t xml:space="preserve"> predominant</w:t>
      </w:r>
      <w:r>
        <w:rPr>
          <w:rFonts w:eastAsia="Calibri" w:cstheme="minorHAnsi"/>
          <w:sz w:val="22"/>
          <w:szCs w:val="22"/>
          <w:lang w:eastAsia="en-US"/>
        </w:rPr>
        <w:t>ă</w:t>
      </w:r>
      <w:r w:rsidRPr="00820482">
        <w:rPr>
          <w:rFonts w:eastAsia="Calibri" w:cstheme="minorHAnsi"/>
          <w:sz w:val="22"/>
          <w:szCs w:val="22"/>
          <w:lang w:eastAsia="en-US"/>
        </w:rPr>
        <w:t xml:space="preserve"> a tufişurilor alcatuite din jneapan sau pinul de munte, ienuparul pitic, aninul de munte, la care se adauga subarbuşti ca: smardarul, merişorul, afinul. Pajiştile sunt alcatuite mai ales din graminee, precum iarba vântului, paruşca, firuţa</w:t>
      </w:r>
      <w:r>
        <w:rPr>
          <w:rFonts w:eastAsia="Calibri" w:cstheme="minorHAnsi"/>
          <w:sz w:val="22"/>
          <w:szCs w:val="22"/>
          <w:lang w:eastAsia="en-US"/>
        </w:rPr>
        <w:t xml:space="preserve"> și</w:t>
      </w:r>
      <w:r w:rsidRPr="00820482">
        <w:rPr>
          <w:rFonts w:eastAsia="Calibri" w:cstheme="minorHAnsi"/>
          <w:sz w:val="22"/>
          <w:szCs w:val="22"/>
          <w:lang w:eastAsia="en-US"/>
        </w:rPr>
        <w:t xml:space="preserve"> cimbrişor.</w:t>
      </w:r>
    </w:p>
    <w:p w14:paraId="7B0C100F" w14:textId="77777777" w:rsidR="00B9361F" w:rsidRPr="00820482" w:rsidRDefault="00B9361F" w:rsidP="00B9361F">
      <w:pPr>
        <w:spacing w:before="120" w:after="120" w:line="264" w:lineRule="auto"/>
        <w:ind w:left="360"/>
        <w:jc w:val="both"/>
        <w:rPr>
          <w:rFonts w:eastAsia="Calibri" w:cstheme="minorHAnsi"/>
          <w:sz w:val="22"/>
          <w:szCs w:val="22"/>
          <w:lang w:eastAsia="en-US"/>
        </w:rPr>
      </w:pPr>
      <w:r w:rsidRPr="00820482">
        <w:rPr>
          <w:rFonts w:eastAsia="Calibri" w:cstheme="minorHAnsi"/>
          <w:sz w:val="22"/>
          <w:szCs w:val="22"/>
          <w:lang w:eastAsia="en-US"/>
        </w:rPr>
        <w:t>Pădurile de munte, regăsite în partea superioară, sunt dezvoltate insular, predominant fiind cele de molid, la care se adaugă paltinul, zada, fagul, scoruşul. În poieni apar pajişti secundare alcatuite din plante ca: zburătoarea, trestia de pădure, tufarişuri de zmeură, paius roşu, rogozuri, horsti, clopoţei, sunătoare.</w:t>
      </w:r>
    </w:p>
    <w:p w14:paraId="18D0FC8C" w14:textId="77777777" w:rsidR="00B9361F" w:rsidRDefault="00B9361F" w:rsidP="00B9361F">
      <w:pPr>
        <w:spacing w:before="120" w:after="120" w:line="264" w:lineRule="auto"/>
        <w:ind w:left="360"/>
        <w:jc w:val="both"/>
        <w:rPr>
          <w:rFonts w:eastAsia="Calibri" w:cstheme="minorHAnsi"/>
          <w:sz w:val="22"/>
          <w:szCs w:val="22"/>
          <w:lang w:eastAsia="en-US"/>
        </w:rPr>
      </w:pPr>
      <w:r w:rsidRPr="00820482">
        <w:rPr>
          <w:rFonts w:eastAsia="Calibri" w:cstheme="minorHAnsi"/>
          <w:sz w:val="22"/>
          <w:szCs w:val="22"/>
          <w:lang w:eastAsia="en-US"/>
        </w:rPr>
        <w:t xml:space="preserve">În continuarea molidişurilor urmează etajul pădurilor de foioase, alcătuite predominant din fag, pe lângă care apar frecvent: carpenul, paltinul de munte, paltinul de câmp, frasinul, ulmul, carpiniţa, mojdreanul, garnita, stejarul pufos, alunul turcesc, castanul, bradul, tisa, pinul negru. Stratul erbaceu este alcatuit din graminee, reprezentate de paius, firuţa de pădure, margeluţa, </w:t>
      </w:r>
      <w:r w:rsidRPr="00820482">
        <w:rPr>
          <w:rFonts w:eastAsia="Calibri" w:cstheme="minorHAnsi"/>
          <w:sz w:val="22"/>
          <w:szCs w:val="22"/>
          <w:lang w:eastAsia="en-US"/>
        </w:rPr>
        <w:lastRenderedPageBreak/>
        <w:t>ghiocei, rogozuri, pastita, rodul pamantului.</w:t>
      </w:r>
      <w:r>
        <w:rPr>
          <w:rFonts w:eastAsia="Calibri" w:cstheme="minorHAnsi"/>
          <w:sz w:val="22"/>
          <w:szCs w:val="22"/>
          <w:lang w:eastAsia="en-US"/>
        </w:rPr>
        <w:t xml:space="preserve"> </w:t>
      </w:r>
      <w:r w:rsidRPr="00820482">
        <w:rPr>
          <w:rFonts w:eastAsia="Calibri" w:cstheme="minorHAnsi"/>
          <w:sz w:val="22"/>
          <w:szCs w:val="22"/>
          <w:lang w:eastAsia="en-US"/>
        </w:rPr>
        <w:t>Aici cresc și o mare varietate de ciuperci</w:t>
      </w:r>
      <w:r>
        <w:rPr>
          <w:rFonts w:eastAsia="Calibri" w:cstheme="minorHAnsi"/>
          <w:sz w:val="22"/>
          <w:szCs w:val="22"/>
          <w:lang w:eastAsia="en-US"/>
        </w:rPr>
        <w:t>, dintre care</w:t>
      </w:r>
      <w:r w:rsidRPr="00820482">
        <w:rPr>
          <w:rFonts w:eastAsia="Calibri" w:cstheme="minorHAnsi"/>
          <w:sz w:val="22"/>
          <w:szCs w:val="22"/>
          <w:lang w:eastAsia="en-US"/>
        </w:rPr>
        <w:t xml:space="preserve"> hrib</w:t>
      </w:r>
      <w:r>
        <w:rPr>
          <w:rFonts w:eastAsia="Calibri" w:cstheme="minorHAnsi"/>
          <w:sz w:val="22"/>
          <w:szCs w:val="22"/>
          <w:lang w:eastAsia="en-US"/>
        </w:rPr>
        <w:t>i</w:t>
      </w:r>
      <w:r w:rsidRPr="00820482">
        <w:rPr>
          <w:rFonts w:eastAsia="Calibri" w:cstheme="minorHAnsi"/>
          <w:sz w:val="22"/>
          <w:szCs w:val="22"/>
          <w:lang w:eastAsia="en-US"/>
        </w:rPr>
        <w:t>, manatarca</w:t>
      </w:r>
      <w:r>
        <w:rPr>
          <w:rFonts w:eastAsia="Calibri" w:cstheme="minorHAnsi"/>
          <w:sz w:val="22"/>
          <w:szCs w:val="22"/>
          <w:lang w:eastAsia="en-US"/>
        </w:rPr>
        <w:t xml:space="preserve"> și </w:t>
      </w:r>
      <w:r w:rsidRPr="00820482">
        <w:rPr>
          <w:rFonts w:eastAsia="Calibri" w:cstheme="minorHAnsi"/>
          <w:sz w:val="22"/>
          <w:szCs w:val="22"/>
          <w:lang w:eastAsia="en-US"/>
        </w:rPr>
        <w:t>ghebe</w:t>
      </w:r>
      <w:r>
        <w:rPr>
          <w:rFonts w:eastAsia="Calibri" w:cstheme="minorHAnsi"/>
          <w:sz w:val="22"/>
          <w:szCs w:val="22"/>
          <w:lang w:eastAsia="en-US"/>
        </w:rPr>
        <w:t>.</w:t>
      </w:r>
    </w:p>
    <w:p w14:paraId="24754C52" w14:textId="77777777" w:rsidR="00B9361F" w:rsidRPr="00536ABD" w:rsidRDefault="00B9361F" w:rsidP="00B9361F">
      <w:pPr>
        <w:spacing w:before="120" w:after="120" w:line="264" w:lineRule="auto"/>
        <w:ind w:left="360"/>
        <w:jc w:val="both"/>
        <w:rPr>
          <w:rFonts w:eastAsia="Calibri" w:cstheme="minorHAnsi"/>
          <w:sz w:val="22"/>
          <w:szCs w:val="22"/>
          <w:lang w:eastAsia="en-US"/>
        </w:rPr>
      </w:pPr>
      <w:r w:rsidRPr="00536ABD">
        <w:rPr>
          <w:rFonts w:eastAsia="Calibri" w:cstheme="minorHAnsi"/>
          <w:sz w:val="22"/>
          <w:szCs w:val="22"/>
          <w:lang w:eastAsia="en-US"/>
        </w:rPr>
        <w:t>Fauna montană este caracterizată de prezenţa urmatoarelor specii: capra neagră, cinteza, zaganul, vulturul bărbos, acvila de munte, cocoşul de munte, cocoşul de mesteacan. Pe stancile golaşe sau prin pajişti se întalneşte vipera comună, şopârla de munte, tritonul. În zona pădurilor montane se întalneşte o faună bogată şi diversificată reprezentata de: cerb, urs, jderul de scorbură sau de piatra, cocoşul de munte, cocoşul de mesteacăn, ierunca, ciocănitoarea de munte, acvila de munte, vulturul negru, şoarecarul, buha, ciuhurezul, huhurezul, corbul, şopârla de munte, salamandra, tritonul de munte. Fauna făgetelor cuprinde specii caracteristi</w:t>
      </w:r>
      <w:r>
        <w:rPr>
          <w:rFonts w:eastAsia="Calibri" w:cstheme="minorHAnsi"/>
          <w:sz w:val="22"/>
          <w:szCs w:val="22"/>
          <w:lang w:eastAsia="en-US"/>
        </w:rPr>
        <w:t>c</w:t>
      </w:r>
      <w:r w:rsidRPr="00536ABD">
        <w:rPr>
          <w:rFonts w:eastAsia="Calibri" w:cstheme="minorHAnsi"/>
          <w:sz w:val="22"/>
          <w:szCs w:val="22"/>
          <w:lang w:eastAsia="en-US"/>
        </w:rPr>
        <w:t>e precum: viezurele, ursul brun, cerbul, veverişa, căprioara, jderul de pădure, mistreţul, şoarecele gulerat, şobolanul cenuşiu, şoarecele scurmător, şobolanul negru.</w:t>
      </w:r>
    </w:p>
    <w:p w14:paraId="42FDA7E0" w14:textId="77777777" w:rsidR="00B9361F" w:rsidRPr="00536ABD" w:rsidRDefault="00B9361F" w:rsidP="00B9361F">
      <w:pPr>
        <w:spacing w:before="120" w:after="120" w:line="264" w:lineRule="auto"/>
        <w:ind w:left="360"/>
        <w:jc w:val="both"/>
        <w:rPr>
          <w:rFonts w:eastAsia="Calibri" w:cstheme="minorHAnsi"/>
          <w:sz w:val="22"/>
          <w:szCs w:val="22"/>
          <w:lang w:eastAsia="en-US"/>
        </w:rPr>
      </w:pPr>
      <w:r w:rsidRPr="00536ABD">
        <w:rPr>
          <w:rFonts w:eastAsia="Calibri" w:cstheme="minorHAnsi"/>
          <w:sz w:val="22"/>
          <w:szCs w:val="22"/>
          <w:lang w:eastAsia="en-US"/>
        </w:rPr>
        <w:t>Fauna dealurilor cuprinde o gamă foarte largă de specii, caracteristice fiind, mai ales, mierla, sturzul cântător, potârnichia, ciocârlia, piţigoiul, gaiţa, viesparul, ciocănitoarea</w:t>
      </w:r>
      <w:r>
        <w:rPr>
          <w:rFonts w:eastAsia="Calibri" w:cstheme="minorHAnsi"/>
          <w:sz w:val="22"/>
          <w:szCs w:val="22"/>
          <w:lang w:eastAsia="en-US"/>
        </w:rPr>
        <w:t xml:space="preserve"> și</w:t>
      </w:r>
      <w:r w:rsidRPr="00536ABD">
        <w:rPr>
          <w:rFonts w:eastAsia="Calibri" w:cstheme="minorHAnsi"/>
          <w:sz w:val="22"/>
          <w:szCs w:val="22"/>
          <w:lang w:eastAsia="en-US"/>
        </w:rPr>
        <w:t xml:space="preserve"> guguştiucul.</w:t>
      </w:r>
    </w:p>
    <w:p w14:paraId="181E1E29" w14:textId="77777777" w:rsidR="00B9361F" w:rsidRPr="00536ABD" w:rsidRDefault="00B9361F" w:rsidP="00B9361F">
      <w:pPr>
        <w:spacing w:before="120" w:after="120" w:line="264" w:lineRule="auto"/>
        <w:ind w:left="360"/>
        <w:jc w:val="both"/>
        <w:rPr>
          <w:rFonts w:eastAsia="Calibri" w:cstheme="minorHAnsi"/>
          <w:sz w:val="22"/>
          <w:szCs w:val="22"/>
          <w:lang w:eastAsia="en-US"/>
        </w:rPr>
      </w:pPr>
      <w:r w:rsidRPr="00536ABD">
        <w:rPr>
          <w:rFonts w:eastAsia="Calibri" w:cstheme="minorHAnsi"/>
          <w:sz w:val="22"/>
          <w:szCs w:val="22"/>
          <w:lang w:eastAsia="en-US"/>
        </w:rPr>
        <w:t>Fauna acvatică a apelor de munte este caracterizată de prezenţa păstravului, la care se mai adaugă zglavoaca, nisipariţa, lipanul</w:t>
      </w:r>
      <w:r>
        <w:rPr>
          <w:rFonts w:eastAsia="Calibri" w:cstheme="minorHAnsi"/>
          <w:sz w:val="22"/>
          <w:szCs w:val="22"/>
          <w:lang w:eastAsia="en-US"/>
        </w:rPr>
        <w:t xml:space="preserve"> și</w:t>
      </w:r>
      <w:r w:rsidRPr="00536ABD">
        <w:rPr>
          <w:rFonts w:eastAsia="Calibri" w:cstheme="minorHAnsi"/>
          <w:sz w:val="22"/>
          <w:szCs w:val="22"/>
          <w:lang w:eastAsia="en-US"/>
        </w:rPr>
        <w:t xml:space="preserve"> aspretele.</w:t>
      </w:r>
      <w:r>
        <w:rPr>
          <w:rFonts w:eastAsia="Calibri" w:cstheme="minorHAnsi"/>
          <w:sz w:val="22"/>
          <w:szCs w:val="22"/>
          <w:lang w:eastAsia="en-US"/>
        </w:rPr>
        <w:t xml:space="preserve"> </w:t>
      </w:r>
      <w:r w:rsidRPr="00536ABD">
        <w:rPr>
          <w:rFonts w:eastAsia="Calibri" w:cstheme="minorHAnsi"/>
          <w:sz w:val="22"/>
          <w:szCs w:val="22"/>
          <w:lang w:eastAsia="en-US"/>
        </w:rPr>
        <w:t>Fauna acvatică a zonei de deal este caracterizată de prezenţa scoborului, pe langă care mai întâlnim clanul, moioaga, morunaşul, obletul, fusarul mic.</w:t>
      </w:r>
    </w:p>
    <w:p w14:paraId="5677BFF1" w14:textId="77777777" w:rsidR="00B9361F" w:rsidRPr="00536ABD" w:rsidRDefault="00B9361F" w:rsidP="00B9361F">
      <w:pPr>
        <w:spacing w:before="120" w:after="120" w:line="264" w:lineRule="auto"/>
        <w:ind w:left="360"/>
        <w:jc w:val="both"/>
        <w:rPr>
          <w:rFonts w:eastAsia="Calibri" w:cstheme="minorHAnsi"/>
          <w:sz w:val="22"/>
          <w:szCs w:val="22"/>
          <w:lang w:eastAsia="en-US"/>
        </w:rPr>
      </w:pPr>
      <w:r w:rsidRPr="00536ABD">
        <w:rPr>
          <w:rFonts w:eastAsia="Calibri" w:cstheme="minorHAnsi"/>
          <w:sz w:val="22"/>
          <w:szCs w:val="22"/>
          <w:lang w:eastAsia="en-US"/>
        </w:rPr>
        <w:t>În lacul de acumulare Râuşor, fauna se compune din păstrav indigen, iar în polderul Lereşti întâlnim plevuşca, plătica, cavacuda, linul, ţiparul, bibanul, precum şi câteva specii de batracieni şi reptile.</w:t>
      </w:r>
    </w:p>
    <w:p w14:paraId="4B0B7178"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Populația</w:t>
      </w:r>
    </w:p>
    <w:p w14:paraId="110CD82C" w14:textId="77777777" w:rsidR="00B9361F" w:rsidRDefault="00B9361F" w:rsidP="00B9361F">
      <w:pPr>
        <w:spacing w:before="120" w:after="120" w:line="264" w:lineRule="auto"/>
        <w:ind w:left="360"/>
        <w:jc w:val="both"/>
        <w:rPr>
          <w:rFonts w:eastAsia="Calibri" w:cstheme="minorHAnsi"/>
          <w:sz w:val="22"/>
          <w:szCs w:val="22"/>
          <w:lang w:eastAsia="en-US"/>
        </w:rPr>
      </w:pPr>
      <w:r w:rsidRPr="00CE5A73">
        <w:rPr>
          <w:rFonts w:eastAsia="Calibri" w:cstheme="minorHAnsi"/>
          <w:sz w:val="22"/>
          <w:szCs w:val="22"/>
          <w:lang w:eastAsia="en-US"/>
        </w:rPr>
        <w:t>Conform recensământului efectuat în 2021, populația comunei Lerești se ridică la 4.241 de locuitori, în scădere față de recensământul anterior din 2011, când se înregistraseră 4.588</w:t>
      </w:r>
      <w:r w:rsidRPr="00CB33E9">
        <w:rPr>
          <w:rFonts w:eastAsia="Calibri" w:cstheme="minorHAnsi"/>
          <w:sz w:val="22"/>
          <w:szCs w:val="22"/>
          <w:lang w:eastAsia="en-US"/>
        </w:rPr>
        <w:t xml:space="preserve"> de locuitori.</w:t>
      </w:r>
      <w:r>
        <w:rPr>
          <w:rFonts w:eastAsia="Calibri" w:cstheme="minorHAnsi"/>
          <w:sz w:val="22"/>
          <w:szCs w:val="22"/>
          <w:lang w:eastAsia="en-US"/>
        </w:rPr>
        <w:t xml:space="preserve"> Populația s</w:t>
      </w:r>
      <w:r w:rsidRPr="005C5B85">
        <w:rPr>
          <w:rFonts w:eastAsia="Calibri" w:cstheme="minorHAnsi"/>
          <w:sz w:val="22"/>
          <w:szCs w:val="22"/>
          <w:lang w:eastAsia="en-US"/>
        </w:rPr>
        <w:t>atul</w:t>
      </w:r>
      <w:r>
        <w:rPr>
          <w:rFonts w:eastAsia="Calibri" w:cstheme="minorHAnsi"/>
          <w:sz w:val="22"/>
          <w:szCs w:val="22"/>
          <w:lang w:eastAsia="en-US"/>
        </w:rPr>
        <w:t>ui</w:t>
      </w:r>
      <w:r w:rsidRPr="005C5B85">
        <w:rPr>
          <w:rFonts w:eastAsia="Calibri" w:cstheme="minorHAnsi"/>
          <w:sz w:val="22"/>
          <w:szCs w:val="22"/>
          <w:lang w:eastAsia="en-US"/>
        </w:rPr>
        <w:t xml:space="preserve"> Lereşti era de 2</w:t>
      </w:r>
      <w:r>
        <w:rPr>
          <w:rFonts w:eastAsia="Calibri" w:cstheme="minorHAnsi"/>
          <w:sz w:val="22"/>
          <w:szCs w:val="22"/>
          <w:lang w:eastAsia="en-US"/>
        </w:rPr>
        <w:t>.</w:t>
      </w:r>
      <w:r w:rsidRPr="005C5B85">
        <w:rPr>
          <w:rFonts w:eastAsia="Calibri" w:cstheme="minorHAnsi"/>
          <w:sz w:val="22"/>
          <w:szCs w:val="22"/>
          <w:lang w:eastAsia="en-US"/>
        </w:rPr>
        <w:t xml:space="preserve">528 locuitori, </w:t>
      </w:r>
      <w:r>
        <w:rPr>
          <w:rFonts w:eastAsia="Calibri" w:cstheme="minorHAnsi"/>
          <w:sz w:val="22"/>
          <w:szCs w:val="22"/>
          <w:lang w:eastAsia="en-US"/>
        </w:rPr>
        <w:t xml:space="preserve">a </w:t>
      </w:r>
      <w:r w:rsidRPr="005C5B85">
        <w:rPr>
          <w:rFonts w:eastAsia="Calibri" w:cstheme="minorHAnsi"/>
          <w:sz w:val="22"/>
          <w:szCs w:val="22"/>
          <w:lang w:eastAsia="en-US"/>
        </w:rPr>
        <w:t>satul</w:t>
      </w:r>
      <w:r>
        <w:rPr>
          <w:rFonts w:eastAsia="Calibri" w:cstheme="minorHAnsi"/>
          <w:sz w:val="22"/>
          <w:szCs w:val="22"/>
          <w:lang w:eastAsia="en-US"/>
        </w:rPr>
        <w:t>ui</w:t>
      </w:r>
      <w:r w:rsidRPr="005C5B85">
        <w:rPr>
          <w:rFonts w:eastAsia="Calibri" w:cstheme="minorHAnsi"/>
          <w:sz w:val="22"/>
          <w:szCs w:val="22"/>
          <w:lang w:eastAsia="en-US"/>
        </w:rPr>
        <w:t xml:space="preserve"> Voineşti </w:t>
      </w:r>
      <w:r>
        <w:rPr>
          <w:rFonts w:eastAsia="Calibri" w:cstheme="minorHAnsi"/>
          <w:sz w:val="22"/>
          <w:szCs w:val="22"/>
          <w:lang w:eastAsia="en-US"/>
        </w:rPr>
        <w:t>era de</w:t>
      </w:r>
      <w:r w:rsidRPr="005C5B85">
        <w:rPr>
          <w:rFonts w:eastAsia="Calibri" w:cstheme="minorHAnsi"/>
          <w:sz w:val="22"/>
          <w:szCs w:val="22"/>
          <w:lang w:eastAsia="en-US"/>
        </w:rPr>
        <w:t xml:space="preserve"> 1</w:t>
      </w:r>
      <w:r>
        <w:rPr>
          <w:rFonts w:eastAsia="Calibri" w:cstheme="minorHAnsi"/>
          <w:sz w:val="22"/>
          <w:szCs w:val="22"/>
          <w:lang w:eastAsia="en-US"/>
        </w:rPr>
        <w:t>.</w:t>
      </w:r>
      <w:r w:rsidRPr="005C5B85">
        <w:rPr>
          <w:rFonts w:eastAsia="Calibri" w:cstheme="minorHAnsi"/>
          <w:sz w:val="22"/>
          <w:szCs w:val="22"/>
          <w:lang w:eastAsia="en-US"/>
        </w:rPr>
        <w:t>608 locuitori, iar satul Pojorâta</w:t>
      </w:r>
      <w:r>
        <w:rPr>
          <w:rFonts w:eastAsia="Calibri" w:cstheme="minorHAnsi"/>
          <w:sz w:val="22"/>
          <w:szCs w:val="22"/>
          <w:lang w:eastAsia="en-US"/>
        </w:rPr>
        <w:t xml:space="preserve"> avea o populație de</w:t>
      </w:r>
      <w:r w:rsidRPr="005C5B85">
        <w:rPr>
          <w:rFonts w:eastAsia="Calibri" w:cstheme="minorHAnsi"/>
          <w:sz w:val="22"/>
          <w:szCs w:val="22"/>
          <w:lang w:eastAsia="en-US"/>
        </w:rPr>
        <w:t xml:space="preserve"> 452 locuitori</w:t>
      </w:r>
      <w:r>
        <w:rPr>
          <w:rFonts w:eastAsia="Calibri" w:cstheme="minorHAnsi"/>
          <w:sz w:val="22"/>
          <w:szCs w:val="22"/>
          <w:lang w:eastAsia="en-US"/>
        </w:rPr>
        <w:t xml:space="preserve">, la </w:t>
      </w:r>
      <w:r w:rsidRPr="00CE5A73">
        <w:rPr>
          <w:rFonts w:eastAsia="Calibri" w:cstheme="minorHAnsi"/>
          <w:sz w:val="22"/>
          <w:szCs w:val="22"/>
          <w:lang w:eastAsia="en-US"/>
        </w:rPr>
        <w:t>recensământul din 2011</w:t>
      </w:r>
      <w:r w:rsidRPr="005C5B85">
        <w:rPr>
          <w:rFonts w:eastAsia="Calibri" w:cstheme="minorHAnsi"/>
          <w:sz w:val="22"/>
          <w:szCs w:val="22"/>
          <w:lang w:eastAsia="en-US"/>
        </w:rPr>
        <w:t>.</w:t>
      </w:r>
    </w:p>
    <w:p w14:paraId="34CDBFB7" w14:textId="77777777" w:rsidR="00B9361F" w:rsidRDefault="00B9361F" w:rsidP="00B9361F">
      <w:pPr>
        <w:spacing w:before="120" w:after="120" w:line="264" w:lineRule="auto"/>
        <w:ind w:left="360"/>
        <w:jc w:val="both"/>
        <w:rPr>
          <w:rFonts w:eastAsia="Calibri" w:cstheme="minorHAnsi"/>
          <w:sz w:val="22"/>
          <w:szCs w:val="22"/>
          <w:lang w:eastAsia="en-US"/>
        </w:rPr>
      </w:pPr>
      <w:r w:rsidRPr="00CB33E9">
        <w:rPr>
          <w:rFonts w:eastAsia="Calibri" w:cstheme="minorHAnsi"/>
          <w:sz w:val="22"/>
          <w:szCs w:val="22"/>
          <w:lang w:eastAsia="en-US"/>
        </w:rPr>
        <w:t xml:space="preserve">Majoritatea locuitorilor sunt români </w:t>
      </w:r>
      <w:r>
        <w:rPr>
          <w:rFonts w:eastAsia="Calibri" w:cstheme="minorHAnsi"/>
          <w:sz w:val="22"/>
          <w:szCs w:val="22"/>
          <w:lang w:eastAsia="en-US"/>
        </w:rPr>
        <w:t>(</w:t>
      </w:r>
      <w:r w:rsidRPr="00CB33E9">
        <w:rPr>
          <w:rFonts w:eastAsia="Calibri" w:cstheme="minorHAnsi"/>
          <w:sz w:val="22"/>
          <w:szCs w:val="22"/>
          <w:lang w:eastAsia="en-US"/>
        </w:rPr>
        <w:t>88,4</w:t>
      </w:r>
      <w:r>
        <w:rPr>
          <w:rFonts w:eastAsia="Calibri" w:cstheme="minorHAnsi"/>
          <w:sz w:val="22"/>
          <w:szCs w:val="22"/>
          <w:lang w:eastAsia="en-US"/>
        </w:rPr>
        <w:t>6</w:t>
      </w:r>
      <w:r w:rsidRPr="00CB33E9">
        <w:rPr>
          <w:rFonts w:eastAsia="Calibri" w:cstheme="minorHAnsi"/>
          <w:sz w:val="22"/>
          <w:szCs w:val="22"/>
          <w:lang w:eastAsia="en-US"/>
        </w:rPr>
        <w:t>%), cu o minoritate de romi (6,54%)</w:t>
      </w:r>
      <w:r>
        <w:rPr>
          <w:rFonts w:eastAsia="Calibri" w:cstheme="minorHAnsi"/>
          <w:sz w:val="22"/>
          <w:szCs w:val="22"/>
          <w:lang w:eastAsia="en-US"/>
        </w:rPr>
        <w:t xml:space="preserve"> și maghiari (0,6%)</w:t>
      </w:r>
      <w:r w:rsidRPr="00CB33E9">
        <w:rPr>
          <w:rFonts w:eastAsia="Calibri" w:cstheme="minorHAnsi"/>
          <w:sz w:val="22"/>
          <w:szCs w:val="22"/>
          <w:lang w:eastAsia="en-US"/>
        </w:rPr>
        <w:t>. Pentru 4,9% din populație, apartenența etnică nu este cunoscută.</w:t>
      </w:r>
    </w:p>
    <w:p w14:paraId="54409E01" w14:textId="77777777" w:rsidR="00B9361F" w:rsidRDefault="00B9361F" w:rsidP="00B9361F">
      <w:pPr>
        <w:spacing w:before="120" w:after="120" w:line="264" w:lineRule="auto"/>
        <w:ind w:left="360"/>
        <w:jc w:val="both"/>
        <w:rPr>
          <w:rFonts w:eastAsia="Calibri" w:cstheme="minorHAnsi"/>
          <w:sz w:val="22"/>
          <w:szCs w:val="22"/>
          <w:lang w:eastAsia="en-US"/>
        </w:rPr>
      </w:pPr>
      <w:r w:rsidRPr="00CB33E9">
        <w:rPr>
          <w:rFonts w:eastAsia="Calibri" w:cstheme="minorHAnsi"/>
          <w:sz w:val="22"/>
          <w:szCs w:val="22"/>
          <w:lang w:eastAsia="en-US"/>
        </w:rPr>
        <w:t>Din punct de vedere confesional, majoritatea locuitorilor sunt ortodocși (93,42%), dar există și minorități de evanghelici (2,78%) și creștini după evanghelie (1,27%). Pentru 1,68% din populație, nu este cunoscută apartenența confesională.</w:t>
      </w:r>
    </w:p>
    <w:p w14:paraId="4DFA73FD"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Infrastructura </w:t>
      </w:r>
    </w:p>
    <w:p w14:paraId="1C4092C5" w14:textId="77777777" w:rsidR="00B9361F" w:rsidRPr="00CC0447" w:rsidRDefault="00B9361F" w:rsidP="00B9361F">
      <w:pPr>
        <w:spacing w:before="120" w:after="120" w:line="264" w:lineRule="auto"/>
        <w:ind w:left="360"/>
        <w:jc w:val="both"/>
        <w:rPr>
          <w:rFonts w:eastAsia="Calibri" w:cstheme="minorHAnsi"/>
          <w:sz w:val="22"/>
          <w:szCs w:val="22"/>
          <w:lang w:eastAsia="en-US"/>
        </w:rPr>
      </w:pPr>
      <w:r w:rsidRPr="00CC0447">
        <w:rPr>
          <w:rFonts w:eastAsia="Calibri" w:cstheme="minorHAnsi"/>
          <w:sz w:val="22"/>
          <w:szCs w:val="22"/>
          <w:lang w:eastAsia="en-US"/>
        </w:rPr>
        <w:t xml:space="preserve">Actul educaţional este susţinut de infrastructura educaționala bună, care poate asigura şcolarizarea la nivel gimnazial. Structura unităţilor de învățământ din cadrul </w:t>
      </w:r>
      <w:r>
        <w:rPr>
          <w:rFonts w:eastAsia="Calibri" w:cstheme="minorHAnsi"/>
          <w:sz w:val="22"/>
          <w:szCs w:val="22"/>
          <w:lang w:eastAsia="en-US"/>
        </w:rPr>
        <w:t>c</w:t>
      </w:r>
      <w:r w:rsidRPr="00CC0447">
        <w:rPr>
          <w:rFonts w:eastAsia="Calibri" w:cstheme="minorHAnsi"/>
          <w:sz w:val="22"/>
          <w:szCs w:val="22"/>
          <w:lang w:eastAsia="en-US"/>
        </w:rPr>
        <w:t>omunei Lereşti asigură un grad bun de acoperire a nevoilor de pregătire primară, existând la nivel</w:t>
      </w:r>
      <w:r>
        <w:rPr>
          <w:rFonts w:eastAsia="Calibri" w:cstheme="minorHAnsi"/>
          <w:sz w:val="22"/>
          <w:szCs w:val="22"/>
          <w:lang w:eastAsia="en-US"/>
        </w:rPr>
        <w:t>ul</w:t>
      </w:r>
      <w:r w:rsidRPr="00CC0447">
        <w:rPr>
          <w:rFonts w:eastAsia="Calibri" w:cstheme="minorHAnsi"/>
          <w:sz w:val="22"/>
          <w:szCs w:val="22"/>
          <w:lang w:eastAsia="en-US"/>
        </w:rPr>
        <w:t xml:space="preserve"> comun</w:t>
      </w:r>
      <w:r>
        <w:rPr>
          <w:rFonts w:eastAsia="Calibri" w:cstheme="minorHAnsi"/>
          <w:sz w:val="22"/>
          <w:szCs w:val="22"/>
          <w:lang w:eastAsia="en-US"/>
        </w:rPr>
        <w:t>ei</w:t>
      </w:r>
      <w:r w:rsidRPr="00CC0447">
        <w:rPr>
          <w:rFonts w:eastAsia="Calibri" w:cstheme="minorHAnsi"/>
          <w:sz w:val="22"/>
          <w:szCs w:val="22"/>
          <w:lang w:eastAsia="en-US"/>
        </w:rPr>
        <w:t xml:space="preserve"> 3 grădiniţe şi 3 şcoli gimnaziale şi primare.</w:t>
      </w:r>
    </w:p>
    <w:p w14:paraId="744B4B95" w14:textId="77777777" w:rsidR="00B9361F" w:rsidRPr="002D14F8"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Serviciile de</w:t>
      </w:r>
      <w:r w:rsidRPr="00CC0447">
        <w:rPr>
          <w:rFonts w:eastAsia="Calibri" w:cstheme="minorHAnsi"/>
          <w:sz w:val="22"/>
          <w:szCs w:val="22"/>
          <w:lang w:eastAsia="en-US"/>
        </w:rPr>
        <w:t xml:space="preserve"> sănătate</w:t>
      </w:r>
      <w:r>
        <w:rPr>
          <w:rFonts w:eastAsia="Calibri" w:cstheme="minorHAnsi"/>
          <w:sz w:val="22"/>
          <w:szCs w:val="22"/>
          <w:lang w:eastAsia="en-US"/>
        </w:rPr>
        <w:t xml:space="preserve"> sunt asigurate prin </w:t>
      </w:r>
      <w:r w:rsidRPr="00CC0447">
        <w:rPr>
          <w:rFonts w:eastAsia="Calibri" w:cstheme="minorHAnsi"/>
          <w:sz w:val="22"/>
          <w:szCs w:val="22"/>
          <w:lang w:eastAsia="en-US"/>
        </w:rPr>
        <w:t>4 cabinete de medicină umană, 1 cabinet medicină dentară şi două farmacii.</w:t>
      </w:r>
      <w:r>
        <w:rPr>
          <w:rFonts w:eastAsia="Calibri" w:cstheme="minorHAnsi"/>
          <w:sz w:val="22"/>
          <w:szCs w:val="22"/>
          <w:lang w:eastAsia="en-US"/>
        </w:rPr>
        <w:t xml:space="preserve"> </w:t>
      </w:r>
      <w:r w:rsidRPr="002D14F8">
        <w:rPr>
          <w:rFonts w:eastAsia="Calibri" w:cstheme="minorHAnsi"/>
          <w:sz w:val="22"/>
          <w:szCs w:val="22"/>
          <w:lang w:eastAsia="en-US"/>
        </w:rPr>
        <w:t>Comuna Lereşti beneficiază de un cabinet de medicină veterinară</w:t>
      </w:r>
      <w:r>
        <w:rPr>
          <w:rFonts w:eastAsia="Calibri" w:cstheme="minorHAnsi"/>
          <w:sz w:val="22"/>
          <w:szCs w:val="22"/>
          <w:lang w:eastAsia="en-US"/>
        </w:rPr>
        <w:t>.</w:t>
      </w:r>
    </w:p>
    <w:p w14:paraId="079F7FEE"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w:t>
      </w:r>
      <w:r w:rsidRPr="00CC0447">
        <w:rPr>
          <w:rFonts w:eastAsia="Calibri" w:cstheme="minorHAnsi"/>
          <w:sz w:val="22"/>
          <w:szCs w:val="22"/>
          <w:lang w:eastAsia="en-US"/>
        </w:rPr>
        <w:t xml:space="preserve">n </w:t>
      </w:r>
      <w:r>
        <w:rPr>
          <w:rFonts w:eastAsia="Calibri" w:cstheme="minorHAnsi"/>
          <w:sz w:val="22"/>
          <w:szCs w:val="22"/>
          <w:lang w:eastAsia="en-US"/>
        </w:rPr>
        <w:t>c</w:t>
      </w:r>
      <w:r w:rsidRPr="00CC0447">
        <w:rPr>
          <w:rFonts w:eastAsia="Calibri" w:cstheme="minorHAnsi"/>
          <w:sz w:val="22"/>
          <w:szCs w:val="22"/>
          <w:lang w:eastAsia="en-US"/>
        </w:rPr>
        <w:t>omuna Lereşti există două cămine culturale şi o bibliotecă comunală</w:t>
      </w:r>
      <w:r>
        <w:rPr>
          <w:rFonts w:eastAsia="Calibri" w:cstheme="minorHAnsi"/>
          <w:sz w:val="22"/>
          <w:szCs w:val="22"/>
          <w:lang w:eastAsia="en-US"/>
        </w:rPr>
        <w:t xml:space="preserve"> iar c</w:t>
      </w:r>
      <w:r w:rsidRPr="002C4B01">
        <w:rPr>
          <w:rFonts w:eastAsia="Calibri" w:cstheme="minorHAnsi"/>
          <w:sz w:val="22"/>
          <w:szCs w:val="22"/>
          <w:lang w:eastAsia="en-US"/>
        </w:rPr>
        <w:t xml:space="preserve">a unități de cult sunt 4 biserici otodoxe şi două case de rugăciuni pentru alte orientări religioase. </w:t>
      </w:r>
    </w:p>
    <w:p w14:paraId="0CFB770D" w14:textId="77777777" w:rsidR="00B9361F" w:rsidRPr="00CC0447" w:rsidRDefault="00B9361F" w:rsidP="00B9361F">
      <w:pPr>
        <w:spacing w:before="120" w:after="120"/>
        <w:ind w:left="360"/>
        <w:jc w:val="both"/>
        <w:rPr>
          <w:rFonts w:eastAsia="Calibri" w:cstheme="minorHAnsi"/>
          <w:sz w:val="22"/>
          <w:szCs w:val="22"/>
          <w:lang w:eastAsia="en-US"/>
        </w:rPr>
      </w:pPr>
      <w:r w:rsidRPr="00CC0447">
        <w:rPr>
          <w:rFonts w:eastAsia="Calibri" w:cstheme="minorHAnsi"/>
          <w:sz w:val="22"/>
          <w:szCs w:val="22"/>
          <w:lang w:eastAsia="en-US"/>
        </w:rPr>
        <w:lastRenderedPageBreak/>
        <w:t xml:space="preserve">Comuna </w:t>
      </w:r>
      <w:r>
        <w:rPr>
          <w:rFonts w:eastAsia="Calibri" w:cstheme="minorHAnsi"/>
          <w:sz w:val="22"/>
          <w:szCs w:val="22"/>
          <w:lang w:eastAsia="en-US"/>
        </w:rPr>
        <w:t xml:space="preserve">Lerești </w:t>
      </w:r>
      <w:r w:rsidRPr="00CC0447">
        <w:rPr>
          <w:rFonts w:eastAsia="Calibri" w:cstheme="minorHAnsi"/>
          <w:sz w:val="22"/>
          <w:szCs w:val="22"/>
          <w:lang w:eastAsia="en-US"/>
        </w:rPr>
        <w:t>posedă un fond cultural şi istoric deosebit prin existenţa sitului arheologic de la Voineşti, Biserica “Înălţarea Domnului” (1929), Biserica “Sf. Îngeri” (1860)</w:t>
      </w:r>
      <w:r>
        <w:rPr>
          <w:rFonts w:eastAsia="Calibri" w:cstheme="minorHAnsi"/>
          <w:sz w:val="22"/>
          <w:szCs w:val="22"/>
          <w:lang w:eastAsia="en-US"/>
        </w:rPr>
        <w:t xml:space="preserve"> și </w:t>
      </w:r>
      <w:r w:rsidRPr="00CC0447">
        <w:rPr>
          <w:rFonts w:eastAsia="Calibri" w:cstheme="minorHAnsi"/>
          <w:sz w:val="22"/>
          <w:szCs w:val="22"/>
          <w:lang w:eastAsia="en-US"/>
        </w:rPr>
        <w:t>ruinele bisericii din epoca medievală.</w:t>
      </w:r>
    </w:p>
    <w:p w14:paraId="2612D9EF"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Serviciile comunitare de utilități publice furnizate la nivelul localității </w:t>
      </w:r>
      <w:r>
        <w:rPr>
          <w:rFonts w:eastAsia="Calibri" w:cstheme="minorHAnsi"/>
          <w:sz w:val="22"/>
          <w:szCs w:val="22"/>
          <w:lang w:eastAsia="en-US"/>
        </w:rPr>
        <w:t>Lerești</w:t>
      </w:r>
      <w:r w:rsidRPr="00312ADE">
        <w:rPr>
          <w:rFonts w:eastAsia="Calibri" w:cstheme="minorHAnsi"/>
          <w:sz w:val="22"/>
          <w:szCs w:val="22"/>
          <w:lang w:eastAsia="en-US"/>
        </w:rPr>
        <w:t xml:space="preserve"> sunt: </w:t>
      </w:r>
    </w:p>
    <w:p w14:paraId="3C3F5FBF"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Serviciul public de alimentare cu apă și canalizare, furnizat de operatorul SC Edilul C.G.A. S.A. Câmpulung;</w:t>
      </w:r>
    </w:p>
    <w:p w14:paraId="6648E585"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Serviciul public de salubrizare, furnizat de operatorul regional SC Financiar Urban SRL;</w:t>
      </w:r>
    </w:p>
    <w:p w14:paraId="159A15EE"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Serviciul public de iluminat;</w:t>
      </w:r>
    </w:p>
    <w:p w14:paraId="5348138B"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Transportul și distribuția energiei electrice;</w:t>
      </w:r>
    </w:p>
    <w:p w14:paraId="0F228B4C"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rFonts w:eastAsia="Times New Roman" w:cstheme="minorHAnsi"/>
          <w:sz w:val="22"/>
          <w:szCs w:val="22"/>
          <w:lang w:eastAsia="fr-FR"/>
        </w:rPr>
        <w:t>Alimentarea cu gaze naturale;</w:t>
      </w:r>
    </w:p>
    <w:p w14:paraId="3B46A73F" w14:textId="77777777" w:rsidR="00B9361F" w:rsidRPr="002C4B01" w:rsidRDefault="00B9361F" w:rsidP="00B9361F">
      <w:pPr>
        <w:numPr>
          <w:ilvl w:val="0"/>
          <w:numId w:val="2"/>
        </w:numPr>
        <w:spacing w:before="60" w:after="60" w:line="264" w:lineRule="auto"/>
        <w:jc w:val="both"/>
        <w:rPr>
          <w:rFonts w:eastAsia="Times New Roman" w:cstheme="minorHAnsi"/>
          <w:sz w:val="22"/>
          <w:szCs w:val="22"/>
          <w:lang w:eastAsia="fr-FR"/>
        </w:rPr>
      </w:pPr>
      <w:r w:rsidRPr="002C4B01">
        <w:rPr>
          <w:color w:val="000000"/>
          <w:sz w:val="22"/>
          <w:szCs w:val="22"/>
        </w:rPr>
        <w:t>Transportul public se realizează cu maxi-taxi, de către firme private</w:t>
      </w:r>
      <w:r w:rsidRPr="002C4B01">
        <w:rPr>
          <w:rFonts w:eastAsia="Times New Roman" w:cstheme="minorHAnsi"/>
          <w:sz w:val="22"/>
          <w:szCs w:val="22"/>
          <w:lang w:eastAsia="fr-FR"/>
        </w:rPr>
        <w:t>.</w:t>
      </w:r>
    </w:p>
    <w:p w14:paraId="208ADE0D"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Mediul de afaceri</w:t>
      </w:r>
    </w:p>
    <w:p w14:paraId="0A755B1D" w14:textId="77777777" w:rsidR="00B9361F" w:rsidRPr="005C5B85" w:rsidRDefault="00B9361F" w:rsidP="00B9361F">
      <w:pPr>
        <w:spacing w:before="120" w:after="120" w:line="264" w:lineRule="auto"/>
        <w:ind w:left="360"/>
        <w:jc w:val="both"/>
        <w:rPr>
          <w:rFonts w:eastAsia="Calibri" w:cstheme="minorHAnsi"/>
          <w:sz w:val="22"/>
          <w:szCs w:val="22"/>
          <w:lang w:eastAsia="en-US"/>
        </w:rPr>
      </w:pPr>
      <w:r w:rsidRPr="005C5B85">
        <w:rPr>
          <w:rFonts w:eastAsia="Calibri" w:cstheme="minorHAnsi"/>
          <w:sz w:val="22"/>
          <w:szCs w:val="22"/>
          <w:lang w:eastAsia="en-US"/>
        </w:rPr>
        <w:t xml:space="preserve">Datorită aşezării geografice, localitatea beneficiază de o suprafaţă generoasă de păduri </w:t>
      </w:r>
      <w:r>
        <w:rPr>
          <w:rFonts w:eastAsia="Calibri" w:cstheme="minorHAnsi"/>
          <w:sz w:val="22"/>
          <w:szCs w:val="22"/>
          <w:lang w:eastAsia="en-US"/>
        </w:rPr>
        <w:t xml:space="preserve">de </w:t>
      </w:r>
      <w:r w:rsidRPr="005C5B85">
        <w:rPr>
          <w:rFonts w:eastAsia="Calibri" w:cstheme="minorHAnsi"/>
          <w:sz w:val="22"/>
          <w:szCs w:val="22"/>
          <w:lang w:eastAsia="en-US"/>
        </w:rPr>
        <w:t>9</w:t>
      </w:r>
      <w:r>
        <w:rPr>
          <w:rFonts w:eastAsia="Calibri" w:cstheme="minorHAnsi"/>
          <w:sz w:val="22"/>
          <w:szCs w:val="22"/>
          <w:lang w:eastAsia="en-US"/>
        </w:rPr>
        <w:t>.</w:t>
      </w:r>
      <w:r w:rsidRPr="005C5B85">
        <w:rPr>
          <w:rFonts w:eastAsia="Calibri" w:cstheme="minorHAnsi"/>
          <w:sz w:val="22"/>
          <w:szCs w:val="22"/>
          <w:lang w:eastAsia="en-US"/>
        </w:rPr>
        <w:t xml:space="preserve">800 </w:t>
      </w:r>
      <w:r>
        <w:rPr>
          <w:rFonts w:eastAsia="Calibri" w:cstheme="minorHAnsi"/>
          <w:sz w:val="22"/>
          <w:szCs w:val="22"/>
          <w:lang w:eastAsia="en-US"/>
        </w:rPr>
        <w:t>h</w:t>
      </w:r>
      <w:r w:rsidRPr="005C5B85">
        <w:rPr>
          <w:rFonts w:eastAsia="Calibri" w:cstheme="minorHAnsi"/>
          <w:sz w:val="22"/>
          <w:szCs w:val="22"/>
          <w:lang w:eastAsia="en-US"/>
        </w:rPr>
        <w:t xml:space="preserve">a, constituind o sursă </w:t>
      </w:r>
      <w:r>
        <w:rPr>
          <w:rFonts w:eastAsia="Calibri" w:cstheme="minorHAnsi"/>
          <w:sz w:val="22"/>
          <w:szCs w:val="22"/>
          <w:lang w:eastAsia="en-US"/>
        </w:rPr>
        <w:t xml:space="preserve">de venit </w:t>
      </w:r>
      <w:r w:rsidRPr="005C5B85">
        <w:rPr>
          <w:rFonts w:eastAsia="Calibri" w:cstheme="minorHAnsi"/>
          <w:sz w:val="22"/>
          <w:szCs w:val="22"/>
          <w:lang w:eastAsia="en-US"/>
        </w:rPr>
        <w:t>principală pentru locuitori. Activitatea de prelucrare a lemnului are o pondere destul de mare în cadrul ocupaţiei localnicilor dar şi în cadrul mediului de afaceri.</w:t>
      </w:r>
    </w:p>
    <w:p w14:paraId="53351876" w14:textId="77777777" w:rsidR="00B9361F" w:rsidRPr="00935965" w:rsidRDefault="00B9361F" w:rsidP="00B9361F">
      <w:pPr>
        <w:spacing w:before="120" w:after="120" w:line="264" w:lineRule="auto"/>
        <w:ind w:left="360"/>
        <w:jc w:val="both"/>
        <w:rPr>
          <w:rFonts w:eastAsia="Calibri" w:cstheme="minorHAnsi"/>
          <w:sz w:val="22"/>
          <w:szCs w:val="22"/>
          <w:lang w:eastAsia="en-US"/>
        </w:rPr>
      </w:pPr>
      <w:r w:rsidRPr="00935965">
        <w:rPr>
          <w:rFonts w:eastAsia="Calibri" w:cstheme="minorHAnsi"/>
          <w:sz w:val="22"/>
          <w:szCs w:val="22"/>
          <w:lang w:eastAsia="en-US"/>
        </w:rPr>
        <w:t>Datorită suprafeţelor mari de pajişti şi islaz s-a favorizat dezvoltarea activităţilor de creştere a animalelor, în special bovine şi ovine.</w:t>
      </w:r>
      <w:r>
        <w:rPr>
          <w:rFonts w:eastAsia="Calibri" w:cstheme="minorHAnsi"/>
          <w:sz w:val="22"/>
          <w:szCs w:val="22"/>
          <w:lang w:eastAsia="en-US"/>
        </w:rPr>
        <w:t xml:space="preserve"> De asemenea, locuitorii se ocupă cu creșterea păsărilor, porcinelor și a familiilor de albine.</w:t>
      </w:r>
    </w:p>
    <w:p w14:paraId="36F85829" w14:textId="77777777" w:rsidR="00B9361F" w:rsidRDefault="00B9361F" w:rsidP="00B9361F">
      <w:pPr>
        <w:spacing w:before="120" w:after="120" w:line="264" w:lineRule="auto"/>
        <w:ind w:left="360"/>
        <w:jc w:val="both"/>
        <w:rPr>
          <w:rFonts w:eastAsia="Calibri" w:cstheme="minorHAnsi"/>
          <w:sz w:val="22"/>
          <w:szCs w:val="22"/>
          <w:lang w:eastAsia="en-US"/>
        </w:rPr>
      </w:pPr>
      <w:r w:rsidRPr="005C5B85">
        <w:rPr>
          <w:rFonts w:eastAsia="Calibri" w:cstheme="minorHAnsi"/>
          <w:sz w:val="22"/>
          <w:szCs w:val="22"/>
          <w:lang w:eastAsia="en-US"/>
        </w:rPr>
        <w:t>Deşi terenul arabil reprezintă o mic</w:t>
      </w:r>
      <w:r>
        <w:rPr>
          <w:rFonts w:eastAsia="Calibri" w:cstheme="minorHAnsi"/>
          <w:sz w:val="22"/>
          <w:szCs w:val="22"/>
          <w:lang w:eastAsia="en-US"/>
        </w:rPr>
        <w:t>ă</w:t>
      </w:r>
      <w:r w:rsidRPr="005C5B85">
        <w:rPr>
          <w:rFonts w:eastAsia="Calibri" w:cstheme="minorHAnsi"/>
          <w:sz w:val="22"/>
          <w:szCs w:val="22"/>
          <w:lang w:eastAsia="en-US"/>
        </w:rPr>
        <w:t xml:space="preserve"> parte din totalul teritoriului raportat la numărul populaţiei</w:t>
      </w:r>
      <w:r>
        <w:rPr>
          <w:rFonts w:eastAsia="Calibri" w:cstheme="minorHAnsi"/>
          <w:sz w:val="22"/>
          <w:szCs w:val="22"/>
          <w:lang w:eastAsia="en-US"/>
        </w:rPr>
        <w:t xml:space="preserve">, există culturi de </w:t>
      </w:r>
      <w:r w:rsidRPr="005C5B85">
        <w:rPr>
          <w:rFonts w:eastAsia="Calibri" w:cstheme="minorHAnsi"/>
          <w:sz w:val="22"/>
          <w:szCs w:val="22"/>
          <w:lang w:eastAsia="en-US"/>
        </w:rPr>
        <w:t>cartof</w:t>
      </w:r>
      <w:r>
        <w:rPr>
          <w:rFonts w:eastAsia="Calibri" w:cstheme="minorHAnsi"/>
          <w:sz w:val="22"/>
          <w:szCs w:val="22"/>
          <w:lang w:eastAsia="en-US"/>
        </w:rPr>
        <w:t xml:space="preserve">i, </w:t>
      </w:r>
      <w:r w:rsidRPr="005C5B85">
        <w:rPr>
          <w:rFonts w:eastAsia="Calibri" w:cstheme="minorHAnsi"/>
          <w:sz w:val="22"/>
          <w:szCs w:val="22"/>
          <w:lang w:eastAsia="en-US"/>
        </w:rPr>
        <w:t xml:space="preserve">legume </w:t>
      </w:r>
      <w:r>
        <w:rPr>
          <w:rFonts w:eastAsia="Calibri" w:cstheme="minorHAnsi"/>
          <w:sz w:val="22"/>
          <w:szCs w:val="22"/>
          <w:lang w:eastAsia="en-US"/>
        </w:rPr>
        <w:t xml:space="preserve">și </w:t>
      </w:r>
      <w:r w:rsidRPr="005C5B85">
        <w:rPr>
          <w:rFonts w:eastAsia="Calibri" w:cstheme="minorHAnsi"/>
          <w:sz w:val="22"/>
          <w:szCs w:val="22"/>
          <w:lang w:eastAsia="en-US"/>
        </w:rPr>
        <w:t xml:space="preserve">sfeclă. </w:t>
      </w:r>
      <w:r>
        <w:rPr>
          <w:rFonts w:eastAsia="Calibri" w:cstheme="minorHAnsi"/>
          <w:sz w:val="22"/>
          <w:szCs w:val="22"/>
          <w:lang w:eastAsia="en-US"/>
        </w:rPr>
        <w:t>C</w:t>
      </w:r>
      <w:r w:rsidRPr="005C5B85">
        <w:rPr>
          <w:rFonts w:eastAsia="Calibri" w:cstheme="minorHAnsi"/>
          <w:sz w:val="22"/>
          <w:szCs w:val="22"/>
          <w:lang w:eastAsia="en-US"/>
        </w:rPr>
        <w:t>ondiţiile naturale ale regiunii şi calitatea solului favoriz</w:t>
      </w:r>
      <w:r>
        <w:rPr>
          <w:rFonts w:eastAsia="Calibri" w:cstheme="minorHAnsi"/>
          <w:sz w:val="22"/>
          <w:szCs w:val="22"/>
          <w:lang w:eastAsia="en-US"/>
        </w:rPr>
        <w:t xml:space="preserve">eză </w:t>
      </w:r>
      <w:r w:rsidRPr="005C5B85">
        <w:rPr>
          <w:rFonts w:eastAsia="Calibri" w:cstheme="minorHAnsi"/>
          <w:sz w:val="22"/>
          <w:szCs w:val="22"/>
          <w:lang w:eastAsia="en-US"/>
        </w:rPr>
        <w:t>culturile de cartofi, nutreţ şi pomi fructiferi</w:t>
      </w:r>
      <w:r>
        <w:rPr>
          <w:rFonts w:eastAsia="Calibri" w:cstheme="minorHAnsi"/>
          <w:sz w:val="22"/>
          <w:szCs w:val="22"/>
          <w:lang w:eastAsia="en-US"/>
        </w:rPr>
        <w:t>, dar e</w:t>
      </w:r>
      <w:r w:rsidRPr="005C5B85">
        <w:rPr>
          <w:rFonts w:eastAsia="Calibri" w:cstheme="minorHAnsi"/>
          <w:sz w:val="22"/>
          <w:szCs w:val="22"/>
          <w:lang w:eastAsia="en-US"/>
        </w:rPr>
        <w:t>xistă suprafeţe mici cultivate cu legume</w:t>
      </w:r>
      <w:r>
        <w:rPr>
          <w:rFonts w:eastAsia="Calibri" w:cstheme="minorHAnsi"/>
          <w:sz w:val="22"/>
          <w:szCs w:val="22"/>
          <w:lang w:eastAsia="en-US"/>
        </w:rPr>
        <w:t>.</w:t>
      </w:r>
    </w:p>
    <w:p w14:paraId="705AE8F2" w14:textId="77777777" w:rsidR="00B9361F" w:rsidRDefault="00B9361F" w:rsidP="00B9361F">
      <w:pPr>
        <w:spacing w:before="120" w:after="120" w:line="264" w:lineRule="auto"/>
        <w:ind w:left="360"/>
        <w:jc w:val="both"/>
        <w:rPr>
          <w:rFonts w:eastAsia="Calibri" w:cstheme="minorHAnsi"/>
          <w:sz w:val="22"/>
          <w:szCs w:val="22"/>
          <w:lang w:eastAsia="en-US"/>
        </w:rPr>
      </w:pPr>
      <w:r w:rsidRPr="002D14F8">
        <w:rPr>
          <w:rFonts w:eastAsia="Calibri" w:cstheme="minorHAnsi"/>
          <w:sz w:val="22"/>
          <w:szCs w:val="22"/>
          <w:lang w:eastAsia="en-US"/>
        </w:rPr>
        <w:t>În Comuna Lereşti, există un târg săptămânal în satul Voineşti. Pe raza comunei funcţionează peste 50 de agenţi economici cu punct de lucru deschis şi înregistrat.</w:t>
      </w:r>
    </w:p>
    <w:p w14:paraId="6AA773C3" w14:textId="77777777" w:rsidR="00B9361F" w:rsidRPr="002C4B01" w:rsidRDefault="00B9361F" w:rsidP="00B9361F">
      <w:pPr>
        <w:spacing w:before="120" w:after="120" w:line="264" w:lineRule="auto"/>
        <w:ind w:left="360"/>
        <w:jc w:val="both"/>
        <w:rPr>
          <w:rFonts w:eastAsia="Calibri" w:cstheme="minorHAnsi"/>
          <w:sz w:val="22"/>
          <w:szCs w:val="22"/>
          <w:lang w:eastAsia="en-US"/>
        </w:rPr>
      </w:pPr>
      <w:r w:rsidRPr="002C4B01">
        <w:rPr>
          <w:rFonts w:eastAsia="Calibri" w:cstheme="minorHAnsi"/>
          <w:sz w:val="22"/>
          <w:szCs w:val="22"/>
          <w:lang w:eastAsia="en-US"/>
        </w:rPr>
        <w:t xml:space="preserve">În ceea ce priveşte </w:t>
      </w:r>
      <w:r>
        <w:rPr>
          <w:rFonts w:eastAsia="Calibri" w:cstheme="minorHAnsi"/>
          <w:sz w:val="22"/>
          <w:szCs w:val="22"/>
          <w:lang w:eastAsia="en-US"/>
        </w:rPr>
        <w:t>turismul</w:t>
      </w:r>
      <w:r w:rsidRPr="002C4B01">
        <w:rPr>
          <w:rFonts w:eastAsia="Calibri" w:cstheme="minorHAnsi"/>
          <w:sz w:val="22"/>
          <w:szCs w:val="22"/>
          <w:lang w:eastAsia="en-US"/>
        </w:rPr>
        <w:t xml:space="preserve">, în </w:t>
      </w:r>
      <w:r>
        <w:rPr>
          <w:rFonts w:eastAsia="Calibri" w:cstheme="minorHAnsi"/>
          <w:sz w:val="22"/>
          <w:szCs w:val="22"/>
          <w:lang w:eastAsia="en-US"/>
        </w:rPr>
        <w:t>c</w:t>
      </w:r>
      <w:r w:rsidRPr="002C4B01">
        <w:rPr>
          <w:rFonts w:eastAsia="Calibri" w:cstheme="minorHAnsi"/>
          <w:sz w:val="22"/>
          <w:szCs w:val="22"/>
          <w:lang w:eastAsia="en-US"/>
        </w:rPr>
        <w:t>omuna Lereşti există</w:t>
      </w:r>
      <w:r>
        <w:rPr>
          <w:rFonts w:eastAsia="Calibri" w:cstheme="minorHAnsi"/>
          <w:sz w:val="22"/>
          <w:szCs w:val="22"/>
          <w:lang w:eastAsia="en-US"/>
        </w:rPr>
        <w:t xml:space="preserve"> </w:t>
      </w:r>
      <w:r w:rsidRPr="002C4B01">
        <w:rPr>
          <w:rFonts w:eastAsia="Calibri" w:cstheme="minorHAnsi"/>
          <w:sz w:val="22"/>
          <w:szCs w:val="22"/>
          <w:lang w:eastAsia="en-US"/>
        </w:rPr>
        <w:t>Hanul Sasului situat în centrul comunei construit în anul 1905, în prezent fiind complet renovat si redat circuitului turistic, Pensiunea</w:t>
      </w:r>
      <w:r>
        <w:rPr>
          <w:rFonts w:eastAsia="Calibri" w:cstheme="minorHAnsi"/>
          <w:sz w:val="22"/>
          <w:szCs w:val="22"/>
          <w:lang w:eastAsia="en-US"/>
        </w:rPr>
        <w:t xml:space="preserve"> 3 Tauri,</w:t>
      </w:r>
      <w:r w:rsidRPr="002C4B01">
        <w:rPr>
          <w:rFonts w:eastAsia="Calibri" w:cstheme="minorHAnsi"/>
          <w:sz w:val="22"/>
          <w:szCs w:val="22"/>
          <w:lang w:eastAsia="en-US"/>
        </w:rPr>
        <w:t xml:space="preserve"> </w:t>
      </w:r>
      <w:r>
        <w:rPr>
          <w:rFonts w:eastAsia="Calibri" w:cstheme="minorHAnsi"/>
          <w:sz w:val="22"/>
          <w:szCs w:val="22"/>
          <w:lang w:eastAsia="en-US"/>
        </w:rPr>
        <w:t>Casa Rim, Casa Adam,</w:t>
      </w:r>
      <w:r w:rsidRPr="002C4B01">
        <w:rPr>
          <w:rFonts w:eastAsia="Calibri" w:cstheme="minorHAnsi"/>
          <w:sz w:val="22"/>
          <w:szCs w:val="22"/>
          <w:lang w:eastAsia="en-US"/>
        </w:rPr>
        <w:t xml:space="preserve"> Pensiunea Ursuleţul; Cabana Voina; Cabana Soarelui.</w:t>
      </w:r>
    </w:p>
    <w:p w14:paraId="3510F6C1" w14:textId="77777777" w:rsidR="00B9361F" w:rsidRDefault="00B9361F" w:rsidP="00B9361F">
      <w:pPr>
        <w:spacing w:before="120" w:after="120" w:line="264" w:lineRule="auto"/>
        <w:ind w:left="360"/>
        <w:jc w:val="both"/>
        <w:rPr>
          <w:rFonts w:eastAsia="Calibri" w:cstheme="minorHAnsi"/>
          <w:sz w:val="22"/>
          <w:szCs w:val="22"/>
          <w:lang w:eastAsia="en-US"/>
        </w:rPr>
      </w:pPr>
      <w:r w:rsidRPr="005C5B85">
        <w:rPr>
          <w:rFonts w:eastAsia="Calibri" w:cstheme="minorHAnsi"/>
          <w:sz w:val="22"/>
          <w:szCs w:val="22"/>
          <w:lang w:eastAsia="en-US"/>
        </w:rPr>
        <w:t>Forţa de muncă</w:t>
      </w:r>
      <w:r>
        <w:rPr>
          <w:rFonts w:eastAsia="Calibri" w:cstheme="minorHAnsi"/>
          <w:sz w:val="22"/>
          <w:szCs w:val="22"/>
          <w:lang w:eastAsia="en-US"/>
        </w:rPr>
        <w:t xml:space="preserve"> a comunei</w:t>
      </w:r>
      <w:r w:rsidRPr="005C5B85">
        <w:rPr>
          <w:rFonts w:eastAsia="Calibri" w:cstheme="minorHAnsi"/>
          <w:sz w:val="22"/>
          <w:szCs w:val="22"/>
          <w:lang w:eastAsia="en-US"/>
        </w:rPr>
        <w:t xml:space="preserve"> se găseşte într-un procent substanţial în industrie, restul găsindu-se într-un mod echilibrat în sectoarele agricultură, construcţii, servicii comerciale şi sociale. </w:t>
      </w:r>
    </w:p>
    <w:p w14:paraId="66D707B4" w14:textId="77777777" w:rsidR="00B9361F" w:rsidRPr="002D14F8" w:rsidRDefault="00B9361F" w:rsidP="00B9361F">
      <w:pPr>
        <w:spacing w:before="120" w:after="120" w:line="264" w:lineRule="auto"/>
        <w:ind w:left="360"/>
        <w:jc w:val="both"/>
        <w:rPr>
          <w:rFonts w:eastAsia="Calibri" w:cstheme="minorHAnsi"/>
          <w:sz w:val="22"/>
          <w:szCs w:val="22"/>
          <w:lang w:eastAsia="en-US"/>
        </w:rPr>
      </w:pPr>
    </w:p>
    <w:p w14:paraId="624F6A11" w14:textId="77777777" w:rsidR="00B9361F" w:rsidRPr="00312ADE" w:rsidRDefault="00B9361F" w:rsidP="00B9361F">
      <w:pPr>
        <w:pStyle w:val="Style2WasteGhid"/>
        <w:spacing w:before="240" w:after="240" w:line="264" w:lineRule="auto"/>
        <w:rPr>
          <w:color w:val="005EA6"/>
        </w:rPr>
      </w:pPr>
      <w:bookmarkStart w:id="44" w:name="_Toc134818494"/>
      <w:bookmarkStart w:id="45" w:name="_Toc161273326"/>
      <w:r w:rsidRPr="00312ADE">
        <w:rPr>
          <w:color w:val="005EA6"/>
        </w:rPr>
        <w:t xml:space="preserve">Obiective strategice de dezvoltare ale comunei </w:t>
      </w:r>
      <w:r>
        <w:rPr>
          <w:color w:val="005EA6"/>
        </w:rPr>
        <w:t>Lerești</w:t>
      </w:r>
      <w:bookmarkEnd w:id="44"/>
      <w:bookmarkEnd w:id="45"/>
    </w:p>
    <w:p w14:paraId="1BA4FAAD" w14:textId="77777777" w:rsidR="00B9361F" w:rsidRPr="00A36D37"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1A4029">
        <w:rPr>
          <w:rFonts w:eastAsia="Calibri" w:cstheme="minorHAnsi"/>
          <w:sz w:val="22"/>
          <w:szCs w:val="22"/>
          <w:lang w:eastAsia="en-US"/>
        </w:rPr>
        <w:t xml:space="preserve">trategia de dezvoltare locală a </w:t>
      </w:r>
      <w:r>
        <w:rPr>
          <w:rFonts w:eastAsia="Calibri" w:cstheme="minorHAnsi"/>
          <w:sz w:val="22"/>
          <w:szCs w:val="22"/>
          <w:lang w:eastAsia="en-US"/>
        </w:rPr>
        <w:t>C</w:t>
      </w:r>
      <w:r w:rsidRPr="001A4029">
        <w:rPr>
          <w:rFonts w:eastAsia="Calibri" w:cstheme="minorHAnsi"/>
          <w:sz w:val="22"/>
          <w:szCs w:val="22"/>
          <w:lang w:eastAsia="en-US"/>
        </w:rPr>
        <w:t xml:space="preserve">omunei </w:t>
      </w:r>
      <w:r>
        <w:rPr>
          <w:rFonts w:eastAsia="Calibri" w:cstheme="minorHAnsi"/>
          <w:sz w:val="22"/>
          <w:szCs w:val="22"/>
          <w:lang w:eastAsia="en-US"/>
        </w:rPr>
        <w:t>L</w:t>
      </w:r>
      <w:r w:rsidRPr="001A4029">
        <w:rPr>
          <w:rFonts w:eastAsia="Calibri" w:cstheme="minorHAnsi"/>
          <w:sz w:val="22"/>
          <w:szCs w:val="22"/>
          <w:lang w:eastAsia="en-US"/>
        </w:rPr>
        <w:t>ereşti</w:t>
      </w:r>
      <w:r>
        <w:rPr>
          <w:rFonts w:eastAsia="Calibri" w:cstheme="minorHAnsi"/>
          <w:sz w:val="22"/>
          <w:szCs w:val="22"/>
          <w:lang w:eastAsia="en-US"/>
        </w:rPr>
        <w:t xml:space="preserve"> </w:t>
      </w:r>
      <w:r w:rsidRPr="001A4029">
        <w:rPr>
          <w:rFonts w:eastAsia="Calibri" w:cstheme="minorHAnsi"/>
          <w:sz w:val="22"/>
          <w:szCs w:val="22"/>
          <w:lang w:eastAsia="en-US"/>
        </w:rPr>
        <w:t>2014 – 2020</w:t>
      </w:r>
      <w:r>
        <w:rPr>
          <w:rFonts w:eastAsia="Calibri" w:cstheme="minorHAnsi"/>
          <w:sz w:val="22"/>
          <w:szCs w:val="22"/>
          <w:lang w:eastAsia="en-US"/>
        </w:rPr>
        <w:t xml:space="preserve"> </w:t>
      </w:r>
      <w:r w:rsidRPr="00A36D37">
        <w:rPr>
          <w:rFonts w:eastAsia="Calibri" w:cstheme="minorHAnsi"/>
          <w:sz w:val="22"/>
          <w:szCs w:val="22"/>
          <w:lang w:eastAsia="en-US"/>
        </w:rPr>
        <w:t xml:space="preserve">defineşte o imagine clară a obiectivelor strategice şi a căilor de operaţionalizare a acestora, pe care administraţia publică locală împreună cu principalii actori locali şi le-au asumat pentru orizontul de timp 2020. Strategia de dezvoltare reprezintă un document important pentru dezvoltarea viitoare a </w:t>
      </w:r>
      <w:r>
        <w:rPr>
          <w:rFonts w:eastAsia="Calibri" w:cstheme="minorHAnsi"/>
          <w:sz w:val="22"/>
          <w:szCs w:val="22"/>
          <w:lang w:eastAsia="en-US"/>
        </w:rPr>
        <w:t>c</w:t>
      </w:r>
      <w:r w:rsidRPr="00A36D37">
        <w:rPr>
          <w:rFonts w:eastAsia="Calibri" w:cstheme="minorHAnsi"/>
          <w:sz w:val="22"/>
          <w:szCs w:val="22"/>
          <w:lang w:eastAsia="en-US"/>
        </w:rPr>
        <w:t>omunei Lereşti.</w:t>
      </w:r>
    </w:p>
    <w:p w14:paraId="233172ED" w14:textId="77777777" w:rsidR="00B9361F" w:rsidRPr="00A36D37" w:rsidRDefault="00B9361F" w:rsidP="00B9361F">
      <w:pPr>
        <w:spacing w:before="120" w:after="120" w:line="264" w:lineRule="auto"/>
        <w:ind w:left="360"/>
        <w:jc w:val="both"/>
        <w:rPr>
          <w:rFonts w:eastAsia="Calibri" w:cstheme="minorHAnsi"/>
          <w:sz w:val="22"/>
          <w:szCs w:val="22"/>
          <w:lang w:eastAsia="en-US"/>
        </w:rPr>
      </w:pPr>
      <w:r w:rsidRPr="00A36D37">
        <w:rPr>
          <w:rFonts w:eastAsia="Calibri" w:cstheme="minorHAnsi"/>
          <w:sz w:val="22"/>
          <w:szCs w:val="22"/>
          <w:lang w:eastAsia="en-US"/>
        </w:rPr>
        <w:lastRenderedPageBreak/>
        <w:t>Procesul de elaborare a strategiei a fost complex şi a implicat utilizarea unei game largi de instrumente metodologice, oferind posibilitatea identificării nevoilor de dezvoltare ale comunei şi, ulterior, selectării domeniilor prioritare şi tipurilor de intervenţii pentru perioada vizată de aceasta.</w:t>
      </w:r>
    </w:p>
    <w:p w14:paraId="3B12AACA" w14:textId="77777777" w:rsidR="00B9361F" w:rsidRPr="00C72920"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V</w:t>
      </w:r>
      <w:r w:rsidRPr="00C72920">
        <w:rPr>
          <w:rFonts w:eastAsia="Calibri" w:cstheme="minorHAnsi"/>
          <w:sz w:val="22"/>
          <w:szCs w:val="22"/>
          <w:lang w:eastAsia="en-US"/>
        </w:rPr>
        <w:t>iziunea strategic</w:t>
      </w:r>
      <w:r>
        <w:rPr>
          <w:rFonts w:eastAsia="Calibri" w:cstheme="minorHAnsi"/>
          <w:sz w:val="22"/>
          <w:szCs w:val="22"/>
          <w:lang w:eastAsia="en-US"/>
        </w:rPr>
        <w:t>ă</w:t>
      </w:r>
      <w:r w:rsidRPr="00C72920">
        <w:rPr>
          <w:rFonts w:eastAsia="Calibri" w:cstheme="minorHAnsi"/>
          <w:sz w:val="22"/>
          <w:szCs w:val="22"/>
          <w:lang w:eastAsia="en-US"/>
        </w:rPr>
        <w:t xml:space="preserve"> de dezvoltare vizeaz</w:t>
      </w:r>
      <w:r>
        <w:rPr>
          <w:rFonts w:eastAsia="Calibri" w:cstheme="minorHAnsi"/>
          <w:sz w:val="22"/>
          <w:szCs w:val="22"/>
          <w:lang w:eastAsia="en-US"/>
        </w:rPr>
        <w:t xml:space="preserve">ă </w:t>
      </w:r>
      <w:r w:rsidRPr="00C72920">
        <w:rPr>
          <w:rFonts w:eastAsia="Calibri" w:cstheme="minorHAnsi"/>
          <w:sz w:val="22"/>
          <w:szCs w:val="22"/>
          <w:lang w:eastAsia="en-US"/>
        </w:rPr>
        <w:t xml:space="preserve">„crearea şi susținerea unui mediu economico-social competitiv, dominat de activități productive nepoluante, un loc de viață confortabil, </w:t>
      </w:r>
      <w:r>
        <w:rPr>
          <w:rFonts w:eastAsia="Calibri" w:cstheme="minorHAnsi"/>
          <w:sz w:val="22"/>
          <w:szCs w:val="22"/>
          <w:lang w:eastAsia="en-US"/>
        </w:rPr>
        <w:t>î</w:t>
      </w:r>
      <w:r w:rsidRPr="00C72920">
        <w:rPr>
          <w:rFonts w:eastAsia="Calibri" w:cstheme="minorHAnsi"/>
          <w:sz w:val="22"/>
          <w:szCs w:val="22"/>
          <w:lang w:eastAsia="en-US"/>
        </w:rPr>
        <w:t xml:space="preserve">ntr-un mediu curat, accesibil serviciilor </w:t>
      </w:r>
      <w:r>
        <w:rPr>
          <w:rFonts w:eastAsia="Calibri" w:cstheme="minorHAnsi"/>
          <w:sz w:val="22"/>
          <w:szCs w:val="22"/>
          <w:lang w:eastAsia="en-US"/>
        </w:rPr>
        <w:t>ș</w:t>
      </w:r>
      <w:r w:rsidRPr="00C72920">
        <w:rPr>
          <w:rFonts w:eastAsia="Calibri" w:cstheme="minorHAnsi"/>
          <w:sz w:val="22"/>
          <w:szCs w:val="22"/>
          <w:lang w:eastAsia="en-US"/>
        </w:rPr>
        <w:t>i utilităților publice, o destinație atractiv</w:t>
      </w:r>
      <w:r>
        <w:rPr>
          <w:rFonts w:eastAsia="Calibri" w:cstheme="minorHAnsi"/>
          <w:sz w:val="22"/>
          <w:szCs w:val="22"/>
          <w:lang w:eastAsia="en-US"/>
        </w:rPr>
        <w:t>ă</w:t>
      </w:r>
      <w:r w:rsidRPr="00C72920">
        <w:rPr>
          <w:rFonts w:eastAsia="Calibri" w:cstheme="minorHAnsi"/>
          <w:sz w:val="22"/>
          <w:szCs w:val="22"/>
          <w:lang w:eastAsia="en-US"/>
        </w:rPr>
        <w:t xml:space="preserve"> </w:t>
      </w:r>
      <w:r>
        <w:rPr>
          <w:rFonts w:eastAsia="Calibri" w:cstheme="minorHAnsi"/>
          <w:sz w:val="22"/>
          <w:szCs w:val="22"/>
          <w:lang w:eastAsia="en-US"/>
        </w:rPr>
        <w:t>î</w:t>
      </w:r>
      <w:r w:rsidRPr="00C72920">
        <w:rPr>
          <w:rFonts w:eastAsia="Calibri" w:cstheme="minorHAnsi"/>
          <w:sz w:val="22"/>
          <w:szCs w:val="22"/>
          <w:lang w:eastAsia="en-US"/>
        </w:rPr>
        <w:t>n peisajul multicultural european prin moduri de expresie variate: cultura, arhitectura, gastronomie, turism.”</w:t>
      </w:r>
    </w:p>
    <w:p w14:paraId="562EE62B" w14:textId="77777777" w:rsidR="00B9361F" w:rsidRPr="00C72920" w:rsidRDefault="00B9361F" w:rsidP="00B9361F">
      <w:pPr>
        <w:spacing w:before="120" w:after="120" w:line="264" w:lineRule="auto"/>
        <w:ind w:left="360"/>
        <w:jc w:val="both"/>
        <w:rPr>
          <w:rFonts w:eastAsia="Calibri" w:cstheme="minorHAnsi"/>
          <w:sz w:val="22"/>
          <w:szCs w:val="22"/>
          <w:lang w:eastAsia="en-US"/>
        </w:rPr>
      </w:pPr>
      <w:r w:rsidRPr="00C72920">
        <w:rPr>
          <w:rFonts w:eastAsia="Calibri" w:cstheme="minorHAnsi"/>
          <w:sz w:val="22"/>
          <w:szCs w:val="22"/>
          <w:lang w:eastAsia="en-US"/>
        </w:rPr>
        <w:t>Astfel, obiectivul general al strategi</w:t>
      </w:r>
      <w:r>
        <w:rPr>
          <w:rFonts w:eastAsia="Calibri" w:cstheme="minorHAnsi"/>
          <w:sz w:val="22"/>
          <w:szCs w:val="22"/>
          <w:lang w:eastAsia="en-US"/>
        </w:rPr>
        <w:t>ei</w:t>
      </w:r>
      <w:r w:rsidRPr="00C72920">
        <w:rPr>
          <w:rFonts w:eastAsia="Calibri" w:cstheme="minorHAnsi"/>
          <w:sz w:val="22"/>
          <w:szCs w:val="22"/>
          <w:lang w:eastAsia="en-US"/>
        </w:rPr>
        <w:t xml:space="preserve"> reprezintă şi misiunea ei este de a realiza o dezvoltare economică şi socială durabilă, care să ducă pe termen lung la creşterea calităţii vieţii locuitorilor comunei Lereşti şi transformarea comunei într-un centru turistic, agricol, industrial şi rezidenţial cu impact regional.</w:t>
      </w:r>
    </w:p>
    <w:p w14:paraId="6040D0D7"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Planul de măsuri și acțiuni din cadrul strategiei prevede la obiectivul specific „</w:t>
      </w:r>
      <w:r w:rsidRPr="00733C72">
        <w:rPr>
          <w:rFonts w:eastAsia="Calibri" w:cstheme="minorHAnsi"/>
          <w:sz w:val="22"/>
          <w:szCs w:val="22"/>
          <w:lang w:eastAsia="en-US"/>
        </w:rPr>
        <w:t>Extinderea şi modernizarea reţelei de apă, gaze naturale şi canalizare în comună.</w:t>
      </w:r>
      <w:r w:rsidRPr="00C72920">
        <w:rPr>
          <w:rFonts w:eastAsia="Calibri" w:cstheme="minorHAnsi"/>
          <w:sz w:val="22"/>
          <w:szCs w:val="22"/>
          <w:lang w:eastAsia="en-US"/>
        </w:rPr>
        <w:t>”, din cadrul domeniul</w:t>
      </w:r>
      <w:r>
        <w:rPr>
          <w:rFonts w:eastAsia="Calibri" w:cstheme="minorHAnsi"/>
          <w:sz w:val="22"/>
          <w:szCs w:val="22"/>
          <w:lang w:eastAsia="en-US"/>
        </w:rPr>
        <w:t xml:space="preserve">ui </w:t>
      </w:r>
      <w:r w:rsidRPr="00C72920">
        <w:rPr>
          <w:rFonts w:eastAsia="Calibri" w:cstheme="minorHAnsi"/>
          <w:sz w:val="22"/>
          <w:szCs w:val="22"/>
          <w:lang w:eastAsia="en-US"/>
        </w:rPr>
        <w:t xml:space="preserve">„Modernizarea şi extinderea infrastructurii” următoarele acțiuni pentru </w:t>
      </w:r>
      <w:r>
        <w:rPr>
          <w:rFonts w:eastAsia="Calibri" w:cstheme="minorHAnsi"/>
          <w:sz w:val="22"/>
          <w:szCs w:val="22"/>
          <w:lang w:eastAsia="en-US"/>
        </w:rPr>
        <w:t>î</w:t>
      </w:r>
      <w:r w:rsidRPr="00C72920">
        <w:rPr>
          <w:rFonts w:eastAsia="Calibri" w:cstheme="minorHAnsi"/>
          <w:sz w:val="22"/>
          <w:szCs w:val="22"/>
          <w:lang w:eastAsia="en-US"/>
        </w:rPr>
        <w:t>mbunătățirea infrastructurii locale şi creşterea accesului la servicii publice de calitate</w:t>
      </w:r>
      <w:r>
        <w:rPr>
          <w:rFonts w:eastAsia="Calibri" w:cstheme="minorHAnsi"/>
          <w:sz w:val="22"/>
          <w:szCs w:val="22"/>
          <w:lang w:eastAsia="en-US"/>
        </w:rPr>
        <w:t>:</w:t>
      </w:r>
    </w:p>
    <w:p w14:paraId="3198C46A" w14:textId="77777777" w:rsidR="00B9361F" w:rsidRPr="00733C72" w:rsidRDefault="00B9361F" w:rsidP="00B9361F">
      <w:pPr>
        <w:numPr>
          <w:ilvl w:val="0"/>
          <w:numId w:val="2"/>
        </w:numPr>
        <w:spacing w:before="60" w:after="60" w:line="264" w:lineRule="auto"/>
        <w:jc w:val="both"/>
        <w:rPr>
          <w:rFonts w:eastAsia="Times New Roman" w:cstheme="minorHAnsi"/>
          <w:sz w:val="22"/>
          <w:szCs w:val="22"/>
          <w:lang w:eastAsia="fr-FR"/>
        </w:rPr>
      </w:pPr>
      <w:r w:rsidRPr="00733C72">
        <w:rPr>
          <w:rFonts w:eastAsia="Times New Roman" w:cstheme="minorHAnsi"/>
          <w:sz w:val="22"/>
          <w:szCs w:val="22"/>
          <w:lang w:eastAsia="fr-FR"/>
        </w:rPr>
        <w:t>Reabilitarea şi modernizarea reţelelor de apa potabilă;</w:t>
      </w:r>
    </w:p>
    <w:p w14:paraId="4CB3D718" w14:textId="77777777" w:rsidR="00B9361F" w:rsidRPr="00733C72" w:rsidRDefault="00B9361F" w:rsidP="00B9361F">
      <w:pPr>
        <w:numPr>
          <w:ilvl w:val="0"/>
          <w:numId w:val="2"/>
        </w:numPr>
        <w:spacing w:before="60" w:after="60" w:line="264" w:lineRule="auto"/>
        <w:jc w:val="both"/>
        <w:rPr>
          <w:rFonts w:eastAsia="Times New Roman" w:cstheme="minorHAnsi"/>
          <w:sz w:val="22"/>
          <w:szCs w:val="22"/>
          <w:lang w:eastAsia="fr-FR"/>
        </w:rPr>
      </w:pPr>
      <w:r w:rsidRPr="00733C72">
        <w:rPr>
          <w:rFonts w:eastAsia="Times New Roman" w:cstheme="minorHAnsi"/>
          <w:sz w:val="22"/>
          <w:szCs w:val="22"/>
          <w:lang w:eastAsia="fr-FR"/>
        </w:rPr>
        <w:t>Construcţia si reabilitarea staţiilor de apă potabilă</w:t>
      </w:r>
      <w:r>
        <w:rPr>
          <w:rFonts w:eastAsia="Times New Roman" w:cstheme="minorHAnsi"/>
          <w:sz w:val="22"/>
          <w:szCs w:val="22"/>
          <w:lang w:eastAsia="fr-FR"/>
        </w:rPr>
        <w:t>;</w:t>
      </w:r>
    </w:p>
    <w:p w14:paraId="2A4FA397" w14:textId="77777777" w:rsidR="00B9361F" w:rsidRPr="00733C72" w:rsidRDefault="00B9361F" w:rsidP="00B9361F">
      <w:pPr>
        <w:numPr>
          <w:ilvl w:val="0"/>
          <w:numId w:val="2"/>
        </w:numPr>
        <w:spacing w:before="60" w:after="60" w:line="264" w:lineRule="auto"/>
        <w:jc w:val="both"/>
        <w:rPr>
          <w:rFonts w:eastAsia="Times New Roman" w:cstheme="minorHAnsi"/>
          <w:sz w:val="22"/>
          <w:szCs w:val="22"/>
          <w:lang w:eastAsia="fr-FR"/>
        </w:rPr>
      </w:pPr>
      <w:r w:rsidRPr="00733C72">
        <w:rPr>
          <w:rFonts w:eastAsia="Times New Roman" w:cstheme="minorHAnsi"/>
          <w:sz w:val="22"/>
          <w:szCs w:val="22"/>
          <w:lang w:eastAsia="fr-FR"/>
        </w:rPr>
        <w:t>Alimentarea cu apă în zona turistică Voina</w:t>
      </w:r>
      <w:r>
        <w:rPr>
          <w:rFonts w:eastAsia="Times New Roman" w:cstheme="minorHAnsi"/>
          <w:sz w:val="22"/>
          <w:szCs w:val="22"/>
          <w:lang w:eastAsia="fr-FR"/>
        </w:rPr>
        <w:t>;</w:t>
      </w:r>
    </w:p>
    <w:p w14:paraId="4C439299" w14:textId="77777777" w:rsidR="00B9361F" w:rsidRPr="00733C72" w:rsidRDefault="00B9361F" w:rsidP="00B9361F">
      <w:pPr>
        <w:numPr>
          <w:ilvl w:val="0"/>
          <w:numId w:val="2"/>
        </w:numPr>
        <w:spacing w:before="60" w:after="60" w:line="264" w:lineRule="auto"/>
        <w:jc w:val="both"/>
        <w:rPr>
          <w:rFonts w:eastAsia="Times New Roman" w:cstheme="minorHAnsi"/>
          <w:sz w:val="22"/>
          <w:szCs w:val="22"/>
          <w:lang w:eastAsia="fr-FR"/>
        </w:rPr>
      </w:pPr>
      <w:r w:rsidRPr="00733C72">
        <w:rPr>
          <w:rFonts w:eastAsia="Times New Roman" w:cstheme="minorHAnsi"/>
          <w:sz w:val="22"/>
          <w:szCs w:val="22"/>
          <w:lang w:eastAsia="fr-FR"/>
        </w:rPr>
        <w:t xml:space="preserve">Construcţia unui rezervor de înmagazinare a apei </w:t>
      </w:r>
      <w:r>
        <w:rPr>
          <w:rFonts w:eastAsia="Times New Roman" w:cstheme="minorHAnsi"/>
          <w:sz w:val="22"/>
          <w:szCs w:val="22"/>
          <w:lang w:eastAsia="fr-FR"/>
        </w:rPr>
        <w:t>î</w:t>
      </w:r>
      <w:r w:rsidRPr="00733C72">
        <w:rPr>
          <w:rFonts w:eastAsia="Times New Roman" w:cstheme="minorHAnsi"/>
          <w:sz w:val="22"/>
          <w:szCs w:val="22"/>
          <w:lang w:eastAsia="fr-FR"/>
        </w:rPr>
        <w:t>n satul Pojorîta</w:t>
      </w:r>
      <w:r>
        <w:rPr>
          <w:rFonts w:eastAsia="Times New Roman" w:cstheme="minorHAnsi"/>
          <w:sz w:val="22"/>
          <w:szCs w:val="22"/>
          <w:lang w:eastAsia="fr-FR"/>
        </w:rPr>
        <w:t>;</w:t>
      </w:r>
    </w:p>
    <w:p w14:paraId="575BE101" w14:textId="77777777" w:rsidR="00B9361F" w:rsidRPr="00733C72" w:rsidRDefault="00B9361F" w:rsidP="00B9361F">
      <w:pPr>
        <w:numPr>
          <w:ilvl w:val="0"/>
          <w:numId w:val="2"/>
        </w:numPr>
        <w:spacing w:before="60" w:after="60" w:line="264" w:lineRule="auto"/>
        <w:jc w:val="both"/>
        <w:rPr>
          <w:rFonts w:eastAsia="Times New Roman" w:cstheme="minorHAnsi"/>
          <w:sz w:val="22"/>
          <w:szCs w:val="22"/>
          <w:lang w:eastAsia="fr-FR"/>
        </w:rPr>
      </w:pPr>
      <w:r w:rsidRPr="00733C72">
        <w:rPr>
          <w:rFonts w:eastAsia="Times New Roman" w:cstheme="minorHAnsi"/>
          <w:sz w:val="22"/>
          <w:szCs w:val="22"/>
          <w:lang w:eastAsia="fr-FR"/>
        </w:rPr>
        <w:t>Construcţia/reabilitarea staţiilor de tratare</w:t>
      </w:r>
      <w:r>
        <w:rPr>
          <w:rFonts w:eastAsia="Times New Roman" w:cstheme="minorHAnsi"/>
          <w:sz w:val="22"/>
          <w:szCs w:val="22"/>
          <w:lang w:eastAsia="fr-FR"/>
        </w:rPr>
        <w:t>;</w:t>
      </w:r>
    </w:p>
    <w:p w14:paraId="7AD3D301" w14:textId="77777777" w:rsidR="00B9361F" w:rsidRPr="00C72920" w:rsidRDefault="00B9361F" w:rsidP="00B9361F">
      <w:pPr>
        <w:numPr>
          <w:ilvl w:val="0"/>
          <w:numId w:val="2"/>
        </w:numPr>
        <w:spacing w:before="60" w:after="60" w:line="264" w:lineRule="auto"/>
        <w:jc w:val="both"/>
        <w:rPr>
          <w:rFonts w:eastAsia="Times New Roman" w:cstheme="minorHAnsi"/>
          <w:sz w:val="22"/>
          <w:szCs w:val="22"/>
          <w:lang w:eastAsia="fr-FR"/>
        </w:rPr>
      </w:pPr>
      <w:r w:rsidRPr="00C72920">
        <w:rPr>
          <w:rFonts w:eastAsia="Times New Roman" w:cstheme="minorHAnsi"/>
          <w:sz w:val="22"/>
          <w:szCs w:val="22"/>
          <w:lang w:eastAsia="fr-FR"/>
        </w:rPr>
        <w:t>Extinderea reţelei de canalizare</w:t>
      </w:r>
      <w:r>
        <w:rPr>
          <w:rFonts w:eastAsia="Times New Roman" w:cstheme="minorHAnsi"/>
          <w:sz w:val="22"/>
          <w:szCs w:val="22"/>
          <w:lang w:eastAsia="fr-FR"/>
        </w:rPr>
        <w:t>;</w:t>
      </w:r>
    </w:p>
    <w:p w14:paraId="2B52BFEE" w14:textId="77777777" w:rsidR="00B9361F" w:rsidRPr="00C72920" w:rsidRDefault="00B9361F" w:rsidP="00B9361F">
      <w:pPr>
        <w:numPr>
          <w:ilvl w:val="0"/>
          <w:numId w:val="2"/>
        </w:numPr>
        <w:spacing w:before="60" w:after="60" w:line="264" w:lineRule="auto"/>
        <w:jc w:val="both"/>
        <w:rPr>
          <w:rFonts w:eastAsia="Times New Roman" w:cstheme="minorHAnsi"/>
          <w:sz w:val="22"/>
          <w:szCs w:val="22"/>
          <w:lang w:eastAsia="fr-FR"/>
        </w:rPr>
      </w:pPr>
      <w:r w:rsidRPr="00C72920">
        <w:rPr>
          <w:rFonts w:eastAsia="Times New Roman" w:cstheme="minorHAnsi"/>
          <w:sz w:val="22"/>
          <w:szCs w:val="22"/>
          <w:lang w:eastAsia="fr-FR"/>
        </w:rPr>
        <w:t>Construcţia staţiilor de epurare ape uzate</w:t>
      </w:r>
      <w:r>
        <w:rPr>
          <w:rFonts w:eastAsia="Times New Roman" w:cstheme="minorHAnsi"/>
          <w:sz w:val="22"/>
          <w:szCs w:val="22"/>
          <w:lang w:eastAsia="fr-FR"/>
        </w:rPr>
        <w:t>;</w:t>
      </w:r>
    </w:p>
    <w:p w14:paraId="2099DCF6" w14:textId="77777777" w:rsidR="00B9361F" w:rsidRPr="00C72920" w:rsidRDefault="00B9361F" w:rsidP="00B9361F">
      <w:pPr>
        <w:numPr>
          <w:ilvl w:val="0"/>
          <w:numId w:val="2"/>
        </w:numPr>
        <w:spacing w:before="60" w:after="60" w:line="264" w:lineRule="auto"/>
        <w:jc w:val="both"/>
        <w:rPr>
          <w:rFonts w:eastAsia="Times New Roman" w:cstheme="minorHAnsi"/>
          <w:sz w:val="22"/>
          <w:szCs w:val="22"/>
          <w:lang w:eastAsia="fr-FR"/>
        </w:rPr>
      </w:pPr>
      <w:r w:rsidRPr="00C72920">
        <w:rPr>
          <w:rFonts w:eastAsia="Times New Roman" w:cstheme="minorHAnsi"/>
          <w:sz w:val="22"/>
          <w:szCs w:val="22"/>
          <w:lang w:eastAsia="fr-FR"/>
        </w:rPr>
        <w:t>Înfiinţare reţea canalizare apă menajeră în zona turistică Voina</w:t>
      </w:r>
      <w:r>
        <w:rPr>
          <w:rFonts w:eastAsia="Times New Roman" w:cstheme="minorHAnsi"/>
          <w:sz w:val="22"/>
          <w:szCs w:val="22"/>
          <w:lang w:eastAsia="fr-FR"/>
        </w:rPr>
        <w:t>;</w:t>
      </w:r>
    </w:p>
    <w:p w14:paraId="49BE987E" w14:textId="77777777" w:rsidR="00B9361F" w:rsidRPr="00C72920" w:rsidRDefault="00B9361F" w:rsidP="00B9361F">
      <w:pPr>
        <w:numPr>
          <w:ilvl w:val="0"/>
          <w:numId w:val="2"/>
        </w:numPr>
        <w:spacing w:before="60" w:after="60" w:line="264" w:lineRule="auto"/>
        <w:jc w:val="both"/>
        <w:rPr>
          <w:rFonts w:eastAsia="Times New Roman" w:cstheme="minorHAnsi"/>
          <w:sz w:val="22"/>
          <w:szCs w:val="22"/>
          <w:lang w:eastAsia="fr-FR"/>
        </w:rPr>
      </w:pPr>
      <w:r w:rsidRPr="00C72920">
        <w:rPr>
          <w:rFonts w:eastAsia="Times New Roman" w:cstheme="minorHAnsi"/>
          <w:sz w:val="22"/>
          <w:szCs w:val="22"/>
          <w:lang w:eastAsia="fr-FR"/>
        </w:rPr>
        <w:t>Extinderea/modernizarea reţelei de canalizare pentru evacuarea apelor pluviale</w:t>
      </w:r>
      <w:r>
        <w:rPr>
          <w:rFonts w:eastAsia="Times New Roman" w:cstheme="minorHAnsi"/>
          <w:sz w:val="22"/>
          <w:szCs w:val="22"/>
          <w:lang w:eastAsia="fr-FR"/>
        </w:rPr>
        <w:t>.</w:t>
      </w:r>
    </w:p>
    <w:p w14:paraId="2FECEC6C" w14:textId="77777777" w:rsidR="00B9361F" w:rsidRPr="00733C72"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733C72">
        <w:rPr>
          <w:rFonts w:eastAsia="Calibri" w:cstheme="minorHAnsi"/>
          <w:sz w:val="22"/>
          <w:szCs w:val="22"/>
          <w:lang w:eastAsia="en-US"/>
        </w:rPr>
        <w:t>trategia locală</w:t>
      </w:r>
      <w:r>
        <w:rPr>
          <w:rFonts w:eastAsia="Calibri" w:cstheme="minorHAnsi"/>
          <w:sz w:val="22"/>
          <w:szCs w:val="22"/>
          <w:lang w:eastAsia="en-US"/>
        </w:rPr>
        <w:t xml:space="preserve"> </w:t>
      </w:r>
      <w:r w:rsidRPr="00733C72">
        <w:rPr>
          <w:rFonts w:eastAsia="Calibri" w:cstheme="minorHAnsi"/>
          <w:sz w:val="22"/>
          <w:szCs w:val="22"/>
          <w:lang w:eastAsia="en-US"/>
        </w:rPr>
        <w:t>privind accelerarea dezvoltării</w:t>
      </w:r>
      <w:r>
        <w:rPr>
          <w:rFonts w:eastAsia="Calibri" w:cstheme="minorHAnsi"/>
          <w:sz w:val="22"/>
          <w:szCs w:val="22"/>
          <w:lang w:eastAsia="en-US"/>
        </w:rPr>
        <w:t xml:space="preserve"> </w:t>
      </w:r>
      <w:r w:rsidRPr="00733C72">
        <w:rPr>
          <w:rFonts w:eastAsia="Calibri" w:cstheme="minorHAnsi"/>
          <w:sz w:val="22"/>
          <w:szCs w:val="22"/>
          <w:lang w:eastAsia="en-US"/>
        </w:rPr>
        <w:t>serviciilor comunitare de utilităţi publice</w:t>
      </w:r>
      <w:r>
        <w:rPr>
          <w:rFonts w:eastAsia="Calibri" w:cstheme="minorHAnsi"/>
          <w:sz w:val="22"/>
          <w:szCs w:val="22"/>
          <w:lang w:eastAsia="en-US"/>
        </w:rPr>
        <w:t xml:space="preserve"> </w:t>
      </w:r>
      <w:r w:rsidRPr="00733C72">
        <w:rPr>
          <w:rFonts w:eastAsia="Calibri" w:cstheme="minorHAnsi"/>
          <w:sz w:val="22"/>
          <w:szCs w:val="22"/>
          <w:lang w:eastAsia="en-US"/>
        </w:rPr>
        <w:t>în perioada 2014- 2020</w:t>
      </w:r>
      <w:r>
        <w:rPr>
          <w:rFonts w:eastAsia="Calibri" w:cstheme="minorHAnsi"/>
          <w:sz w:val="22"/>
          <w:szCs w:val="22"/>
          <w:lang w:eastAsia="en-US"/>
        </w:rPr>
        <w:t xml:space="preserve"> pentru comuna Lerești, specifică în P</w:t>
      </w:r>
      <w:r w:rsidRPr="00733C72">
        <w:rPr>
          <w:rFonts w:eastAsia="Calibri" w:cstheme="minorHAnsi"/>
          <w:sz w:val="22"/>
          <w:szCs w:val="22"/>
          <w:lang w:eastAsia="en-US"/>
        </w:rPr>
        <w:t>lan</w:t>
      </w:r>
      <w:r>
        <w:rPr>
          <w:rFonts w:eastAsia="Calibri" w:cstheme="minorHAnsi"/>
          <w:sz w:val="22"/>
          <w:szCs w:val="22"/>
          <w:lang w:eastAsia="en-US"/>
        </w:rPr>
        <w:t>ul</w:t>
      </w:r>
      <w:r w:rsidRPr="00733C72">
        <w:rPr>
          <w:rFonts w:eastAsia="Calibri" w:cstheme="minorHAnsi"/>
          <w:sz w:val="22"/>
          <w:szCs w:val="22"/>
          <w:lang w:eastAsia="en-US"/>
        </w:rPr>
        <w:t xml:space="preserve"> de investiţii strategice aferente serviciilor comunitare de utilităţi publice</w:t>
      </w:r>
      <w:r>
        <w:rPr>
          <w:rFonts w:eastAsia="Calibri" w:cstheme="minorHAnsi"/>
          <w:sz w:val="22"/>
          <w:szCs w:val="22"/>
          <w:lang w:eastAsia="en-US"/>
        </w:rPr>
        <w:t xml:space="preserve">, aceleași acțiuni enumerate mai sus. </w:t>
      </w:r>
    </w:p>
    <w:p w14:paraId="2F36AC20"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1A4029">
        <w:rPr>
          <w:rFonts w:eastAsia="Calibri" w:cstheme="minorHAnsi"/>
          <w:sz w:val="22"/>
          <w:szCs w:val="22"/>
          <w:lang w:eastAsia="en-US"/>
        </w:rPr>
        <w:t xml:space="preserve">trategia de dezvoltare locală a </w:t>
      </w:r>
      <w:r>
        <w:rPr>
          <w:rFonts w:eastAsia="Calibri" w:cstheme="minorHAnsi"/>
          <w:sz w:val="22"/>
          <w:szCs w:val="22"/>
          <w:lang w:eastAsia="en-US"/>
        </w:rPr>
        <w:t>C</w:t>
      </w:r>
      <w:r w:rsidRPr="001A4029">
        <w:rPr>
          <w:rFonts w:eastAsia="Calibri" w:cstheme="minorHAnsi"/>
          <w:sz w:val="22"/>
          <w:szCs w:val="22"/>
          <w:lang w:eastAsia="en-US"/>
        </w:rPr>
        <w:t xml:space="preserve">omunei </w:t>
      </w:r>
      <w:r>
        <w:rPr>
          <w:rFonts w:eastAsia="Calibri" w:cstheme="minorHAnsi"/>
          <w:sz w:val="22"/>
          <w:szCs w:val="22"/>
          <w:lang w:eastAsia="en-US"/>
        </w:rPr>
        <w:t>L</w:t>
      </w:r>
      <w:r w:rsidRPr="001A4029">
        <w:rPr>
          <w:rFonts w:eastAsia="Calibri" w:cstheme="minorHAnsi"/>
          <w:sz w:val="22"/>
          <w:szCs w:val="22"/>
          <w:lang w:eastAsia="en-US"/>
        </w:rPr>
        <w:t>ereşti</w:t>
      </w:r>
      <w:r>
        <w:rPr>
          <w:rFonts w:eastAsia="Calibri" w:cstheme="minorHAnsi"/>
          <w:sz w:val="22"/>
          <w:szCs w:val="22"/>
          <w:lang w:eastAsia="en-US"/>
        </w:rPr>
        <w:t xml:space="preserve"> pentru perioada </w:t>
      </w:r>
      <w:r w:rsidRPr="001A4029">
        <w:rPr>
          <w:rFonts w:eastAsia="Calibri" w:cstheme="minorHAnsi"/>
          <w:sz w:val="22"/>
          <w:szCs w:val="22"/>
          <w:lang w:eastAsia="en-US"/>
        </w:rPr>
        <w:t>20</w:t>
      </w:r>
      <w:r>
        <w:rPr>
          <w:rFonts w:eastAsia="Calibri" w:cstheme="minorHAnsi"/>
          <w:sz w:val="22"/>
          <w:szCs w:val="22"/>
          <w:lang w:eastAsia="en-US"/>
        </w:rPr>
        <w:t>22</w:t>
      </w:r>
      <w:r w:rsidRPr="001A4029">
        <w:rPr>
          <w:rFonts w:eastAsia="Calibri" w:cstheme="minorHAnsi"/>
          <w:sz w:val="22"/>
          <w:szCs w:val="22"/>
          <w:lang w:eastAsia="en-US"/>
        </w:rPr>
        <w:t xml:space="preserve"> – 202</w:t>
      </w:r>
      <w:r>
        <w:rPr>
          <w:rFonts w:eastAsia="Calibri" w:cstheme="minorHAnsi"/>
          <w:sz w:val="22"/>
          <w:szCs w:val="22"/>
          <w:lang w:eastAsia="en-US"/>
        </w:rPr>
        <w:t xml:space="preserve">7, dezvoltată în versiune preliminară, are ca obiectiv general dezvoltarea socio-economică a localității prin crearea și prin susținerea unui mediu economico-social competitiv, stabil, sănătos și diversificat, care să asigure creșterea economică continuă și calitatea vieții cetățenilor comunei Lerești. </w:t>
      </w:r>
    </w:p>
    <w:p w14:paraId="5F7606A3"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Analiza SWOT pentru domeniul infrastructură realizată în versiunea preliminară a S</w:t>
      </w:r>
      <w:r w:rsidRPr="001A4029">
        <w:rPr>
          <w:rFonts w:eastAsia="Calibri" w:cstheme="minorHAnsi"/>
          <w:sz w:val="22"/>
          <w:szCs w:val="22"/>
          <w:lang w:eastAsia="en-US"/>
        </w:rPr>
        <w:t>trategi</w:t>
      </w:r>
      <w:r>
        <w:rPr>
          <w:rFonts w:eastAsia="Calibri" w:cstheme="minorHAnsi"/>
          <w:sz w:val="22"/>
          <w:szCs w:val="22"/>
          <w:lang w:eastAsia="en-US"/>
        </w:rPr>
        <w:t>ei</w:t>
      </w:r>
      <w:r w:rsidRPr="001A4029">
        <w:rPr>
          <w:rFonts w:eastAsia="Calibri" w:cstheme="minorHAnsi"/>
          <w:sz w:val="22"/>
          <w:szCs w:val="22"/>
          <w:lang w:eastAsia="en-US"/>
        </w:rPr>
        <w:t xml:space="preserve"> de dezvoltare locală a </w:t>
      </w:r>
      <w:r>
        <w:rPr>
          <w:rFonts w:eastAsia="Calibri" w:cstheme="minorHAnsi"/>
          <w:sz w:val="22"/>
          <w:szCs w:val="22"/>
          <w:lang w:eastAsia="en-US"/>
        </w:rPr>
        <w:t>C</w:t>
      </w:r>
      <w:r w:rsidRPr="001A4029">
        <w:rPr>
          <w:rFonts w:eastAsia="Calibri" w:cstheme="minorHAnsi"/>
          <w:sz w:val="22"/>
          <w:szCs w:val="22"/>
          <w:lang w:eastAsia="en-US"/>
        </w:rPr>
        <w:t xml:space="preserve">omunei </w:t>
      </w:r>
      <w:r>
        <w:rPr>
          <w:rFonts w:eastAsia="Calibri" w:cstheme="minorHAnsi"/>
          <w:sz w:val="22"/>
          <w:szCs w:val="22"/>
          <w:lang w:eastAsia="en-US"/>
        </w:rPr>
        <w:t>L</w:t>
      </w:r>
      <w:r w:rsidRPr="001A4029">
        <w:rPr>
          <w:rFonts w:eastAsia="Calibri" w:cstheme="minorHAnsi"/>
          <w:sz w:val="22"/>
          <w:szCs w:val="22"/>
          <w:lang w:eastAsia="en-US"/>
        </w:rPr>
        <w:t>ereşti</w:t>
      </w:r>
      <w:r>
        <w:rPr>
          <w:rFonts w:eastAsia="Calibri" w:cstheme="minorHAnsi"/>
          <w:sz w:val="22"/>
          <w:szCs w:val="22"/>
          <w:lang w:eastAsia="en-US"/>
        </w:rPr>
        <w:t xml:space="preserve"> pentru perioada </w:t>
      </w:r>
      <w:r w:rsidRPr="001A4029">
        <w:rPr>
          <w:rFonts w:eastAsia="Calibri" w:cstheme="minorHAnsi"/>
          <w:sz w:val="22"/>
          <w:szCs w:val="22"/>
          <w:lang w:eastAsia="en-US"/>
        </w:rPr>
        <w:t>20</w:t>
      </w:r>
      <w:r>
        <w:rPr>
          <w:rFonts w:eastAsia="Calibri" w:cstheme="minorHAnsi"/>
          <w:sz w:val="22"/>
          <w:szCs w:val="22"/>
          <w:lang w:eastAsia="en-US"/>
        </w:rPr>
        <w:t>22</w:t>
      </w:r>
      <w:r w:rsidRPr="001A4029">
        <w:rPr>
          <w:rFonts w:eastAsia="Calibri" w:cstheme="minorHAnsi"/>
          <w:sz w:val="22"/>
          <w:szCs w:val="22"/>
          <w:lang w:eastAsia="en-US"/>
        </w:rPr>
        <w:t xml:space="preserve"> – 202</w:t>
      </w:r>
      <w:r>
        <w:rPr>
          <w:rFonts w:eastAsia="Calibri" w:cstheme="minorHAnsi"/>
          <w:sz w:val="22"/>
          <w:szCs w:val="22"/>
          <w:lang w:eastAsia="en-US"/>
        </w:rPr>
        <w:t xml:space="preserve">7, menționează ca oportunitate posibilitatea utilizării fondurilor nerambursabile pentru extinderea rețelei de canalizare la nivelul întregii comune. </w:t>
      </w:r>
    </w:p>
    <w:p w14:paraId="4DE99233" w14:textId="77777777" w:rsidR="00B9361F" w:rsidRDefault="00B9361F" w:rsidP="00B9361F">
      <w:pPr>
        <w:spacing w:before="120" w:after="120" w:line="264" w:lineRule="auto"/>
        <w:ind w:left="360"/>
        <w:jc w:val="both"/>
        <w:rPr>
          <w:rFonts w:eastAsia="Calibri" w:cstheme="minorHAnsi"/>
          <w:sz w:val="22"/>
          <w:szCs w:val="22"/>
          <w:lang w:eastAsia="en-US"/>
        </w:rPr>
      </w:pPr>
    </w:p>
    <w:p w14:paraId="149A9974" w14:textId="77777777" w:rsidR="00B9361F" w:rsidRPr="00312ADE" w:rsidRDefault="00B9361F" w:rsidP="00B9361F">
      <w:pPr>
        <w:rPr>
          <w:rFonts w:eastAsia="Times New Roman" w:cstheme="minorHAnsi"/>
          <w:sz w:val="20"/>
          <w:szCs w:val="20"/>
          <w:lang w:eastAsia="fr-FR"/>
        </w:rPr>
      </w:pPr>
      <w:r w:rsidRPr="00312ADE">
        <w:rPr>
          <w:rFonts w:eastAsia="Times New Roman" w:cstheme="minorHAnsi"/>
          <w:sz w:val="20"/>
          <w:szCs w:val="20"/>
          <w:lang w:eastAsia="fr-FR"/>
        </w:rPr>
        <w:br w:type="page"/>
      </w:r>
    </w:p>
    <w:p w14:paraId="05D34CD7" w14:textId="77777777" w:rsidR="00B9361F" w:rsidRPr="00312ADE" w:rsidRDefault="00B9361F" w:rsidP="00B9361F">
      <w:pPr>
        <w:pStyle w:val="Stil1WasteGhid"/>
        <w:spacing w:before="240" w:after="240" w:line="264" w:lineRule="auto"/>
        <w:jc w:val="both"/>
        <w:rPr>
          <w:color w:val="005EA6"/>
          <w:sz w:val="28"/>
          <w:szCs w:val="28"/>
        </w:rPr>
      </w:pPr>
      <w:bookmarkStart w:id="46" w:name="_Toc132216974"/>
      <w:bookmarkStart w:id="47" w:name="_Toc161273327"/>
      <w:r w:rsidRPr="00312ADE">
        <w:rPr>
          <w:color w:val="005EA6"/>
          <w:sz w:val="28"/>
          <w:szCs w:val="28"/>
        </w:rPr>
        <w:lastRenderedPageBreak/>
        <w:t>Condițiile socio-economice și obiectivele de dezvoltare ale comunei Schitu Golești</w:t>
      </w:r>
      <w:bookmarkEnd w:id="46"/>
      <w:bookmarkEnd w:id="47"/>
    </w:p>
    <w:p w14:paraId="16378C4E" w14:textId="77777777" w:rsidR="00B9361F" w:rsidRPr="00312ADE" w:rsidRDefault="00B9361F" w:rsidP="00B9361F">
      <w:pPr>
        <w:pStyle w:val="Style2WasteGhid"/>
        <w:spacing w:before="240" w:after="240" w:line="264" w:lineRule="auto"/>
        <w:rPr>
          <w:color w:val="005EA6"/>
        </w:rPr>
      </w:pPr>
      <w:bookmarkStart w:id="48" w:name="_Toc132216975"/>
      <w:bookmarkStart w:id="49" w:name="_Toc161273328"/>
      <w:r w:rsidRPr="00312ADE">
        <w:rPr>
          <w:color w:val="005EA6"/>
        </w:rPr>
        <w:t>Condițiile socio-economice ale comunei Schitu Golești</w:t>
      </w:r>
      <w:bookmarkEnd w:id="48"/>
      <w:bookmarkEnd w:id="49"/>
    </w:p>
    <w:p w14:paraId="6C0E48A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Numele localităţii Schitu Goleşti vine de la schitul de călugări care se afla pe moşia Grădiştea, o proprietate a boierilor Goleşti, fiind menționată în unele documente care se află la Academia Româna şi la Arhivele Statului.</w:t>
      </w:r>
    </w:p>
    <w:p w14:paraId="7B0610F8"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Așezarea geografică </w:t>
      </w:r>
    </w:p>
    <w:p w14:paraId="32C60649"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Comuna Schitu Golești este situată pe șoseaua națională Pitești-Brașov (DN73), la sud de municipiul Câmpulung la o distanța de 7 km și la 45 km de Municipiul Pitești. Comuna se învecinează la nord cu Municipiul Câmpulung, la est cu comuna Poienarii de Muscel, la sud cu comuna Mihăilești, iar la vest cu comunele Godeni și Vlădești. Comuna Schitu Golești se întinde pe o lungime de aproximativ 11 km, are o suprafață de aproape 2580 ha și este străbătută de la nord la sud de râul Târgului și de râul Bughea. </w:t>
      </w:r>
    </w:p>
    <w:p w14:paraId="71EBF2A9"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Coordonatele geografice aproximative sunt 45° 10' latitudine nordică şi 25°2' longitudine estică. Altitudinea medie este de 600 m, cea minimă fiind de 420 m în partea sudică, iar cea maximă de 868 m la Râpa Roşie.</w:t>
      </w:r>
    </w:p>
    <w:p w14:paraId="03C93CED"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Comuna Schitu Golești are în componență un număr de șase sate: Schitu Golești, Lăzărești, Valea Pechii, Loturi, Costiță și Bunești, și are reședința în satul </w:t>
      </w:r>
      <w:r>
        <w:rPr>
          <w:rFonts w:eastAsia="Calibri" w:cstheme="minorHAnsi"/>
          <w:sz w:val="22"/>
          <w:szCs w:val="22"/>
          <w:lang w:eastAsia="en-US"/>
        </w:rPr>
        <w:t xml:space="preserve">Schitu </w:t>
      </w:r>
      <w:r w:rsidRPr="00312ADE">
        <w:rPr>
          <w:rFonts w:eastAsia="Calibri" w:cstheme="minorHAnsi"/>
          <w:sz w:val="22"/>
          <w:szCs w:val="22"/>
          <w:lang w:eastAsia="en-US"/>
        </w:rPr>
        <w:t>Golești.</w:t>
      </w:r>
    </w:p>
    <w:p w14:paraId="5A330991" w14:textId="77777777" w:rsidR="00B9361F" w:rsidRPr="00312ADE" w:rsidRDefault="00B9361F" w:rsidP="00B9361F">
      <w:pPr>
        <w:spacing w:before="120" w:after="120" w:line="264" w:lineRule="auto"/>
        <w:ind w:left="360"/>
        <w:jc w:val="both"/>
        <w:rPr>
          <w:sz w:val="23"/>
          <w:szCs w:val="23"/>
        </w:rPr>
      </w:pPr>
      <w:r w:rsidRPr="00312ADE">
        <w:rPr>
          <w:sz w:val="23"/>
          <w:szCs w:val="23"/>
        </w:rPr>
        <w:t xml:space="preserve">În cadrul judeţului Argeş, comuna Schitu Goleşti este situată în partea de nord-est şi este încadrată în zona Subcarpaţilor Meridionali dintre văile Dâmboviţa şi Topliţa, caracterizată printr-un relief de dealuri înalte, cu largă extindere a crestelor unghiulare şi a suprafeţelor structurate în trepte, cumpene înguste slab erodate, versanţi puternici, înclinaţi, cu accentuate procese de eroziune. Terasele plane şi luncile înguste, cu lăţimi între 200 - 300 m, însoţesc cursul Râului Târgului care colectează apele de pe văile laterale, pe dreapta: Valea Buţii şi Valea Potcoveştilor, iar pe stânga Valea Poienarilor şi Valea Hotarului. Dealurile se succed cu o regularitate remarcabilă, au spinări netede, paralele, orientate pe direcţia N - S numite “muscele” despărţite de văi. </w:t>
      </w:r>
    </w:p>
    <w:p w14:paraId="7302E5BA"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Condițiile naturale</w:t>
      </w:r>
    </w:p>
    <w:p w14:paraId="5133F98B"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Teritoriul comunei Schitu Goleşti se caracterizează printr-un climat caracteristic zonei temperat-continentale de tranziţie, fiind de menţionat rolul protector al munţilor din partea de nord şi al dealurile înconjurătoare în partea de est şi vest. Temperatura medie anuală se situează în jur de 9°C. Potrivit datelor furnizate de Staţia meteorologică din Câmpulung, cea mai scăzută temperatura fiind de -31 °C în luna decembrie, iar cea mai ridicată a de +36,5°C în luna iulie. </w:t>
      </w:r>
    </w:p>
    <w:p w14:paraId="51F935C4"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Precipitaţiile medii anuale sunt de 750 mm repartizate inegal pe anotimpuri şi luni. De remarcat că de regulă nu se produc variaţii bruşte de temperatură care ar putea dăuna culturilor agricole. </w:t>
      </w:r>
    </w:p>
    <w:p w14:paraId="60908C19"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Între anii 2015 și 2020 nu s-au înregistrat inundaţii sau alte fenomene meteorologice deosebite. </w:t>
      </w:r>
    </w:p>
    <w:p w14:paraId="245B8A81"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lastRenderedPageBreak/>
        <w:t xml:space="preserve">Comuna Schitu Golești dispune de o rețea hidrografică formată din râuri si ape subterane. Râul Târgului are o lungime de aproximativ 7 km pe teritoriul comunei Schitu Golești și are ca afluenți din dreapta Valea Biții și din stânga afluenții Valea Poenarilor, Valea Pechii, Valea Florii și Valea Hotarului. </w:t>
      </w:r>
    </w:p>
    <w:p w14:paraId="66DD2E29"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Apa freatică se află la adâncimi diferite în funcție de relief. În luncile celor două râuri, pânza freatică oscilează între 1 și 3 metri adâncime, iar pe terase și pe culmi apa freatică scade sub 15-20 metri.</w:t>
      </w:r>
    </w:p>
    <w:p w14:paraId="4E40B6AE"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Pe teritoriul comunei Schitu Golești se evidențiază o litofagie variată, specifică zonei subcarpatice. Astfel, pe platouri și pe terase sunt prezente depozite luto-argiloase asociate cu nisipuri si pietrișuri de vârstă pleistocenă, iar pe versanți predomină depozitele deluviale eterogene. La baza acestora apar glacisurile coluvio-pluviale, în general lutoase, iar în lunci sunt depozitele aluviale, stratificate, alcătuite din nisipuri și pietrișuri. La nordul Văii Poienari există depozite de marne și pietrișuri, ce formează gruiurile piemontane peste care s-a depus o pătură de luturi argiloase pleistocene.</w:t>
      </w:r>
    </w:p>
    <w:p w14:paraId="23AD1E9C"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Vegetația și fauna</w:t>
      </w:r>
    </w:p>
    <w:p w14:paraId="437C01A4"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Pe teritoriul comunei Schitu Golești se regăsește o floră și o faună diversificată. Vegetaţia pe teritoriul comunei Schitu Goleşti este cea specifică zonelor deluroase din Muscel, destul de eterogenă. La altitudinea de 600 - 800 m sunt păduri de foioase de fag, stejar, carpen plop, frasin şi în mai mică măsură conifere, iar pe luncile celor două râuri se întâlnesc arinul, salcâmul, cătina albă, salcia și arbuşti ca alunul, măceşul, murul și zmeurul. </w:t>
      </w:r>
    </w:p>
    <w:p w14:paraId="0757C88C"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Păşunile se împart în izlazuri, pajişti, zăvoaie, iar fâneţele naturale sunt bogate şi foarte diversificate în ceea ce priveşte compoziţia floricolă. Covorul verde este plin de flori divers colorate din primăvara până toamna târziu cum ar fi: margarete, garofiţe, clopoţei, cicoare, precum şi diferite specii de trifoi, ierburi furajere, plante medicinale (trifoi roșu și alb, păpădie, traista ciobanului, măcriș, ferigă, coada calului și sunătoare) și melifere.</w:t>
      </w:r>
    </w:p>
    <w:p w14:paraId="4DB55FC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Fauna de pădure este reprezentată de speciile comune zonelor deluroase: lupul, vulpea, porcul mistreţ, urs, viezurele, ariciul, dihorul, căprioarele, iepurii și veverița. O mare varietate de târâtoare, insecte şi păsări populează pădurile şi poienele din jurul comunei. </w:t>
      </w:r>
    </w:p>
    <w:p w14:paraId="4228229F"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Populația</w:t>
      </w:r>
    </w:p>
    <w:p w14:paraId="18C4F2A0"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Populația stabilă a localității la 1 ianuarie 2021 este de 5.142 de locuitori, potrivit datelor furnizate de Institutul Național de Statistică, dintre care 2.522 de sex masculin și 2.620 de sex feminin. Potrivit Recensământ al Populației și al Locuințelor din anul 2011, populația stabilă a localității era de 4586 locuitori dispusa pe sate astfel: Lăzărești – 2089 locuitori, Schitu Golești – 1505 locuitori, Valea Pechii – 560 locuitori, Loturi – 294 locuitori, </w:t>
      </w:r>
      <w:r>
        <w:rPr>
          <w:rFonts w:eastAsia="Calibri" w:cstheme="minorHAnsi"/>
          <w:sz w:val="22"/>
          <w:szCs w:val="22"/>
          <w:lang w:eastAsia="en-US"/>
        </w:rPr>
        <w:t>Costiță</w:t>
      </w:r>
      <w:r w:rsidRPr="00312ADE">
        <w:rPr>
          <w:rFonts w:eastAsia="Calibri" w:cstheme="minorHAnsi"/>
          <w:sz w:val="22"/>
          <w:szCs w:val="22"/>
          <w:lang w:eastAsia="en-US"/>
        </w:rPr>
        <w:t xml:space="preserve"> – 133 locuitori și Burnești – 5 locuitori.</w:t>
      </w:r>
    </w:p>
    <w:p w14:paraId="569C94D4"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Componența etnică a comunei Schitu Golești este următoarea: 82,6% români, 15,08% romi, 2,26% necunoscută și 0,04% altă etnie. După etnia declarată la Recensământul Populației și al locuințelor din 2011 componența etnică era următoarea: 3864 persoane erau români, 760 persoane s-au declarat de etnie romă și 2 maghiari.</w:t>
      </w:r>
    </w:p>
    <w:p w14:paraId="5006656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lastRenderedPageBreak/>
        <w:t>Componența confesională a comunei Schitu Golești este următoarea: ortodocși – 89.37%, penticostali – 2.35%, creștini după evanghelie – 3.37%, evanghelici – 2% și altă religie – 0.55%.</w:t>
      </w:r>
    </w:p>
    <w:p w14:paraId="206CF8D6"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Infrastructura </w:t>
      </w:r>
    </w:p>
    <w:p w14:paraId="0F92EA1C"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Raza teritorială a localității Schitu Golești este tranzitată de rețeaua rutieră și rețeaua de căi ferate, potrivit prevederilor Legii nr. 363/2006 privind aprobarea Planului de amenajare a teritoriului național, Secțiunea 1 - Rețele de transport, cu modificările și completările ulterioare.</w:t>
      </w:r>
    </w:p>
    <w:p w14:paraId="122BE8C6"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Pe raza teritorială a comunei Schitu Golești își desfășoară activitatea un număr de unități de învățământ de stat preuniversitar și două cămine culturale.</w:t>
      </w:r>
    </w:p>
    <w:p w14:paraId="398DBB0A"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De asemenea, în comuna Schitu Golești se asigură asistență medicală profilactică și curativă, iar Serviciul public de asistență socială din cadrul Primăriei Schitu Golești asigură cadru pentru furnizarea serviciilor sociale. </w:t>
      </w:r>
    </w:p>
    <w:p w14:paraId="0D4D3093"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Serviciile comunitare de utilități publice furnizate la nivelul localității Schitu Golești sunt: </w:t>
      </w:r>
    </w:p>
    <w:p w14:paraId="654D24E2"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alimentare cu apă și canalizare, furnizat de operatorul SC Edilul C</w:t>
      </w:r>
      <w:r>
        <w:rPr>
          <w:rFonts w:eastAsia="Times New Roman" w:cstheme="minorHAnsi"/>
          <w:sz w:val="22"/>
          <w:szCs w:val="22"/>
          <w:lang w:eastAsia="fr-FR"/>
        </w:rPr>
        <w:t>.</w:t>
      </w:r>
      <w:r w:rsidRPr="00312ADE">
        <w:rPr>
          <w:rFonts w:eastAsia="Times New Roman" w:cstheme="minorHAnsi"/>
          <w:sz w:val="22"/>
          <w:szCs w:val="22"/>
          <w:lang w:eastAsia="fr-FR"/>
        </w:rPr>
        <w:t>G</w:t>
      </w:r>
      <w:r>
        <w:rPr>
          <w:rFonts w:eastAsia="Times New Roman" w:cstheme="minorHAnsi"/>
          <w:sz w:val="22"/>
          <w:szCs w:val="22"/>
          <w:lang w:eastAsia="fr-FR"/>
        </w:rPr>
        <w:t>.</w:t>
      </w:r>
      <w:r w:rsidRPr="00312ADE">
        <w:rPr>
          <w:rFonts w:eastAsia="Times New Roman" w:cstheme="minorHAnsi"/>
          <w:sz w:val="22"/>
          <w:szCs w:val="22"/>
          <w:lang w:eastAsia="fr-FR"/>
        </w:rPr>
        <w:t>A</w:t>
      </w:r>
      <w:r>
        <w:rPr>
          <w:rFonts w:eastAsia="Times New Roman" w:cstheme="minorHAnsi"/>
          <w:sz w:val="22"/>
          <w:szCs w:val="22"/>
          <w:lang w:eastAsia="fr-FR"/>
        </w:rPr>
        <w:t>.</w:t>
      </w:r>
      <w:r w:rsidRPr="00312ADE">
        <w:rPr>
          <w:rFonts w:eastAsia="Times New Roman" w:cstheme="minorHAnsi"/>
          <w:sz w:val="22"/>
          <w:szCs w:val="22"/>
          <w:lang w:eastAsia="fr-FR"/>
        </w:rPr>
        <w:t xml:space="preserve"> </w:t>
      </w:r>
      <w:r>
        <w:rPr>
          <w:rFonts w:eastAsia="Times New Roman" w:cstheme="minorHAnsi"/>
          <w:sz w:val="22"/>
          <w:szCs w:val="22"/>
          <w:lang w:eastAsia="fr-FR"/>
        </w:rPr>
        <w:t xml:space="preserve">S.A. </w:t>
      </w:r>
      <w:r w:rsidRPr="00312ADE">
        <w:rPr>
          <w:rFonts w:eastAsia="Times New Roman" w:cstheme="minorHAnsi"/>
          <w:sz w:val="22"/>
          <w:szCs w:val="22"/>
          <w:lang w:eastAsia="fr-FR"/>
        </w:rPr>
        <w:t>Câmpulung;</w:t>
      </w:r>
    </w:p>
    <w:p w14:paraId="5B8CD5C1"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salubrizare, furnizat de operatorul regional SC Financiar Urban SRL;</w:t>
      </w:r>
    </w:p>
    <w:p w14:paraId="44F13D48"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iluminat;</w:t>
      </w:r>
    </w:p>
    <w:p w14:paraId="75C8C9C5"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Transportul și distribuția energiei electrice de pe raza teritorială a comunei Schitu Golești sunt furnizate de SC CEZ Distribuție SA.</w:t>
      </w:r>
    </w:p>
    <w:p w14:paraId="32F189DF"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Alimentarea cu gaze naturale pe raza comunei Schitu Golești este asigurată de operatorul regional SC Distrigaz Sud Rețele SRL.</w:t>
      </w:r>
    </w:p>
    <w:p w14:paraId="7742FADD"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Mediul de afaceri</w:t>
      </w:r>
    </w:p>
    <w:p w14:paraId="5F9EDBBB"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Strategia de dezvoltare locală a comunei Schitu Golești pentru perioada 2021-2027, menționează agenții economici existenți la nivelul comunei, respectiv 18 agenți economici activează în industrie, 33 de agenți economici în activități comerciale, 33 de agenți economici își desfășoară activitatea în servicii și 23 de agenți economici în activități agricole, la nivelul anului 2020.</w:t>
      </w:r>
    </w:p>
    <w:p w14:paraId="6C60810D"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comuna Schitu Golești sunt 11 agenți economici importanți care desfășoară activități industriale, cei mai importanți fiind : SC Fontana Pietro Romania SRL (industria construcțiilor auto) cu 190 angajați, SC Electromec SA (confecții metalice) cu73 angajați, SC Prometeu SRL (prelucrarea lemnului, contracții civile și industriale) cu 30 angajați, SC Ragaz Consulting SRL (îmbuteliere gaze naturale și distribuție butelii) cu 21 angajați și SC Yldiz General Forest SRL (import și distribuție materiale de construcții și confecții metalice) cu 11 angajați.</w:t>
      </w:r>
    </w:p>
    <w:p w14:paraId="4D43D40C"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subsolul teritoriului comunei există un zăcământ de cărbune (lignit), dar datorită restructurării industriei extractive de cărbune, toate minele din bazinul Cămpulung au fost închise.</w:t>
      </w:r>
    </w:p>
    <w:p w14:paraId="3E2AA1CF" w14:textId="77777777" w:rsidR="00B9361F" w:rsidRPr="00312ADE" w:rsidRDefault="00B9361F" w:rsidP="00B9361F">
      <w:pPr>
        <w:spacing w:before="120" w:after="120" w:line="264" w:lineRule="auto"/>
        <w:ind w:left="360"/>
        <w:jc w:val="both"/>
        <w:rPr>
          <w:rFonts w:eastAsia="Calibri" w:cstheme="minorHAnsi"/>
          <w:sz w:val="22"/>
          <w:szCs w:val="22"/>
          <w:lang w:eastAsia="en-US"/>
        </w:rPr>
      </w:pPr>
      <w:bookmarkStart w:id="50" w:name="_Hlk132274642"/>
      <w:r w:rsidRPr="00312ADE">
        <w:rPr>
          <w:rFonts w:eastAsia="Calibri" w:cstheme="minorHAnsi"/>
          <w:sz w:val="22"/>
          <w:szCs w:val="22"/>
          <w:lang w:eastAsia="en-US"/>
        </w:rPr>
        <w:t xml:space="preserve">Privind agricultura, comuna Schitu Golești are 326 ha teren arabil, 64 ha livezi și 673 ha de fânețe. </w:t>
      </w:r>
      <w:bookmarkEnd w:id="50"/>
      <w:r w:rsidRPr="00312ADE">
        <w:rPr>
          <w:rFonts w:eastAsia="Calibri" w:cstheme="minorHAnsi"/>
          <w:sz w:val="22"/>
          <w:szCs w:val="22"/>
          <w:lang w:eastAsia="en-US"/>
        </w:rPr>
        <w:t xml:space="preserve">În general, predomină culturile de porumb, grâul fiind cultivat în mai mică măsură deoarece clima nu este favorabilă. Pomii fructiferi mai des întâlniţi sunt prunii, merii, perii, dar nu lipsesc însă cireşii, vişinii, piersicii, caişii, precum şi viţa de vie. În grădini şi în jurul caselor, locuitorii îşi </w:t>
      </w:r>
      <w:r w:rsidRPr="00312ADE">
        <w:rPr>
          <w:rFonts w:eastAsia="Calibri" w:cstheme="minorHAnsi"/>
          <w:sz w:val="22"/>
          <w:szCs w:val="22"/>
          <w:lang w:eastAsia="en-US"/>
        </w:rPr>
        <w:lastRenderedPageBreak/>
        <w:t xml:space="preserve">gospodăresc terenurile agricole, cultivând pe suprafeţe mici o mare diversitate de legume şi zarzavaturi. </w:t>
      </w:r>
    </w:p>
    <w:p w14:paraId="048E46B0"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Locuitorii comunei Schitu Goleşti se ocupă de asemenea cu creşterea animalelor: bovine (190), cabaline (450), oi (750), porci (270), caprine (120), păsări de curte (4450), animale de blană (30) și familii de albine (1920), ale căror produse sunt destinate consumului propriu în familie, iar o parte din acestea sunt valorificate pe piaţă în Câmpulung şi în târgul săptămânal de la Lăzăreşti.</w:t>
      </w:r>
    </w:p>
    <w:p w14:paraId="613A8229" w14:textId="77777777" w:rsidR="00B9361F"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Serviciile de turism sunt prezente la nivelul comunei Schitu Golești prin Pensiunea </w:t>
      </w:r>
      <w:r>
        <w:rPr>
          <w:rFonts w:eastAsia="Calibri" w:cstheme="minorHAnsi"/>
          <w:sz w:val="22"/>
          <w:szCs w:val="22"/>
          <w:lang w:eastAsia="en-US"/>
        </w:rPr>
        <w:t xml:space="preserve">,,La Heleșteu”, </w:t>
      </w:r>
      <w:r w:rsidRPr="00312ADE">
        <w:rPr>
          <w:rFonts w:eastAsia="Calibri" w:cstheme="minorHAnsi"/>
          <w:sz w:val="22"/>
          <w:szCs w:val="22"/>
          <w:lang w:eastAsia="en-US"/>
        </w:rPr>
        <w:t>situată în satul Lăzărești</w:t>
      </w:r>
      <w:r>
        <w:rPr>
          <w:rFonts w:eastAsia="Calibri" w:cstheme="minorHAnsi"/>
          <w:sz w:val="22"/>
          <w:szCs w:val="22"/>
          <w:lang w:eastAsia="en-US"/>
        </w:rPr>
        <w:t>,</w:t>
      </w:r>
      <w:r w:rsidRPr="00312ADE">
        <w:rPr>
          <w:rFonts w:eastAsia="Calibri" w:cstheme="minorHAnsi"/>
          <w:sz w:val="22"/>
          <w:szCs w:val="22"/>
          <w:lang w:eastAsia="en-US"/>
        </w:rPr>
        <w:t xml:space="preserve"> și căsuțele pentru cazare Green House.</w:t>
      </w:r>
    </w:p>
    <w:p w14:paraId="5DE679D2" w14:textId="77777777" w:rsidR="00D624C2" w:rsidRPr="00312ADE" w:rsidRDefault="00D624C2" w:rsidP="00B9361F">
      <w:pPr>
        <w:spacing w:before="120" w:after="120" w:line="264" w:lineRule="auto"/>
        <w:ind w:left="360"/>
        <w:jc w:val="both"/>
        <w:rPr>
          <w:rFonts w:eastAsia="Calibri" w:cstheme="minorHAnsi"/>
          <w:sz w:val="22"/>
          <w:szCs w:val="22"/>
          <w:lang w:eastAsia="en-US"/>
        </w:rPr>
      </w:pPr>
    </w:p>
    <w:p w14:paraId="1CA04FE4" w14:textId="77777777" w:rsidR="00B9361F" w:rsidRPr="00312ADE" w:rsidRDefault="00B9361F" w:rsidP="00B9361F">
      <w:pPr>
        <w:pStyle w:val="Style2WasteGhid"/>
        <w:spacing w:before="240" w:after="240" w:line="264" w:lineRule="auto"/>
        <w:rPr>
          <w:color w:val="005EA6"/>
        </w:rPr>
      </w:pPr>
      <w:bookmarkStart w:id="51" w:name="_Toc132216976"/>
      <w:bookmarkStart w:id="52" w:name="_Toc161273329"/>
      <w:r w:rsidRPr="00312ADE">
        <w:rPr>
          <w:color w:val="005EA6"/>
        </w:rPr>
        <w:t>Obiective strategice de dezvoltare ale comunei Schitu Golești</w:t>
      </w:r>
      <w:bookmarkEnd w:id="51"/>
      <w:bookmarkEnd w:id="52"/>
    </w:p>
    <w:p w14:paraId="4D258E02"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Strategia de dezvoltare locală a comunei Schitu Golești pentru perioada 2021-2027 a</w:t>
      </w:r>
      <w:bookmarkStart w:id="53" w:name="_Hlk132276125"/>
      <w:r w:rsidRPr="00312ADE">
        <w:rPr>
          <w:rFonts w:eastAsia="Calibri" w:cstheme="minorHAnsi"/>
          <w:sz w:val="22"/>
          <w:szCs w:val="22"/>
          <w:lang w:eastAsia="en-US"/>
        </w:rPr>
        <w:t>re ca obiectiv general</w:t>
      </w:r>
      <w:bookmarkEnd w:id="53"/>
      <w:r w:rsidRPr="00312ADE">
        <w:rPr>
          <w:rFonts w:eastAsia="Calibri" w:cstheme="minorHAnsi"/>
          <w:sz w:val="22"/>
          <w:szCs w:val="22"/>
          <w:lang w:eastAsia="en-US"/>
        </w:rPr>
        <w:t xml:space="preserve"> dezvoltarea durabilă şi echilibrată a localității prin crearea şi susţinerea unui mediu economic, social, competitiv, stabil, sănătos şi diversificat care să asigure creşterea economică continuă şi creşterea calităţii vieţii cetăţenilor comunei.</w:t>
      </w:r>
    </w:p>
    <w:p w14:paraId="34C5B4B3"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Scopul strategiei de dezvoltare locală decurge din rolul pe care administrația publică locală îl poate juca la nivelul gestiunii comunității, acela de a coordona toate acțiunile publice și private inițiate în dezvoltarea acesteia. </w:t>
      </w:r>
    </w:p>
    <w:p w14:paraId="1FB205EE"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Primul obiectiv strategic al strategiei de dezvoltare locală vizează dezvoltarea teritorială durabilă și armonioasă. În cadrul acestui obiectiv a fost definit ca prioritar obiectivul strategic 1.2 </w:t>
      </w:r>
      <w:r w:rsidRPr="00312ADE">
        <w:rPr>
          <w:rFonts w:eastAsia="Calibri" w:cstheme="minorHAnsi"/>
          <w:i/>
          <w:iCs/>
          <w:sz w:val="22"/>
          <w:szCs w:val="22"/>
          <w:lang w:eastAsia="en-US"/>
        </w:rPr>
        <w:t>Dezvoltarea, modernizarea și extinderea rețelelor tehico-edilitare</w:t>
      </w:r>
      <w:r w:rsidRPr="00312ADE">
        <w:rPr>
          <w:rFonts w:eastAsia="Calibri" w:cstheme="minorHAnsi"/>
          <w:sz w:val="22"/>
          <w:szCs w:val="22"/>
          <w:lang w:eastAsia="en-US"/>
        </w:rPr>
        <w:t xml:space="preserve">. </w:t>
      </w:r>
    </w:p>
    <w:p w14:paraId="0B9A3935"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Obiectivul strategic 1.2 prevede extinderea reţelei de canalizare menajeră în satele Schitu Goleşti, Lăzărești şi Costiţă și construcția reţelei de canalizare menajeră şi a microstaţie de epurare în satele Loturi şi Valea Pechii, având ca sursă de finanțare buget local, buget de stat și fondurile structurale.</w:t>
      </w:r>
    </w:p>
    <w:p w14:paraId="36914D25"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cadrul strategiei de dezvoltare locală a comunei Schitu Golești pentru perioada 2021-2027 a fost efectuată o cercetare sociologică având 138 de respondenți. </w:t>
      </w:r>
    </w:p>
    <w:p w14:paraId="7F494254"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Printre factorii identificați ca foarte importanți de către respondenți pentru creșterea calității vieții se numără și alimentarea cu apă potabilă (96% din respondenți) și canalizarea (97% din respondenți). La întrebarea </w:t>
      </w:r>
      <w:r w:rsidRPr="00312ADE">
        <w:rPr>
          <w:rFonts w:eastAsia="Calibri" w:cstheme="minorHAnsi"/>
          <w:i/>
          <w:iCs/>
          <w:sz w:val="22"/>
          <w:szCs w:val="22"/>
          <w:lang w:eastAsia="en-US"/>
        </w:rPr>
        <w:t>„Ce consideraţi dumneavoastră că ar trebui schimbat în primul rând în Schitu Golești pentru a ridica nivelul calităţii vieţii?”,</w:t>
      </w:r>
      <w:r w:rsidRPr="00312ADE">
        <w:rPr>
          <w:rFonts w:eastAsia="Calibri" w:cstheme="minorHAnsi"/>
          <w:sz w:val="22"/>
          <w:szCs w:val="22"/>
          <w:lang w:eastAsia="en-US"/>
        </w:rPr>
        <w:t xml:space="preserve"> principalul răspuns furnizat de cetățeni a fost finalizarea rețelelor de canalizare, apă și gaze.</w:t>
      </w:r>
    </w:p>
    <w:p w14:paraId="38829211" w14:textId="77777777" w:rsidR="00B9361F" w:rsidRPr="00312ADE" w:rsidRDefault="00B9361F" w:rsidP="00B9361F">
      <w:pPr>
        <w:spacing w:before="120" w:after="120" w:line="264" w:lineRule="auto"/>
        <w:ind w:left="360"/>
        <w:jc w:val="both"/>
        <w:rPr>
          <w:rFonts w:eastAsia="Calibri" w:cstheme="minorHAnsi"/>
          <w:sz w:val="22"/>
          <w:szCs w:val="22"/>
          <w:lang w:eastAsia="en-US"/>
        </w:rPr>
      </w:pPr>
    </w:p>
    <w:p w14:paraId="042A7244" w14:textId="77777777" w:rsidR="00B9361F" w:rsidRPr="00312ADE" w:rsidRDefault="00B9361F" w:rsidP="00B9361F">
      <w:pPr>
        <w:rPr>
          <w:rFonts w:eastAsia="Times New Roman" w:cstheme="minorHAnsi"/>
          <w:sz w:val="20"/>
          <w:szCs w:val="20"/>
          <w:lang w:eastAsia="fr-FR"/>
        </w:rPr>
      </w:pPr>
      <w:r w:rsidRPr="00312ADE">
        <w:rPr>
          <w:rFonts w:eastAsia="Times New Roman" w:cstheme="minorHAnsi"/>
          <w:sz w:val="20"/>
          <w:szCs w:val="20"/>
          <w:lang w:eastAsia="fr-FR"/>
        </w:rPr>
        <w:br w:type="page"/>
      </w:r>
    </w:p>
    <w:p w14:paraId="5F3B89E7" w14:textId="77777777" w:rsidR="00B9361F" w:rsidRPr="0063714C" w:rsidRDefault="00B9361F" w:rsidP="00B9361F">
      <w:pPr>
        <w:pStyle w:val="Stil1WasteGhid"/>
        <w:spacing w:before="240" w:after="240" w:line="264" w:lineRule="auto"/>
        <w:jc w:val="both"/>
        <w:rPr>
          <w:color w:val="005EA6"/>
          <w:sz w:val="28"/>
          <w:szCs w:val="28"/>
        </w:rPr>
      </w:pPr>
      <w:bookmarkStart w:id="54" w:name="_Toc131458916"/>
      <w:bookmarkStart w:id="55" w:name="_Toc132284874"/>
      <w:bookmarkStart w:id="56" w:name="_Toc161273330"/>
      <w:r>
        <w:rPr>
          <w:color w:val="005EA6"/>
          <w:sz w:val="28"/>
          <w:szCs w:val="28"/>
        </w:rPr>
        <w:lastRenderedPageBreak/>
        <w:t>Descrierea condițiilor</w:t>
      </w:r>
      <w:r w:rsidRPr="0063714C">
        <w:rPr>
          <w:color w:val="005EA6"/>
          <w:sz w:val="28"/>
          <w:szCs w:val="28"/>
        </w:rPr>
        <w:t xml:space="preserve"> socio-economice și </w:t>
      </w:r>
      <w:r>
        <w:rPr>
          <w:color w:val="005EA6"/>
          <w:sz w:val="28"/>
          <w:szCs w:val="28"/>
        </w:rPr>
        <w:t xml:space="preserve">a </w:t>
      </w:r>
      <w:r w:rsidRPr="0063714C">
        <w:rPr>
          <w:color w:val="005EA6"/>
          <w:sz w:val="28"/>
          <w:szCs w:val="28"/>
        </w:rPr>
        <w:t>obiectivel</w:t>
      </w:r>
      <w:r>
        <w:rPr>
          <w:color w:val="005EA6"/>
          <w:sz w:val="28"/>
          <w:szCs w:val="28"/>
        </w:rPr>
        <w:t>or</w:t>
      </w:r>
      <w:r w:rsidRPr="0063714C">
        <w:rPr>
          <w:color w:val="005EA6"/>
          <w:sz w:val="28"/>
          <w:szCs w:val="28"/>
        </w:rPr>
        <w:t xml:space="preserve"> de dezvoltare ale comunei </w:t>
      </w:r>
      <w:bookmarkEnd w:id="54"/>
      <w:r>
        <w:rPr>
          <w:color w:val="005EA6"/>
          <w:sz w:val="28"/>
          <w:szCs w:val="28"/>
        </w:rPr>
        <w:t>Valea Mare Pravăț</w:t>
      </w:r>
      <w:bookmarkEnd w:id="55"/>
      <w:bookmarkEnd w:id="56"/>
    </w:p>
    <w:p w14:paraId="0A263D23" w14:textId="77777777" w:rsidR="00B9361F" w:rsidRPr="0063714C" w:rsidRDefault="00B9361F" w:rsidP="00B9361F">
      <w:pPr>
        <w:pStyle w:val="Style2WasteGhid"/>
        <w:spacing w:before="240" w:after="240" w:line="264" w:lineRule="auto"/>
        <w:rPr>
          <w:color w:val="005EA6"/>
        </w:rPr>
      </w:pPr>
      <w:bookmarkStart w:id="57" w:name="_Toc131458917"/>
      <w:bookmarkStart w:id="58" w:name="_Toc132284875"/>
      <w:bookmarkStart w:id="59" w:name="_Toc161273331"/>
      <w:r w:rsidRPr="0063714C">
        <w:rPr>
          <w:color w:val="005EA6"/>
        </w:rPr>
        <w:t xml:space="preserve">Condițiile socio-economice ale comunei </w:t>
      </w:r>
      <w:bookmarkEnd w:id="57"/>
      <w:r>
        <w:rPr>
          <w:color w:val="005EA6"/>
        </w:rPr>
        <w:t>Valea Mare Pravăț</w:t>
      </w:r>
      <w:bookmarkEnd w:id="58"/>
      <w:bookmarkEnd w:id="59"/>
    </w:p>
    <w:p w14:paraId="78040F80" w14:textId="187B39B7" w:rsidR="00B9361F" w:rsidRPr="00184BE1" w:rsidRDefault="00B9361F" w:rsidP="00B9361F">
      <w:pPr>
        <w:spacing w:before="120" w:after="120" w:line="264" w:lineRule="auto"/>
        <w:ind w:left="360"/>
        <w:jc w:val="both"/>
        <w:rPr>
          <w:rFonts w:eastAsia="Calibri" w:cstheme="minorHAnsi"/>
          <w:sz w:val="22"/>
          <w:szCs w:val="22"/>
          <w:lang w:eastAsia="en-US"/>
        </w:rPr>
      </w:pPr>
      <w:r w:rsidRPr="00184BE1">
        <w:rPr>
          <w:rFonts w:eastAsia="Calibri" w:cstheme="minorHAnsi"/>
          <w:sz w:val="22"/>
          <w:szCs w:val="22"/>
          <w:lang w:eastAsia="en-US"/>
        </w:rPr>
        <w:t>Comuna Valea Mare Pravăț este a</w:t>
      </w:r>
      <w:r w:rsidR="00D624C2">
        <w:rPr>
          <w:rFonts w:eastAsia="Calibri" w:cstheme="minorHAnsi"/>
          <w:sz w:val="22"/>
          <w:szCs w:val="22"/>
          <w:lang w:eastAsia="en-US"/>
        </w:rPr>
        <w:t>ș</w:t>
      </w:r>
      <w:r w:rsidRPr="00184BE1">
        <w:rPr>
          <w:rFonts w:eastAsia="Calibri" w:cstheme="minorHAnsi"/>
          <w:sz w:val="22"/>
          <w:szCs w:val="22"/>
          <w:lang w:eastAsia="en-US"/>
        </w:rPr>
        <w:t xml:space="preserve">ezată în imediata apropiere a orașului Câmpulung, în partea de nord-est a acestuia, </w:t>
      </w:r>
      <w:r>
        <w:rPr>
          <w:rFonts w:eastAsia="Calibri" w:cstheme="minorHAnsi"/>
          <w:sz w:val="22"/>
          <w:szCs w:val="22"/>
          <w:lang w:eastAsia="en-US"/>
        </w:rPr>
        <w:t>primele mărturii ale așezărilor umane în zonă datând din perioada</w:t>
      </w:r>
      <w:r w:rsidRPr="00184BE1">
        <w:rPr>
          <w:rFonts w:eastAsia="Calibri" w:cstheme="minorHAnsi"/>
          <w:sz w:val="22"/>
          <w:szCs w:val="22"/>
          <w:lang w:eastAsia="en-US"/>
        </w:rPr>
        <w:t xml:space="preserve"> neoliticului (5500 - 2500 î.e.n.).</w:t>
      </w:r>
    </w:p>
    <w:p w14:paraId="4ED38CA6" w14:textId="77777777" w:rsidR="00B9361F" w:rsidRPr="00184BE1" w:rsidRDefault="00B9361F" w:rsidP="00B9361F">
      <w:pPr>
        <w:spacing w:before="120" w:after="120" w:line="264" w:lineRule="auto"/>
        <w:ind w:left="360"/>
        <w:jc w:val="both"/>
        <w:rPr>
          <w:rFonts w:eastAsia="Calibri" w:cstheme="minorHAnsi"/>
          <w:sz w:val="22"/>
          <w:szCs w:val="22"/>
          <w:lang w:eastAsia="en-US"/>
        </w:rPr>
      </w:pPr>
      <w:r w:rsidRPr="00184BE1">
        <w:rPr>
          <w:rFonts w:eastAsia="Calibri" w:cstheme="minorHAnsi"/>
          <w:sz w:val="22"/>
          <w:szCs w:val="22"/>
          <w:lang w:eastAsia="en-US"/>
        </w:rPr>
        <w:t>Valea Mare a început să se formeze ca sat pe la sfârșitul secolului al XVII-lea, după 1680.</w:t>
      </w:r>
      <w:r>
        <w:rPr>
          <w:rFonts w:eastAsia="Calibri" w:cstheme="minorHAnsi"/>
          <w:sz w:val="22"/>
          <w:szCs w:val="22"/>
          <w:lang w:eastAsia="en-US"/>
        </w:rPr>
        <w:t xml:space="preserve"> </w:t>
      </w:r>
      <w:r w:rsidRPr="00184BE1">
        <w:rPr>
          <w:rFonts w:eastAsia="Calibri" w:cstheme="minorHAnsi"/>
          <w:sz w:val="22"/>
          <w:szCs w:val="22"/>
          <w:lang w:eastAsia="en-US"/>
        </w:rPr>
        <w:t xml:space="preserve">Denumirea de Valea Mare ar proveni de la un bătrân cu </w:t>
      </w:r>
      <w:r w:rsidRPr="00A12495">
        <w:rPr>
          <w:rFonts w:eastAsia="Calibri" w:cstheme="minorHAnsi"/>
          <w:sz w:val="22"/>
          <w:szCs w:val="22"/>
          <w:lang w:eastAsia="en-US"/>
        </w:rPr>
        <w:t>numele de Vălimăreanu,</w:t>
      </w:r>
      <w:r w:rsidRPr="00184BE1">
        <w:rPr>
          <w:rFonts w:eastAsia="Calibri" w:cstheme="minorHAnsi"/>
          <w:sz w:val="22"/>
          <w:szCs w:val="22"/>
          <w:lang w:eastAsia="en-US"/>
        </w:rPr>
        <w:t xml:space="preserve"> acesta fiind considerat stapânul ținutului.</w:t>
      </w:r>
    </w:p>
    <w:p w14:paraId="24C78C8E" w14:textId="77777777" w:rsidR="00B9361F" w:rsidRPr="00184BE1" w:rsidRDefault="00B9361F" w:rsidP="00B9361F">
      <w:pPr>
        <w:spacing w:before="120" w:after="120" w:line="264" w:lineRule="auto"/>
        <w:ind w:left="360"/>
        <w:jc w:val="both"/>
        <w:rPr>
          <w:rFonts w:eastAsia="Calibri" w:cstheme="minorHAnsi"/>
          <w:sz w:val="22"/>
          <w:szCs w:val="22"/>
          <w:lang w:eastAsia="en-US"/>
        </w:rPr>
      </w:pPr>
      <w:r w:rsidRPr="00184BE1">
        <w:rPr>
          <w:rFonts w:eastAsia="Calibri" w:cstheme="minorHAnsi"/>
          <w:sz w:val="22"/>
          <w:szCs w:val="22"/>
          <w:lang w:eastAsia="en-US"/>
        </w:rPr>
        <w:t xml:space="preserve">Unul dintre momentele importante din punct de vedere istoric pentru locuitorii acestei zone este </w:t>
      </w:r>
      <w:r>
        <w:rPr>
          <w:rFonts w:eastAsia="Calibri" w:cstheme="minorHAnsi"/>
          <w:sz w:val="22"/>
          <w:szCs w:val="22"/>
          <w:lang w:eastAsia="en-US"/>
        </w:rPr>
        <w:t>P</w:t>
      </w:r>
      <w:r w:rsidRPr="00184BE1">
        <w:rPr>
          <w:rFonts w:eastAsia="Calibri" w:cstheme="minorHAnsi"/>
          <w:sz w:val="22"/>
          <w:szCs w:val="22"/>
          <w:lang w:eastAsia="en-US"/>
        </w:rPr>
        <w:t xml:space="preserve">rimul </w:t>
      </w:r>
      <w:r>
        <w:rPr>
          <w:rFonts w:eastAsia="Calibri" w:cstheme="minorHAnsi"/>
          <w:sz w:val="22"/>
          <w:szCs w:val="22"/>
          <w:lang w:eastAsia="en-US"/>
        </w:rPr>
        <w:t>Ră</w:t>
      </w:r>
      <w:r w:rsidRPr="00184BE1">
        <w:rPr>
          <w:rFonts w:eastAsia="Calibri" w:cstheme="minorHAnsi"/>
          <w:sz w:val="22"/>
          <w:szCs w:val="22"/>
          <w:lang w:eastAsia="en-US"/>
        </w:rPr>
        <w:t xml:space="preserve">zboi </w:t>
      </w:r>
      <w:r>
        <w:rPr>
          <w:rFonts w:eastAsia="Calibri" w:cstheme="minorHAnsi"/>
          <w:sz w:val="22"/>
          <w:szCs w:val="22"/>
          <w:lang w:eastAsia="en-US"/>
        </w:rPr>
        <w:t>M</w:t>
      </w:r>
      <w:r w:rsidRPr="00184BE1">
        <w:rPr>
          <w:rFonts w:eastAsia="Calibri" w:cstheme="minorHAnsi"/>
          <w:sz w:val="22"/>
          <w:szCs w:val="22"/>
          <w:lang w:eastAsia="en-US"/>
        </w:rPr>
        <w:t>ondial în care mulți dintre vălimăreni au căzut pe câmpurile de bătălie pentru apărarea țării. Numele lor se află înscris pe Monumentul Eroilor din satul Valea Mare</w:t>
      </w:r>
      <w:r>
        <w:rPr>
          <w:rFonts w:eastAsia="Calibri" w:cstheme="minorHAnsi"/>
          <w:sz w:val="22"/>
          <w:szCs w:val="22"/>
          <w:lang w:eastAsia="en-US"/>
        </w:rPr>
        <w:t xml:space="preserve"> </w:t>
      </w:r>
      <w:r w:rsidRPr="00184BE1">
        <w:rPr>
          <w:rFonts w:eastAsia="Calibri" w:cstheme="minorHAnsi"/>
          <w:sz w:val="22"/>
          <w:szCs w:val="22"/>
          <w:lang w:eastAsia="en-US"/>
        </w:rPr>
        <w:t>Pravăț.</w:t>
      </w:r>
    </w:p>
    <w:p w14:paraId="1667EBAB"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 xml:space="preserve">Așezarea geografică </w:t>
      </w:r>
    </w:p>
    <w:p w14:paraId="2BC8CEEC" w14:textId="77777777" w:rsidR="00B9361F" w:rsidRPr="00AB3502" w:rsidRDefault="00B9361F" w:rsidP="00B9361F">
      <w:pPr>
        <w:spacing w:before="120" w:after="120" w:line="264" w:lineRule="auto"/>
        <w:ind w:left="360"/>
        <w:jc w:val="both"/>
        <w:rPr>
          <w:rFonts w:eastAsia="Calibri" w:cstheme="minorHAnsi"/>
          <w:sz w:val="22"/>
          <w:szCs w:val="22"/>
          <w:lang w:eastAsia="en-US"/>
        </w:rPr>
      </w:pPr>
      <w:r w:rsidRPr="00AB3502">
        <w:rPr>
          <w:rFonts w:eastAsia="Calibri" w:cstheme="minorHAnsi"/>
          <w:sz w:val="22"/>
          <w:szCs w:val="22"/>
          <w:lang w:eastAsia="en-US"/>
        </w:rPr>
        <w:t xml:space="preserve">Comuna Valea Mare Pravăţ este o unitate teritorial-administrativă din România, </w:t>
      </w:r>
      <w:r>
        <w:rPr>
          <w:rFonts w:eastAsia="Calibri" w:cstheme="minorHAnsi"/>
          <w:sz w:val="22"/>
          <w:szCs w:val="22"/>
          <w:lang w:eastAsia="en-US"/>
        </w:rPr>
        <w:t xml:space="preserve">din </w:t>
      </w:r>
      <w:r w:rsidRPr="00AB3502">
        <w:rPr>
          <w:rFonts w:eastAsia="Calibri" w:cstheme="minorHAnsi"/>
          <w:sz w:val="22"/>
          <w:szCs w:val="22"/>
          <w:lang w:eastAsia="en-US"/>
        </w:rPr>
        <w:t xml:space="preserve">Regiunea Sud-Muntenia, situată în partea nord-estică a judeţului Argeş. Comuna este situată pe vechiul drum comercial al ţării, care leagă Braşovul de Câmpulung. Faţă de oraşul Câmpulung, se afla la o distanţă de 7 km, iar faţă de municipiul Piteşti, reşedinţa judeţului Argeş, la 62 de km. </w:t>
      </w:r>
    </w:p>
    <w:p w14:paraId="51B6F85E" w14:textId="77777777" w:rsidR="00B9361F" w:rsidRPr="00AB3502" w:rsidRDefault="00B9361F" w:rsidP="00B9361F">
      <w:pPr>
        <w:spacing w:before="120" w:after="120" w:line="264" w:lineRule="auto"/>
        <w:ind w:left="360"/>
        <w:jc w:val="both"/>
        <w:rPr>
          <w:rFonts w:eastAsia="Calibri" w:cstheme="minorHAnsi"/>
          <w:sz w:val="22"/>
          <w:szCs w:val="22"/>
          <w:lang w:eastAsia="en-US"/>
        </w:rPr>
      </w:pPr>
      <w:r w:rsidRPr="00AB3502">
        <w:rPr>
          <w:rFonts w:eastAsia="Calibri" w:cstheme="minorHAnsi"/>
          <w:sz w:val="22"/>
          <w:szCs w:val="22"/>
          <w:lang w:eastAsia="en-US"/>
        </w:rPr>
        <w:t xml:space="preserve">Comuna Valea Mare Pravăţ are ca vecini </w:t>
      </w:r>
      <w:r>
        <w:rPr>
          <w:rFonts w:eastAsia="Calibri" w:cstheme="minorHAnsi"/>
          <w:sz w:val="22"/>
          <w:szCs w:val="22"/>
          <w:lang w:eastAsia="en-US"/>
        </w:rPr>
        <w:t>c</w:t>
      </w:r>
      <w:r w:rsidRPr="00AB3502">
        <w:rPr>
          <w:rFonts w:eastAsia="Calibri" w:cstheme="minorHAnsi"/>
          <w:sz w:val="22"/>
          <w:szCs w:val="22"/>
          <w:lang w:eastAsia="en-US"/>
        </w:rPr>
        <w:t xml:space="preserve">omuna Rucăr </w:t>
      </w:r>
      <w:r>
        <w:rPr>
          <w:rFonts w:eastAsia="Calibri" w:cstheme="minorHAnsi"/>
          <w:sz w:val="22"/>
          <w:szCs w:val="22"/>
          <w:lang w:eastAsia="en-US"/>
        </w:rPr>
        <w:t xml:space="preserve">la </w:t>
      </w:r>
      <w:r w:rsidRPr="00AB3502">
        <w:rPr>
          <w:rFonts w:eastAsia="Calibri" w:cstheme="minorHAnsi"/>
          <w:sz w:val="22"/>
          <w:szCs w:val="22"/>
          <w:lang w:eastAsia="en-US"/>
        </w:rPr>
        <w:t>nord-est</w:t>
      </w:r>
      <w:r>
        <w:rPr>
          <w:rFonts w:eastAsia="Calibri" w:cstheme="minorHAnsi"/>
          <w:sz w:val="22"/>
          <w:szCs w:val="22"/>
          <w:lang w:eastAsia="en-US"/>
        </w:rPr>
        <w:t>, c</w:t>
      </w:r>
      <w:r w:rsidRPr="00AB3502">
        <w:rPr>
          <w:rFonts w:eastAsia="Calibri" w:cstheme="minorHAnsi"/>
          <w:sz w:val="22"/>
          <w:szCs w:val="22"/>
          <w:lang w:eastAsia="en-US"/>
        </w:rPr>
        <w:t xml:space="preserve">omuna Dragoslavele, </w:t>
      </w:r>
      <w:r>
        <w:rPr>
          <w:rFonts w:eastAsia="Calibri" w:cstheme="minorHAnsi"/>
          <w:sz w:val="22"/>
          <w:szCs w:val="22"/>
          <w:lang w:eastAsia="en-US"/>
        </w:rPr>
        <w:t>c</w:t>
      </w:r>
      <w:r w:rsidRPr="00AB3502">
        <w:rPr>
          <w:rFonts w:eastAsia="Calibri" w:cstheme="minorHAnsi"/>
          <w:sz w:val="22"/>
          <w:szCs w:val="22"/>
          <w:lang w:eastAsia="en-US"/>
        </w:rPr>
        <w:t xml:space="preserve">omuna Stoeneşti </w:t>
      </w:r>
      <w:r>
        <w:rPr>
          <w:rFonts w:eastAsia="Calibri" w:cstheme="minorHAnsi"/>
          <w:sz w:val="22"/>
          <w:szCs w:val="22"/>
          <w:lang w:eastAsia="en-US"/>
        </w:rPr>
        <w:t xml:space="preserve">la </w:t>
      </w:r>
      <w:r w:rsidRPr="00AB3502">
        <w:rPr>
          <w:rFonts w:eastAsia="Calibri" w:cstheme="minorHAnsi"/>
          <w:sz w:val="22"/>
          <w:szCs w:val="22"/>
          <w:lang w:eastAsia="en-US"/>
        </w:rPr>
        <w:t>est</w:t>
      </w:r>
      <w:r>
        <w:rPr>
          <w:rFonts w:eastAsia="Calibri" w:cstheme="minorHAnsi"/>
          <w:sz w:val="22"/>
          <w:szCs w:val="22"/>
          <w:lang w:eastAsia="en-US"/>
        </w:rPr>
        <w:t>, c</w:t>
      </w:r>
      <w:r w:rsidRPr="00AB3502">
        <w:rPr>
          <w:rFonts w:eastAsia="Calibri" w:cstheme="minorHAnsi"/>
          <w:sz w:val="22"/>
          <w:szCs w:val="22"/>
          <w:lang w:eastAsia="en-US"/>
        </w:rPr>
        <w:t xml:space="preserve">omuna Mioarele </w:t>
      </w:r>
      <w:r>
        <w:rPr>
          <w:rFonts w:eastAsia="Calibri" w:cstheme="minorHAnsi"/>
          <w:sz w:val="22"/>
          <w:szCs w:val="22"/>
          <w:lang w:eastAsia="en-US"/>
        </w:rPr>
        <w:t xml:space="preserve">la </w:t>
      </w:r>
      <w:r w:rsidRPr="00AB3502">
        <w:rPr>
          <w:rFonts w:eastAsia="Calibri" w:cstheme="minorHAnsi"/>
          <w:sz w:val="22"/>
          <w:szCs w:val="22"/>
          <w:lang w:eastAsia="en-US"/>
        </w:rPr>
        <w:t>sud</w:t>
      </w:r>
      <w:r>
        <w:rPr>
          <w:rFonts w:eastAsia="Calibri" w:cstheme="minorHAnsi"/>
          <w:sz w:val="22"/>
          <w:szCs w:val="22"/>
          <w:lang w:eastAsia="en-US"/>
        </w:rPr>
        <w:t xml:space="preserve"> și </w:t>
      </w:r>
      <w:r w:rsidRPr="00AB3502">
        <w:rPr>
          <w:rFonts w:eastAsia="Calibri" w:cstheme="minorHAnsi"/>
          <w:sz w:val="22"/>
          <w:szCs w:val="22"/>
          <w:lang w:eastAsia="en-US"/>
        </w:rPr>
        <w:t xml:space="preserve">Municipiul Campulung Muscel, </w:t>
      </w:r>
      <w:r>
        <w:rPr>
          <w:rFonts w:eastAsia="Calibri" w:cstheme="minorHAnsi"/>
          <w:sz w:val="22"/>
          <w:szCs w:val="22"/>
          <w:lang w:eastAsia="en-US"/>
        </w:rPr>
        <w:t>c</w:t>
      </w:r>
      <w:r w:rsidRPr="00AB3502">
        <w:rPr>
          <w:rFonts w:eastAsia="Calibri" w:cstheme="minorHAnsi"/>
          <w:sz w:val="22"/>
          <w:szCs w:val="22"/>
          <w:lang w:eastAsia="en-US"/>
        </w:rPr>
        <w:t xml:space="preserve">omuna Lereşti </w:t>
      </w:r>
      <w:r>
        <w:rPr>
          <w:rFonts w:eastAsia="Calibri" w:cstheme="minorHAnsi"/>
          <w:sz w:val="22"/>
          <w:szCs w:val="22"/>
          <w:lang w:eastAsia="en-US"/>
        </w:rPr>
        <w:t xml:space="preserve">la </w:t>
      </w:r>
      <w:r w:rsidRPr="00AB3502">
        <w:rPr>
          <w:rFonts w:eastAsia="Calibri" w:cstheme="minorHAnsi"/>
          <w:sz w:val="22"/>
          <w:szCs w:val="22"/>
          <w:lang w:eastAsia="en-US"/>
        </w:rPr>
        <w:t xml:space="preserve">vest. </w:t>
      </w:r>
    </w:p>
    <w:p w14:paraId="736316AC" w14:textId="77777777" w:rsidR="00B9361F" w:rsidRPr="00AB3502" w:rsidRDefault="00B9361F" w:rsidP="00B9361F">
      <w:pPr>
        <w:spacing w:before="120" w:after="120" w:line="264" w:lineRule="auto"/>
        <w:ind w:left="360"/>
        <w:jc w:val="both"/>
        <w:rPr>
          <w:rFonts w:eastAsia="Calibri" w:cstheme="minorHAnsi"/>
          <w:sz w:val="22"/>
          <w:szCs w:val="22"/>
          <w:lang w:eastAsia="en-US"/>
        </w:rPr>
      </w:pPr>
      <w:r w:rsidRPr="00AB3502">
        <w:rPr>
          <w:rFonts w:eastAsia="Calibri" w:cstheme="minorHAnsi"/>
          <w:sz w:val="22"/>
          <w:szCs w:val="22"/>
          <w:lang w:eastAsia="en-US"/>
        </w:rPr>
        <w:t>Cele 8 sate componente sunt aşezate de-a lungul DN</w:t>
      </w:r>
      <w:r>
        <w:rPr>
          <w:rFonts w:eastAsia="Calibri" w:cstheme="minorHAnsi"/>
          <w:sz w:val="22"/>
          <w:szCs w:val="22"/>
          <w:lang w:eastAsia="en-US"/>
        </w:rPr>
        <w:t xml:space="preserve"> </w:t>
      </w:r>
      <w:r w:rsidRPr="00AB3502">
        <w:rPr>
          <w:rFonts w:eastAsia="Calibri" w:cstheme="minorHAnsi"/>
          <w:sz w:val="22"/>
          <w:szCs w:val="22"/>
          <w:lang w:eastAsia="en-US"/>
        </w:rPr>
        <w:t>73</w:t>
      </w:r>
      <w:r>
        <w:rPr>
          <w:rFonts w:eastAsia="Calibri" w:cstheme="minorHAnsi"/>
          <w:sz w:val="22"/>
          <w:szCs w:val="22"/>
          <w:lang w:eastAsia="en-US"/>
        </w:rPr>
        <w:t>,</w:t>
      </w:r>
      <w:r w:rsidRPr="00AB3502">
        <w:rPr>
          <w:rFonts w:eastAsia="Calibri" w:cstheme="minorHAnsi"/>
          <w:sz w:val="22"/>
          <w:szCs w:val="22"/>
          <w:lang w:eastAsia="en-US"/>
        </w:rPr>
        <w:t xml:space="preserve"> </w:t>
      </w:r>
      <w:r>
        <w:rPr>
          <w:rFonts w:eastAsia="Calibri" w:cstheme="minorHAnsi"/>
          <w:sz w:val="22"/>
          <w:szCs w:val="22"/>
          <w:lang w:eastAsia="en-US"/>
        </w:rPr>
        <w:t>a</w:t>
      </w:r>
      <w:r w:rsidRPr="00AB3502">
        <w:rPr>
          <w:rFonts w:eastAsia="Calibri" w:cstheme="minorHAnsi"/>
          <w:sz w:val="22"/>
          <w:szCs w:val="22"/>
          <w:lang w:eastAsia="en-US"/>
        </w:rPr>
        <w:t xml:space="preserve">cestea </w:t>
      </w:r>
      <w:r>
        <w:rPr>
          <w:rFonts w:eastAsia="Calibri" w:cstheme="minorHAnsi"/>
          <w:sz w:val="22"/>
          <w:szCs w:val="22"/>
          <w:lang w:eastAsia="en-US"/>
        </w:rPr>
        <w:t>fiind</w:t>
      </w:r>
      <w:r w:rsidRPr="00AB3502">
        <w:rPr>
          <w:rFonts w:eastAsia="Calibri" w:cstheme="minorHAnsi"/>
          <w:sz w:val="22"/>
          <w:szCs w:val="22"/>
          <w:lang w:eastAsia="en-US"/>
        </w:rPr>
        <w:t xml:space="preserve"> Valea Mare</w:t>
      </w:r>
      <w:r>
        <w:rPr>
          <w:rFonts w:eastAsia="Calibri" w:cstheme="minorHAnsi"/>
          <w:sz w:val="22"/>
          <w:szCs w:val="22"/>
          <w:lang w:eastAsia="en-US"/>
        </w:rPr>
        <w:t xml:space="preserve"> </w:t>
      </w:r>
      <w:r w:rsidRPr="00AB3502">
        <w:rPr>
          <w:rFonts w:eastAsia="Calibri" w:cstheme="minorHAnsi"/>
          <w:sz w:val="22"/>
          <w:szCs w:val="22"/>
          <w:lang w:eastAsia="en-US"/>
        </w:rPr>
        <w:t>Prav</w:t>
      </w:r>
      <w:r>
        <w:rPr>
          <w:rFonts w:eastAsia="Calibri" w:cstheme="minorHAnsi"/>
          <w:sz w:val="22"/>
          <w:szCs w:val="22"/>
          <w:lang w:eastAsia="en-US"/>
        </w:rPr>
        <w:t>ă</w:t>
      </w:r>
      <w:r w:rsidRPr="00AB3502">
        <w:rPr>
          <w:rFonts w:eastAsia="Calibri" w:cstheme="minorHAnsi"/>
          <w:sz w:val="22"/>
          <w:szCs w:val="22"/>
          <w:lang w:eastAsia="en-US"/>
        </w:rPr>
        <w:t>ţ (reşedinţa de comună)</w:t>
      </w:r>
      <w:r>
        <w:rPr>
          <w:rFonts w:eastAsia="Calibri" w:cstheme="minorHAnsi"/>
          <w:sz w:val="22"/>
          <w:szCs w:val="22"/>
          <w:lang w:eastAsia="en-US"/>
        </w:rPr>
        <w:t>,</w:t>
      </w:r>
      <w:r w:rsidRPr="00AB3502">
        <w:rPr>
          <w:rFonts w:eastAsia="Calibri" w:cstheme="minorHAnsi"/>
          <w:sz w:val="22"/>
          <w:szCs w:val="22"/>
          <w:lang w:eastAsia="en-US"/>
        </w:rPr>
        <w:t xml:space="preserve"> Bilceşti</w:t>
      </w:r>
      <w:r>
        <w:rPr>
          <w:rFonts w:eastAsia="Calibri" w:cstheme="minorHAnsi"/>
          <w:sz w:val="22"/>
          <w:szCs w:val="22"/>
          <w:lang w:eastAsia="en-US"/>
        </w:rPr>
        <w:t>,</w:t>
      </w:r>
      <w:r w:rsidRPr="00AB3502">
        <w:rPr>
          <w:rFonts w:eastAsia="Calibri" w:cstheme="minorHAnsi"/>
          <w:sz w:val="22"/>
          <w:szCs w:val="22"/>
          <w:lang w:eastAsia="en-US"/>
        </w:rPr>
        <w:t xml:space="preserve"> Fântânea</w:t>
      </w:r>
      <w:r>
        <w:rPr>
          <w:rFonts w:eastAsia="Calibri" w:cstheme="minorHAnsi"/>
          <w:sz w:val="22"/>
          <w:szCs w:val="22"/>
          <w:lang w:eastAsia="en-US"/>
        </w:rPr>
        <w:t>,</w:t>
      </w:r>
      <w:r w:rsidRPr="00AB3502">
        <w:rPr>
          <w:rFonts w:eastAsia="Calibri" w:cstheme="minorHAnsi"/>
          <w:sz w:val="22"/>
          <w:szCs w:val="22"/>
          <w:lang w:eastAsia="en-US"/>
        </w:rPr>
        <w:t xml:space="preserve"> Gura Pravăţ</w:t>
      </w:r>
      <w:r>
        <w:rPr>
          <w:rFonts w:eastAsia="Calibri" w:cstheme="minorHAnsi"/>
          <w:sz w:val="22"/>
          <w:szCs w:val="22"/>
          <w:lang w:eastAsia="en-US"/>
        </w:rPr>
        <w:t>,</w:t>
      </w:r>
      <w:r w:rsidRPr="00AB3502">
        <w:rPr>
          <w:rFonts w:eastAsia="Calibri" w:cstheme="minorHAnsi"/>
          <w:sz w:val="22"/>
          <w:szCs w:val="22"/>
          <w:lang w:eastAsia="en-US"/>
        </w:rPr>
        <w:t xml:space="preserve"> Nămăieşti</w:t>
      </w:r>
      <w:r>
        <w:rPr>
          <w:rFonts w:eastAsia="Calibri" w:cstheme="minorHAnsi"/>
          <w:sz w:val="22"/>
          <w:szCs w:val="22"/>
          <w:lang w:eastAsia="en-US"/>
        </w:rPr>
        <w:t>,</w:t>
      </w:r>
      <w:r w:rsidRPr="00AB3502">
        <w:rPr>
          <w:rFonts w:eastAsia="Calibri" w:cstheme="minorHAnsi"/>
          <w:sz w:val="22"/>
          <w:szCs w:val="22"/>
          <w:lang w:eastAsia="en-US"/>
        </w:rPr>
        <w:t xml:space="preserve"> Pietroasa</w:t>
      </w:r>
      <w:r>
        <w:rPr>
          <w:rFonts w:eastAsia="Calibri" w:cstheme="minorHAnsi"/>
          <w:sz w:val="22"/>
          <w:szCs w:val="22"/>
          <w:lang w:eastAsia="en-US"/>
        </w:rPr>
        <w:t>,</w:t>
      </w:r>
      <w:r w:rsidRPr="00AB3502">
        <w:rPr>
          <w:rFonts w:eastAsia="Calibri" w:cstheme="minorHAnsi"/>
          <w:sz w:val="22"/>
          <w:szCs w:val="22"/>
          <w:lang w:eastAsia="en-US"/>
        </w:rPr>
        <w:t xml:space="preserve"> Şelari</w:t>
      </w:r>
      <w:r>
        <w:rPr>
          <w:rFonts w:eastAsia="Calibri" w:cstheme="minorHAnsi"/>
          <w:sz w:val="22"/>
          <w:szCs w:val="22"/>
          <w:lang w:eastAsia="en-US"/>
        </w:rPr>
        <w:t xml:space="preserve"> și</w:t>
      </w:r>
      <w:r w:rsidRPr="00AB3502">
        <w:rPr>
          <w:rFonts w:eastAsia="Calibri" w:cstheme="minorHAnsi"/>
          <w:sz w:val="22"/>
          <w:szCs w:val="22"/>
          <w:lang w:eastAsia="en-US"/>
        </w:rPr>
        <w:t xml:space="preserve"> Colnic. </w:t>
      </w:r>
    </w:p>
    <w:p w14:paraId="3B69AD3C" w14:textId="77777777" w:rsidR="00B9361F" w:rsidRDefault="00B9361F" w:rsidP="00B9361F">
      <w:pPr>
        <w:spacing w:before="120" w:after="120" w:line="264" w:lineRule="auto"/>
        <w:ind w:left="360"/>
        <w:jc w:val="both"/>
        <w:rPr>
          <w:rFonts w:eastAsia="Calibri" w:cstheme="minorHAnsi"/>
          <w:sz w:val="22"/>
          <w:szCs w:val="22"/>
          <w:lang w:eastAsia="en-US"/>
        </w:rPr>
      </w:pPr>
      <w:r w:rsidRPr="00AB3502">
        <w:rPr>
          <w:rFonts w:eastAsia="Calibri" w:cstheme="minorHAnsi"/>
          <w:sz w:val="22"/>
          <w:szCs w:val="22"/>
          <w:lang w:eastAsia="en-US"/>
        </w:rPr>
        <w:t>Limita estică a comunei este dată de interfluviul dintre râurile Argeșel şi Râul Târgului, interfluviu format din Dealul Nămăeștilor</w:t>
      </w:r>
      <w:r>
        <w:rPr>
          <w:rFonts w:eastAsia="Calibri" w:cstheme="minorHAnsi"/>
          <w:sz w:val="22"/>
          <w:szCs w:val="22"/>
          <w:lang w:eastAsia="en-US"/>
        </w:rPr>
        <w:t>, iar</w:t>
      </w:r>
      <w:r w:rsidRPr="00AB3502">
        <w:rPr>
          <w:rFonts w:eastAsia="Calibri" w:cstheme="minorHAnsi"/>
          <w:sz w:val="22"/>
          <w:szCs w:val="22"/>
          <w:lang w:eastAsia="en-US"/>
        </w:rPr>
        <w:t xml:space="preserve"> limita vestică o formează Dealul Mare. Spre nord înaintează până la curbura Dealului Mare, iar spre sud până la poalele dealului subcarpatic Matau. De remarcat este faptul că la limita estică sunt poalele vârfului Mateiaș, comună Valea Mare Pravăţ venind astfel în contact cu rama muntoasă. </w:t>
      </w:r>
    </w:p>
    <w:p w14:paraId="6027AE3D"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Condițiile naturale</w:t>
      </w:r>
    </w:p>
    <w:p w14:paraId="6D543306" w14:textId="77777777" w:rsidR="00B9361F" w:rsidRPr="00AB3502" w:rsidRDefault="00B9361F" w:rsidP="00B9361F">
      <w:pPr>
        <w:spacing w:before="120" w:after="120" w:line="264" w:lineRule="auto"/>
        <w:ind w:left="360"/>
        <w:jc w:val="both"/>
        <w:rPr>
          <w:rFonts w:eastAsia="Calibri" w:cstheme="minorHAnsi"/>
          <w:sz w:val="22"/>
          <w:szCs w:val="22"/>
          <w:lang w:eastAsia="en-US"/>
        </w:rPr>
      </w:pPr>
      <w:r w:rsidRPr="00AB3502">
        <w:rPr>
          <w:rFonts w:eastAsia="Calibri" w:cstheme="minorHAnsi"/>
          <w:sz w:val="22"/>
          <w:szCs w:val="22"/>
          <w:lang w:eastAsia="en-US"/>
        </w:rPr>
        <w:t>Comuna Valea Mare Pravăţ este parte integrantă a depresiunii Câmpulung de origine tectonică. În comuna Valea Mare</w:t>
      </w:r>
      <w:r>
        <w:rPr>
          <w:rFonts w:eastAsia="Calibri" w:cstheme="minorHAnsi"/>
          <w:sz w:val="22"/>
          <w:szCs w:val="22"/>
          <w:lang w:eastAsia="en-US"/>
        </w:rPr>
        <w:t xml:space="preserve"> </w:t>
      </w:r>
      <w:r w:rsidRPr="00AB3502">
        <w:rPr>
          <w:rFonts w:eastAsia="Calibri" w:cstheme="minorHAnsi"/>
          <w:sz w:val="22"/>
          <w:szCs w:val="22"/>
          <w:lang w:eastAsia="en-US"/>
        </w:rPr>
        <w:t xml:space="preserve">Pravăţ </w:t>
      </w:r>
      <w:r>
        <w:rPr>
          <w:rFonts w:eastAsia="Calibri" w:cstheme="minorHAnsi"/>
          <w:sz w:val="22"/>
          <w:szCs w:val="22"/>
          <w:lang w:eastAsia="en-US"/>
        </w:rPr>
        <w:t>sunt</w:t>
      </w:r>
      <w:r w:rsidRPr="00AB3502">
        <w:rPr>
          <w:rFonts w:eastAsia="Calibri" w:cstheme="minorHAnsi"/>
          <w:sz w:val="22"/>
          <w:szCs w:val="22"/>
          <w:lang w:eastAsia="en-US"/>
        </w:rPr>
        <w:t xml:space="preserve"> cele mai mari înălţimi din nordul depresiunii Câmpulung 838 m (Dealul Nămăieşti) şi 1243 m (Vârful Mateiaş). </w:t>
      </w:r>
    </w:p>
    <w:p w14:paraId="5236575A" w14:textId="77777777" w:rsidR="00B9361F" w:rsidRPr="001B7E41" w:rsidRDefault="00B9361F" w:rsidP="00B9361F">
      <w:pPr>
        <w:spacing w:before="120" w:after="120" w:line="264" w:lineRule="auto"/>
        <w:ind w:left="360"/>
        <w:jc w:val="both"/>
        <w:rPr>
          <w:rFonts w:eastAsia="Calibri" w:cstheme="minorHAnsi"/>
          <w:sz w:val="22"/>
          <w:szCs w:val="22"/>
          <w:lang w:eastAsia="en-US"/>
        </w:rPr>
      </w:pPr>
      <w:r w:rsidRPr="001B7E41">
        <w:rPr>
          <w:rFonts w:eastAsia="Calibri" w:cstheme="minorHAnsi"/>
          <w:sz w:val="22"/>
          <w:szCs w:val="22"/>
          <w:lang w:eastAsia="en-US"/>
        </w:rPr>
        <w:t>Teritoriul comunei Valea Mare Pravăț este situat în bazinul hidrografic al râului Argeș.</w:t>
      </w:r>
    </w:p>
    <w:p w14:paraId="09C20060" w14:textId="77777777" w:rsidR="00B9361F" w:rsidRPr="001B7E41" w:rsidRDefault="00B9361F" w:rsidP="00B9361F">
      <w:pPr>
        <w:spacing w:before="120" w:after="120" w:line="264" w:lineRule="auto"/>
        <w:ind w:left="360"/>
        <w:jc w:val="both"/>
        <w:rPr>
          <w:rFonts w:eastAsia="Calibri" w:cstheme="minorHAnsi"/>
          <w:sz w:val="22"/>
          <w:szCs w:val="22"/>
          <w:lang w:eastAsia="en-US"/>
        </w:rPr>
      </w:pPr>
      <w:r w:rsidRPr="001B7E41">
        <w:rPr>
          <w:rFonts w:eastAsia="Calibri" w:cstheme="minorHAnsi"/>
          <w:sz w:val="22"/>
          <w:szCs w:val="22"/>
          <w:lang w:eastAsia="en-US"/>
        </w:rPr>
        <w:t xml:space="preserve">Rețeaua hidrografică a comunei Valea Mare Pravăț o formează râul Argeșel cu afluentul său Valea Cârstii și părăul Valea Mare. În ceea ce privește regimul hidrologic al acestor ape curgătoare de pe cuprinsul comunei Valea Mare Pravăț, nu se mai constată variații mari de nivel, debitul este aproape constant. </w:t>
      </w:r>
    </w:p>
    <w:p w14:paraId="72950CD5" w14:textId="77777777" w:rsidR="00B9361F" w:rsidRDefault="00B9361F" w:rsidP="00B9361F">
      <w:pPr>
        <w:spacing w:before="120" w:after="120" w:line="264" w:lineRule="auto"/>
        <w:ind w:left="360"/>
        <w:jc w:val="both"/>
        <w:rPr>
          <w:rFonts w:eastAsia="Calibri" w:cstheme="minorHAnsi"/>
          <w:sz w:val="22"/>
          <w:szCs w:val="22"/>
          <w:lang w:eastAsia="en-US"/>
        </w:rPr>
      </w:pPr>
      <w:r w:rsidRPr="001B7E41">
        <w:rPr>
          <w:rFonts w:eastAsia="Calibri" w:cstheme="minorHAnsi"/>
          <w:sz w:val="22"/>
          <w:szCs w:val="22"/>
          <w:lang w:eastAsia="en-US"/>
        </w:rPr>
        <w:lastRenderedPageBreak/>
        <w:t>Pe teritoriul comunei Valea Mare Pravăț se întâlnesc solurile brun-acide, brun podzolice, feriluvice, humicosilice, regosolurile, rendzinele, solurile argiloase cu un profil slab diferențiat, colorat brun sau brun gălbui.</w:t>
      </w:r>
      <w:r>
        <w:rPr>
          <w:rFonts w:eastAsia="Calibri" w:cstheme="minorHAnsi"/>
          <w:sz w:val="22"/>
          <w:szCs w:val="22"/>
          <w:lang w:eastAsia="en-US"/>
        </w:rPr>
        <w:t xml:space="preserve"> </w:t>
      </w:r>
      <w:r w:rsidRPr="001B7E41">
        <w:rPr>
          <w:rFonts w:eastAsia="Calibri" w:cstheme="minorHAnsi"/>
          <w:sz w:val="22"/>
          <w:szCs w:val="22"/>
          <w:lang w:eastAsia="en-US"/>
        </w:rPr>
        <w:t>La altitudine predomin</w:t>
      </w:r>
      <w:r>
        <w:rPr>
          <w:rFonts w:eastAsia="Calibri" w:cstheme="minorHAnsi"/>
          <w:sz w:val="22"/>
          <w:szCs w:val="22"/>
          <w:lang w:eastAsia="en-US"/>
        </w:rPr>
        <w:t>ă</w:t>
      </w:r>
      <w:r w:rsidRPr="001B7E41">
        <w:rPr>
          <w:rFonts w:eastAsia="Calibri" w:cstheme="minorHAnsi"/>
          <w:sz w:val="22"/>
          <w:szCs w:val="22"/>
          <w:lang w:eastAsia="en-US"/>
        </w:rPr>
        <w:t xml:space="preserve"> solurile brune montane de pădure și cele podzolice sub pădurile de foiose.</w:t>
      </w:r>
      <w:r>
        <w:rPr>
          <w:rFonts w:eastAsia="Calibri" w:cstheme="minorHAnsi"/>
          <w:sz w:val="22"/>
          <w:szCs w:val="22"/>
          <w:lang w:eastAsia="en-US"/>
        </w:rPr>
        <w:t xml:space="preserve"> </w:t>
      </w:r>
    </w:p>
    <w:p w14:paraId="5B1A3CCA" w14:textId="77777777" w:rsidR="00B9361F" w:rsidRPr="001B7E41"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Pe</w:t>
      </w:r>
      <w:r w:rsidRPr="001B7E41">
        <w:rPr>
          <w:rFonts w:eastAsia="Calibri" w:cstheme="minorHAnsi"/>
          <w:sz w:val="22"/>
          <w:szCs w:val="22"/>
          <w:lang w:eastAsia="en-US"/>
        </w:rPr>
        <w:t xml:space="preserve"> teritoriul comunei Valea Mare Pravăț apar fenomene specifice terenurilor cu pante accentuate</w:t>
      </w:r>
      <w:r>
        <w:rPr>
          <w:rFonts w:eastAsia="Calibri" w:cstheme="minorHAnsi"/>
          <w:sz w:val="22"/>
          <w:szCs w:val="22"/>
          <w:lang w:eastAsia="en-US"/>
        </w:rPr>
        <w:t xml:space="preserve">, precum </w:t>
      </w:r>
      <w:r w:rsidRPr="001B7E41">
        <w:rPr>
          <w:rFonts w:eastAsia="Calibri" w:cstheme="minorHAnsi"/>
          <w:sz w:val="22"/>
          <w:szCs w:val="22"/>
          <w:lang w:eastAsia="en-US"/>
        </w:rPr>
        <w:t>alunecări, prăbuşiri, torenţi.</w:t>
      </w:r>
      <w:r>
        <w:rPr>
          <w:rFonts w:eastAsia="Calibri" w:cstheme="minorHAnsi"/>
          <w:sz w:val="22"/>
          <w:szCs w:val="22"/>
          <w:lang w:eastAsia="en-US"/>
        </w:rPr>
        <w:t xml:space="preserve"> </w:t>
      </w:r>
      <w:r w:rsidRPr="001B7E41">
        <w:rPr>
          <w:rFonts w:eastAsia="Calibri" w:cstheme="minorHAnsi"/>
          <w:sz w:val="22"/>
          <w:szCs w:val="22"/>
          <w:lang w:eastAsia="en-US"/>
        </w:rPr>
        <w:t>Alunecările de tere</w:t>
      </w:r>
      <w:r>
        <w:rPr>
          <w:rFonts w:eastAsia="Calibri" w:cstheme="minorHAnsi"/>
          <w:sz w:val="22"/>
          <w:szCs w:val="22"/>
          <w:lang w:eastAsia="en-US"/>
        </w:rPr>
        <w:t xml:space="preserve"> s</w:t>
      </w:r>
      <w:r w:rsidRPr="001B7E41">
        <w:rPr>
          <w:rFonts w:eastAsia="Calibri" w:cstheme="minorHAnsi"/>
          <w:sz w:val="22"/>
          <w:szCs w:val="22"/>
          <w:lang w:eastAsia="en-US"/>
        </w:rPr>
        <w:t>e întâlnesc pe teritoriul localităţilor Bilcești, Colnic, Șelari. Alunecările de teren semnalate afectează suprafeţe reduse de teren, dar versanţii respectivi sunt vulnerabili pe toată lungimea lor, orice activitate necorespunzătoare putând antrena reactivitatea proceselor de versant.</w:t>
      </w:r>
    </w:p>
    <w:p w14:paraId="189B0380" w14:textId="77777777" w:rsidR="00B9361F" w:rsidRDefault="00B9361F" w:rsidP="00B9361F">
      <w:pPr>
        <w:spacing w:before="120" w:after="120" w:line="264" w:lineRule="auto"/>
        <w:ind w:left="360"/>
        <w:jc w:val="both"/>
        <w:rPr>
          <w:rFonts w:eastAsia="Calibri" w:cstheme="minorHAnsi"/>
          <w:sz w:val="22"/>
          <w:szCs w:val="22"/>
          <w:lang w:eastAsia="en-US"/>
        </w:rPr>
      </w:pPr>
      <w:r w:rsidRPr="001B7E41">
        <w:rPr>
          <w:rFonts w:eastAsia="Calibri" w:cstheme="minorHAnsi"/>
          <w:sz w:val="22"/>
          <w:szCs w:val="22"/>
          <w:lang w:eastAsia="en-US"/>
        </w:rPr>
        <w:t xml:space="preserve">Un alt factor de risc pe teritoriul comunei Valea Mare Pravăț îl reprezintă tornadele, acest fenomen </w:t>
      </w:r>
      <w:r>
        <w:rPr>
          <w:rFonts w:eastAsia="Calibri" w:cstheme="minorHAnsi"/>
          <w:sz w:val="22"/>
          <w:szCs w:val="22"/>
          <w:lang w:eastAsia="en-US"/>
        </w:rPr>
        <w:t>ș</w:t>
      </w:r>
      <w:r w:rsidRPr="001B7E41">
        <w:rPr>
          <w:rFonts w:eastAsia="Calibri" w:cstheme="minorHAnsi"/>
          <w:sz w:val="22"/>
          <w:szCs w:val="22"/>
          <w:lang w:eastAsia="en-US"/>
        </w:rPr>
        <w:t>i-a făcut apariția în anul 2005 în satul Gura Pravăț</w:t>
      </w:r>
      <w:r>
        <w:rPr>
          <w:rFonts w:eastAsia="Calibri" w:cstheme="minorHAnsi"/>
          <w:sz w:val="22"/>
          <w:szCs w:val="22"/>
          <w:lang w:eastAsia="en-US"/>
        </w:rPr>
        <w:t xml:space="preserve">. </w:t>
      </w:r>
      <w:r w:rsidRPr="001B7E41">
        <w:rPr>
          <w:rFonts w:eastAsia="Calibri" w:cstheme="minorHAnsi"/>
          <w:sz w:val="22"/>
          <w:szCs w:val="22"/>
          <w:lang w:eastAsia="en-US"/>
        </w:rPr>
        <w:t>Fenomenele de inundaţii sunt un alt factor important de risc natural pe teritoriul comunei Valea Mare Prav</w:t>
      </w:r>
      <w:r>
        <w:rPr>
          <w:rFonts w:eastAsia="Calibri" w:cstheme="minorHAnsi"/>
          <w:sz w:val="22"/>
          <w:szCs w:val="22"/>
          <w:lang w:eastAsia="en-US"/>
        </w:rPr>
        <w:t>ă</w:t>
      </w:r>
      <w:r w:rsidRPr="001B7E41">
        <w:rPr>
          <w:rFonts w:eastAsia="Calibri" w:cstheme="minorHAnsi"/>
          <w:sz w:val="22"/>
          <w:szCs w:val="22"/>
          <w:lang w:eastAsia="en-US"/>
        </w:rPr>
        <w:t>ț. Acestea au loc primavara prin topirea zăpezilor și în perioada ploioasă de toamnă.</w:t>
      </w:r>
    </w:p>
    <w:p w14:paraId="0DE2117B" w14:textId="77777777" w:rsidR="00B9361F" w:rsidRPr="001B7E41" w:rsidRDefault="00B9361F" w:rsidP="00B9361F">
      <w:pPr>
        <w:spacing w:before="120" w:after="120" w:line="264" w:lineRule="auto"/>
        <w:ind w:left="360"/>
        <w:jc w:val="both"/>
        <w:rPr>
          <w:rFonts w:eastAsia="Calibri" w:cstheme="minorHAnsi"/>
          <w:sz w:val="22"/>
          <w:szCs w:val="22"/>
          <w:lang w:eastAsia="en-US"/>
        </w:rPr>
      </w:pPr>
      <w:r w:rsidRPr="001B7E41">
        <w:rPr>
          <w:rFonts w:eastAsia="Calibri" w:cstheme="minorHAnsi"/>
          <w:sz w:val="22"/>
          <w:szCs w:val="22"/>
          <w:lang w:eastAsia="en-US"/>
        </w:rPr>
        <w:t>Teritoriul din care face parte Valea Mare Pravăț este reprezentat de un climatic de deal-podiș influențată de altitudinea și poziția în sudul Carpaților Meridionali. În această zonă predomină un climat de tranziție între climatul cu influențe submediteraneene, specific Podișului Mehedinți și climatul arid din est.</w:t>
      </w:r>
      <w:r>
        <w:rPr>
          <w:rFonts w:eastAsia="Calibri" w:cstheme="minorHAnsi"/>
          <w:sz w:val="22"/>
          <w:szCs w:val="22"/>
          <w:lang w:eastAsia="en-US"/>
        </w:rPr>
        <w:t xml:space="preserve"> </w:t>
      </w:r>
      <w:r w:rsidRPr="001B7E41">
        <w:rPr>
          <w:rFonts w:eastAsia="Calibri" w:cstheme="minorHAnsi"/>
          <w:sz w:val="22"/>
          <w:szCs w:val="22"/>
          <w:lang w:eastAsia="en-US"/>
        </w:rPr>
        <w:t>Din analiza hărților cu izobarări rezultă că în această zonă temeratura medie anuală este de 8 - 9 grade C</w:t>
      </w:r>
      <w:r>
        <w:rPr>
          <w:rFonts w:eastAsia="Calibri" w:cstheme="minorHAnsi"/>
          <w:sz w:val="22"/>
          <w:szCs w:val="22"/>
          <w:lang w:eastAsia="en-US"/>
        </w:rPr>
        <w:t>, iar c</w:t>
      </w:r>
      <w:r w:rsidRPr="001B7E41">
        <w:rPr>
          <w:rFonts w:eastAsia="Calibri" w:cstheme="minorHAnsi"/>
          <w:sz w:val="22"/>
          <w:szCs w:val="22"/>
          <w:lang w:eastAsia="en-US"/>
        </w:rPr>
        <w:t xml:space="preserve">urenții de aer formați pe valea Argeșelului provoacă răcirea bruscă a atmosferei în timpul iernii. </w:t>
      </w:r>
    </w:p>
    <w:p w14:paraId="34C55634" w14:textId="77777777" w:rsidR="00B9361F" w:rsidRDefault="00B9361F" w:rsidP="00B9361F">
      <w:pPr>
        <w:spacing w:before="120" w:after="120" w:line="264" w:lineRule="auto"/>
        <w:ind w:left="360"/>
        <w:jc w:val="both"/>
        <w:rPr>
          <w:rFonts w:eastAsia="Calibri" w:cstheme="minorHAnsi"/>
          <w:sz w:val="22"/>
          <w:szCs w:val="22"/>
          <w:lang w:eastAsia="en-US"/>
        </w:rPr>
      </w:pPr>
      <w:r w:rsidRPr="001B7E41">
        <w:rPr>
          <w:rFonts w:eastAsia="Calibri" w:cstheme="minorHAnsi"/>
          <w:sz w:val="22"/>
          <w:szCs w:val="22"/>
          <w:lang w:eastAsia="en-US"/>
        </w:rPr>
        <w:t>Precipitații</w:t>
      </w:r>
      <w:r>
        <w:rPr>
          <w:rFonts w:eastAsia="Calibri" w:cstheme="minorHAnsi"/>
          <w:sz w:val="22"/>
          <w:szCs w:val="22"/>
          <w:lang w:eastAsia="en-US"/>
        </w:rPr>
        <w:t>le</w:t>
      </w:r>
      <w:r w:rsidRPr="001B7E41">
        <w:rPr>
          <w:rFonts w:eastAsia="Calibri" w:cstheme="minorHAnsi"/>
          <w:sz w:val="22"/>
          <w:szCs w:val="22"/>
          <w:lang w:eastAsia="en-US"/>
        </w:rPr>
        <w:t xml:space="preserve"> medii anuale oscilează în jurul cifrelor de 800 - 1000 mm, dar se constată reducerea lor în ultimii ani. Regimul eolian este dat de circulația vânturilor de vest și de fenomenul de feon, vântul mare.</w:t>
      </w:r>
    </w:p>
    <w:p w14:paraId="1188DD6A"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Vegetația</w:t>
      </w:r>
      <w:r w:rsidRPr="009242F5">
        <w:rPr>
          <w:rFonts w:eastAsia="Calibri" w:cstheme="minorHAnsi"/>
          <w:b/>
          <w:bCs/>
          <w:color w:val="005EA6"/>
          <w:sz w:val="22"/>
          <w:szCs w:val="22"/>
          <w:u w:val="single"/>
          <w:lang w:eastAsia="en-US"/>
        </w:rPr>
        <w:t xml:space="preserve"> și fauna</w:t>
      </w:r>
    </w:p>
    <w:p w14:paraId="4AA2DACA" w14:textId="77777777" w:rsidR="00B9361F" w:rsidRPr="00525F93"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t>În areal</w:t>
      </w:r>
      <w:r>
        <w:rPr>
          <w:rFonts w:eastAsia="Calibri" w:cstheme="minorHAnsi"/>
          <w:sz w:val="22"/>
          <w:szCs w:val="22"/>
          <w:lang w:eastAsia="en-US"/>
        </w:rPr>
        <w:t>ul comunei Valea Mare Pravăț</w:t>
      </w:r>
      <w:r w:rsidRPr="00525F93">
        <w:rPr>
          <w:rFonts w:eastAsia="Calibri" w:cstheme="minorHAnsi"/>
          <w:sz w:val="22"/>
          <w:szCs w:val="22"/>
          <w:lang w:eastAsia="en-US"/>
        </w:rPr>
        <w:t xml:space="preserve"> se prezintă etajul făgetelor amestecate, subetajul pădurilor amestecate de fag, molid și brad are o extindere apreciabilă, mai ales în zona Gura Pravăț. Se constată că molidul însoțește fagul mai cu seamă pe pantele cu expoziție nord-vestică, iar bradul pe culmile umede și mai mult expuse vânturilor.</w:t>
      </w:r>
      <w:r>
        <w:rPr>
          <w:rFonts w:eastAsia="Calibri" w:cstheme="minorHAnsi"/>
          <w:sz w:val="22"/>
          <w:szCs w:val="22"/>
          <w:lang w:eastAsia="en-US"/>
        </w:rPr>
        <w:t xml:space="preserve"> </w:t>
      </w:r>
      <w:r w:rsidRPr="00525F93">
        <w:rPr>
          <w:rFonts w:eastAsia="Calibri" w:cstheme="minorHAnsi"/>
          <w:sz w:val="22"/>
          <w:szCs w:val="22"/>
          <w:lang w:eastAsia="en-US"/>
        </w:rPr>
        <w:t>Există însă și exemplare rare de alte specii de arbori și arbuști cum sunt: carpenul, paltinul de munte, mesteacănul, alunul și altele.</w:t>
      </w:r>
    </w:p>
    <w:p w14:paraId="64B04276" w14:textId="77777777" w:rsidR="00B9361F" w:rsidRPr="00525F93"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t>De-a lungul Argeșelului crește o vegetație specifică, formată din alunișuri de anin negru, pe alocuri salcete și plopișuri.</w:t>
      </w:r>
    </w:p>
    <w:p w14:paraId="58F282DB" w14:textId="77777777" w:rsidR="00B9361F" w:rsidRPr="00525F93"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t>Flora pășunii subalpine, este formată din văiș și păduri, din trifoi, părușca, ghiocelul, steregoiaia</w:t>
      </w:r>
      <w:r>
        <w:rPr>
          <w:rFonts w:eastAsia="Calibri" w:cstheme="minorHAnsi"/>
          <w:sz w:val="22"/>
          <w:szCs w:val="22"/>
          <w:lang w:eastAsia="en-US"/>
        </w:rPr>
        <w:t>,</w:t>
      </w:r>
      <w:r w:rsidRPr="00525F93">
        <w:rPr>
          <w:rFonts w:eastAsia="Calibri" w:cstheme="minorHAnsi"/>
          <w:sz w:val="22"/>
          <w:szCs w:val="22"/>
          <w:lang w:eastAsia="en-US"/>
        </w:rPr>
        <w:t xml:space="preserve"> urzica, urzica moartă, brusturi, macriș, clopoțelul, feriga, păpădia, pătlăgina</w:t>
      </w:r>
      <w:r>
        <w:rPr>
          <w:rFonts w:eastAsia="Calibri" w:cstheme="minorHAnsi"/>
          <w:sz w:val="22"/>
          <w:szCs w:val="22"/>
          <w:lang w:eastAsia="en-US"/>
        </w:rPr>
        <w:t xml:space="preserve"> și</w:t>
      </w:r>
      <w:r w:rsidRPr="00525F93">
        <w:rPr>
          <w:rFonts w:eastAsia="Calibri" w:cstheme="minorHAnsi"/>
          <w:sz w:val="22"/>
          <w:szCs w:val="22"/>
          <w:lang w:eastAsia="en-US"/>
        </w:rPr>
        <w:t xml:space="preserve"> brândușa de toamnă.</w:t>
      </w:r>
      <w:r>
        <w:rPr>
          <w:rFonts w:eastAsia="Calibri" w:cstheme="minorHAnsi"/>
          <w:sz w:val="22"/>
          <w:szCs w:val="22"/>
          <w:lang w:eastAsia="en-US"/>
        </w:rPr>
        <w:t xml:space="preserve"> </w:t>
      </w:r>
      <w:r w:rsidRPr="00525F93">
        <w:rPr>
          <w:rFonts w:eastAsia="Calibri" w:cstheme="minorHAnsi"/>
          <w:sz w:val="22"/>
          <w:szCs w:val="22"/>
          <w:lang w:eastAsia="en-US"/>
        </w:rPr>
        <w:t>Prin pădurile de fag și de brad se întâlnesc: smeurul, mur</w:t>
      </w:r>
      <w:r>
        <w:rPr>
          <w:rFonts w:eastAsia="Calibri" w:cstheme="minorHAnsi"/>
          <w:sz w:val="22"/>
          <w:szCs w:val="22"/>
          <w:lang w:eastAsia="en-US"/>
        </w:rPr>
        <w:t xml:space="preserve"> și</w:t>
      </w:r>
      <w:r w:rsidRPr="00525F93">
        <w:rPr>
          <w:rFonts w:eastAsia="Calibri" w:cstheme="minorHAnsi"/>
          <w:sz w:val="22"/>
          <w:szCs w:val="22"/>
          <w:lang w:eastAsia="en-US"/>
        </w:rPr>
        <w:t xml:space="preserve"> afinul.</w:t>
      </w:r>
    </w:p>
    <w:p w14:paraId="6A92EB2A" w14:textId="77777777" w:rsidR="00B9361F" w:rsidRPr="00525F93"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t>La rădăcinile arborilor și arbuștilor cresc diferite soiuri de ciuperci comestibile și necomestibile.</w:t>
      </w:r>
    </w:p>
    <w:p w14:paraId="2154A1C5" w14:textId="77777777" w:rsidR="00B9361F" w:rsidRPr="00525F93"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t>În stratul erbaceu predomină plante mezofile ca iarba vântului, cât și xerofile ca pășunile stepice.</w:t>
      </w:r>
    </w:p>
    <w:p w14:paraId="46CED18A" w14:textId="77777777" w:rsidR="00B9361F" w:rsidRPr="00525F93"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t>Fauna, în comuna Valea Mare Pravăț, s-a păstrat mai bine decat în alte părți, fiind reprezentată printr-un număr mare de specii și printr-un efectiv destul de apreciabil</w:t>
      </w:r>
      <w:r>
        <w:rPr>
          <w:rFonts w:eastAsia="Calibri" w:cstheme="minorHAnsi"/>
          <w:sz w:val="22"/>
          <w:szCs w:val="22"/>
          <w:lang w:eastAsia="en-US"/>
        </w:rPr>
        <w:t>.</w:t>
      </w:r>
    </w:p>
    <w:p w14:paraId="07498636" w14:textId="77777777" w:rsidR="00B9361F" w:rsidRPr="00525F93"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lastRenderedPageBreak/>
        <w:t>În pădurile de munte și de deal ale comunei Valea Mare Pravăț se înâtlnesc lupul, vulpea, iepurele, nevăstuica, dihorul, ursul, mistrețul</w:t>
      </w:r>
      <w:r>
        <w:rPr>
          <w:rFonts w:eastAsia="Calibri" w:cstheme="minorHAnsi"/>
          <w:sz w:val="22"/>
          <w:szCs w:val="22"/>
          <w:lang w:eastAsia="en-US"/>
        </w:rPr>
        <w:t xml:space="preserve"> și</w:t>
      </w:r>
      <w:r w:rsidRPr="00525F93">
        <w:rPr>
          <w:rFonts w:eastAsia="Calibri" w:cstheme="minorHAnsi"/>
          <w:sz w:val="22"/>
          <w:szCs w:val="22"/>
          <w:lang w:eastAsia="en-US"/>
        </w:rPr>
        <w:t xml:space="preserve"> căprioara. Există însă și animale specifice pădurilor montane cum sunt râsul, jderul și cocoșul de munte.</w:t>
      </w:r>
      <w:r>
        <w:rPr>
          <w:rFonts w:eastAsia="Calibri" w:cstheme="minorHAnsi"/>
          <w:sz w:val="22"/>
          <w:szCs w:val="22"/>
          <w:lang w:eastAsia="en-US"/>
        </w:rPr>
        <w:t xml:space="preserve"> </w:t>
      </w:r>
      <w:r w:rsidRPr="00525F93">
        <w:rPr>
          <w:rFonts w:eastAsia="Calibri" w:cstheme="minorHAnsi"/>
          <w:sz w:val="22"/>
          <w:szCs w:val="22"/>
          <w:lang w:eastAsia="en-US"/>
        </w:rPr>
        <w:t>O mare răspândire o au rozătoarele</w:t>
      </w:r>
      <w:r>
        <w:rPr>
          <w:rFonts w:eastAsia="Calibri" w:cstheme="minorHAnsi"/>
          <w:sz w:val="22"/>
          <w:szCs w:val="22"/>
          <w:lang w:eastAsia="en-US"/>
        </w:rPr>
        <w:t>,</w:t>
      </w:r>
      <w:r w:rsidRPr="00525F93">
        <w:rPr>
          <w:rFonts w:eastAsia="Calibri" w:cstheme="minorHAnsi"/>
          <w:sz w:val="22"/>
          <w:szCs w:val="22"/>
          <w:lang w:eastAsia="en-US"/>
        </w:rPr>
        <w:t xml:space="preserve"> veverița și șoarecele de pădure.</w:t>
      </w:r>
    </w:p>
    <w:p w14:paraId="2AAE6863" w14:textId="77777777" w:rsidR="00B9361F" w:rsidRDefault="00B9361F" w:rsidP="00B9361F">
      <w:pPr>
        <w:spacing w:before="120" w:after="120" w:line="264" w:lineRule="auto"/>
        <w:ind w:left="360"/>
        <w:jc w:val="both"/>
        <w:rPr>
          <w:rFonts w:eastAsia="Calibri" w:cstheme="minorHAnsi"/>
          <w:sz w:val="22"/>
          <w:szCs w:val="22"/>
          <w:lang w:eastAsia="en-US"/>
        </w:rPr>
      </w:pPr>
      <w:r w:rsidRPr="00525F93">
        <w:rPr>
          <w:rFonts w:eastAsia="Calibri" w:cstheme="minorHAnsi"/>
          <w:sz w:val="22"/>
          <w:szCs w:val="22"/>
          <w:lang w:eastAsia="en-US"/>
        </w:rPr>
        <w:t>Bogată este și lumea păsărilor</w:t>
      </w:r>
      <w:r>
        <w:rPr>
          <w:rFonts w:eastAsia="Calibri" w:cstheme="minorHAnsi"/>
          <w:sz w:val="22"/>
          <w:szCs w:val="22"/>
          <w:lang w:eastAsia="en-US"/>
        </w:rPr>
        <w:t xml:space="preserve">, reprezentată prin </w:t>
      </w:r>
      <w:r w:rsidRPr="00525F93">
        <w:rPr>
          <w:rFonts w:eastAsia="Calibri" w:cstheme="minorHAnsi"/>
          <w:sz w:val="22"/>
          <w:szCs w:val="22"/>
          <w:lang w:eastAsia="en-US"/>
        </w:rPr>
        <w:t>rândunica</w:t>
      </w:r>
      <w:r>
        <w:rPr>
          <w:rFonts w:eastAsia="Calibri" w:cstheme="minorHAnsi"/>
          <w:sz w:val="22"/>
          <w:szCs w:val="22"/>
          <w:lang w:eastAsia="en-US"/>
        </w:rPr>
        <w:t xml:space="preserve">, </w:t>
      </w:r>
      <w:r w:rsidRPr="00525F93">
        <w:rPr>
          <w:rFonts w:eastAsia="Calibri" w:cstheme="minorHAnsi"/>
          <w:sz w:val="22"/>
          <w:szCs w:val="22"/>
          <w:lang w:eastAsia="en-US"/>
        </w:rPr>
        <w:t>cu</w:t>
      </w:r>
      <w:r>
        <w:rPr>
          <w:rFonts w:eastAsia="Calibri" w:cstheme="minorHAnsi"/>
          <w:sz w:val="22"/>
          <w:szCs w:val="22"/>
          <w:lang w:eastAsia="en-US"/>
        </w:rPr>
        <w:t>c</w:t>
      </w:r>
      <w:r w:rsidRPr="00525F93">
        <w:rPr>
          <w:rFonts w:eastAsia="Calibri" w:cstheme="minorHAnsi"/>
          <w:sz w:val="22"/>
          <w:szCs w:val="22"/>
          <w:lang w:eastAsia="en-US"/>
        </w:rPr>
        <w:t>, vrabia, gaița, ciocârlia</w:t>
      </w:r>
      <w:r>
        <w:rPr>
          <w:rFonts w:eastAsia="Calibri" w:cstheme="minorHAnsi"/>
          <w:sz w:val="22"/>
          <w:szCs w:val="22"/>
          <w:lang w:eastAsia="en-US"/>
        </w:rPr>
        <w:t xml:space="preserve"> și</w:t>
      </w:r>
      <w:r w:rsidRPr="00525F93">
        <w:rPr>
          <w:rFonts w:eastAsia="Calibri" w:cstheme="minorHAnsi"/>
          <w:sz w:val="22"/>
          <w:szCs w:val="22"/>
          <w:lang w:eastAsia="en-US"/>
        </w:rPr>
        <w:t xml:space="preserve"> pițigoiul. Se mai pot întâlni diferite specii de melci, insect</w:t>
      </w:r>
      <w:r>
        <w:rPr>
          <w:rFonts w:eastAsia="Calibri" w:cstheme="minorHAnsi"/>
          <w:sz w:val="22"/>
          <w:szCs w:val="22"/>
          <w:lang w:eastAsia="en-US"/>
        </w:rPr>
        <w:t>e</w:t>
      </w:r>
      <w:r w:rsidRPr="00525F93">
        <w:rPr>
          <w:rFonts w:eastAsia="Calibri" w:cstheme="minorHAnsi"/>
          <w:sz w:val="22"/>
          <w:szCs w:val="22"/>
          <w:lang w:eastAsia="en-US"/>
        </w:rPr>
        <w:t xml:space="preserve"> (taunul, viespea, furnica neagra, urechelnița, musca marte), șopârla și șarpele. Frecvent este întâlnită broasca de apă și broasca de iarbă.</w:t>
      </w:r>
    </w:p>
    <w:p w14:paraId="7FE75C3A"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Populația</w:t>
      </w:r>
    </w:p>
    <w:p w14:paraId="69CA1B19" w14:textId="77777777" w:rsidR="00B9361F" w:rsidRDefault="00B9361F" w:rsidP="00B9361F">
      <w:pPr>
        <w:spacing w:before="120" w:after="120" w:line="264" w:lineRule="auto"/>
        <w:ind w:left="360"/>
        <w:jc w:val="both"/>
        <w:rPr>
          <w:rFonts w:eastAsia="Calibri" w:cstheme="minorHAnsi"/>
          <w:sz w:val="22"/>
          <w:szCs w:val="22"/>
          <w:lang w:eastAsia="en-US"/>
        </w:rPr>
      </w:pPr>
      <w:r w:rsidRPr="004902D4">
        <w:rPr>
          <w:rFonts w:eastAsia="Calibri" w:cstheme="minorHAnsi"/>
          <w:sz w:val="22"/>
          <w:szCs w:val="22"/>
          <w:lang w:eastAsia="en-US"/>
        </w:rPr>
        <w:t xml:space="preserve">Conform recensământului efectuat în 2011, populația comunei Valea Mare Pravăț </w:t>
      </w:r>
      <w:r>
        <w:rPr>
          <w:rFonts w:eastAsia="Calibri" w:cstheme="minorHAnsi"/>
          <w:sz w:val="22"/>
          <w:szCs w:val="22"/>
          <w:lang w:eastAsia="en-US"/>
        </w:rPr>
        <w:t>era de</w:t>
      </w:r>
      <w:r w:rsidRPr="004902D4">
        <w:rPr>
          <w:rFonts w:eastAsia="Calibri" w:cstheme="minorHAnsi"/>
          <w:sz w:val="22"/>
          <w:szCs w:val="22"/>
          <w:lang w:eastAsia="en-US"/>
        </w:rPr>
        <w:t xml:space="preserve"> 4.066 de locuitori, în scădere față de recensământul anterior din 2002, când se înregistraseră 4.271 de locuitori. </w:t>
      </w:r>
      <w:r w:rsidRPr="00180F39">
        <w:rPr>
          <w:rFonts w:eastAsia="Calibri" w:cstheme="minorHAnsi"/>
          <w:sz w:val="22"/>
          <w:szCs w:val="22"/>
          <w:lang w:eastAsia="en-US"/>
        </w:rPr>
        <w:t>Majoritatea locuitorilor sunt români 75,26%, cu o minoritate de romi 22,55%. Pentru 2,09% din populație, apartenența</w:t>
      </w:r>
      <w:r w:rsidRPr="004902D4">
        <w:rPr>
          <w:rFonts w:eastAsia="Calibri" w:cstheme="minorHAnsi"/>
          <w:sz w:val="22"/>
          <w:szCs w:val="22"/>
          <w:lang w:eastAsia="en-US"/>
        </w:rPr>
        <w:t xml:space="preserve"> etnică nu este cunoscută. </w:t>
      </w:r>
    </w:p>
    <w:p w14:paraId="097E7C01" w14:textId="77777777" w:rsidR="00B9361F" w:rsidRDefault="00B9361F" w:rsidP="00B9361F">
      <w:pPr>
        <w:spacing w:before="120" w:after="120" w:line="264" w:lineRule="auto"/>
        <w:ind w:left="360"/>
        <w:jc w:val="both"/>
        <w:rPr>
          <w:rFonts w:eastAsia="Calibri" w:cstheme="minorHAnsi"/>
          <w:sz w:val="22"/>
          <w:szCs w:val="22"/>
          <w:lang w:eastAsia="en-US"/>
        </w:rPr>
      </w:pPr>
      <w:r w:rsidRPr="004902D4">
        <w:rPr>
          <w:rFonts w:eastAsia="Calibri" w:cstheme="minorHAnsi"/>
          <w:sz w:val="22"/>
          <w:szCs w:val="22"/>
          <w:lang w:eastAsia="en-US"/>
        </w:rPr>
        <w:t>Din punct de vedere confesional, majoritatea locuitorilor sunt ortodocși 95,08%, dar există și minorități de creștini după evanghelie 1,67% și penticostali 1,13%. Pentru 2,09% din populație, nu este cunoscută apartenența confesională.</w:t>
      </w:r>
    </w:p>
    <w:p w14:paraId="5467F7BF" w14:textId="77777777" w:rsidR="00B9361F" w:rsidRDefault="00B9361F" w:rsidP="00B9361F">
      <w:pPr>
        <w:spacing w:before="120" w:after="120" w:line="264" w:lineRule="auto"/>
        <w:ind w:left="360"/>
        <w:jc w:val="both"/>
        <w:rPr>
          <w:rFonts w:eastAsia="Calibri" w:cstheme="minorHAnsi"/>
          <w:sz w:val="22"/>
          <w:szCs w:val="22"/>
          <w:lang w:eastAsia="en-US"/>
        </w:rPr>
      </w:pPr>
      <w:r w:rsidRPr="00EA2CE8">
        <w:rPr>
          <w:rFonts w:eastAsia="Calibri" w:cstheme="minorHAnsi"/>
          <w:sz w:val="22"/>
          <w:szCs w:val="22"/>
          <w:lang w:eastAsia="en-US"/>
        </w:rPr>
        <w:t>Populaţia totală la nivelul lui 2020 este de 4</w:t>
      </w:r>
      <w:r>
        <w:rPr>
          <w:rFonts w:eastAsia="Calibri" w:cstheme="minorHAnsi"/>
          <w:sz w:val="22"/>
          <w:szCs w:val="22"/>
          <w:lang w:eastAsia="en-US"/>
        </w:rPr>
        <w:t>.</w:t>
      </w:r>
      <w:r w:rsidRPr="00EA2CE8">
        <w:rPr>
          <w:rFonts w:eastAsia="Calibri" w:cstheme="minorHAnsi"/>
          <w:sz w:val="22"/>
          <w:szCs w:val="22"/>
          <w:lang w:eastAsia="en-US"/>
        </w:rPr>
        <w:t>230 locuitori</w:t>
      </w:r>
      <w:r>
        <w:rPr>
          <w:rFonts w:eastAsia="Calibri" w:cstheme="minorHAnsi"/>
          <w:sz w:val="22"/>
          <w:szCs w:val="22"/>
          <w:lang w:eastAsia="en-US"/>
        </w:rPr>
        <w:t xml:space="preserve">, cu </w:t>
      </w:r>
      <w:r w:rsidRPr="00EA2CE8">
        <w:rPr>
          <w:rFonts w:eastAsia="Calibri" w:cstheme="minorHAnsi"/>
          <w:sz w:val="22"/>
          <w:szCs w:val="22"/>
          <w:lang w:eastAsia="en-US"/>
        </w:rPr>
        <w:t>2</w:t>
      </w:r>
      <w:r>
        <w:rPr>
          <w:rFonts w:eastAsia="Calibri" w:cstheme="minorHAnsi"/>
          <w:sz w:val="22"/>
          <w:szCs w:val="22"/>
          <w:lang w:eastAsia="en-US"/>
        </w:rPr>
        <w:t>.</w:t>
      </w:r>
      <w:r w:rsidRPr="00EA2CE8">
        <w:rPr>
          <w:rFonts w:eastAsia="Calibri" w:cstheme="minorHAnsi"/>
          <w:sz w:val="22"/>
          <w:szCs w:val="22"/>
          <w:lang w:eastAsia="en-US"/>
        </w:rPr>
        <w:t xml:space="preserve">114 persoane de sex </w:t>
      </w:r>
      <w:r>
        <w:rPr>
          <w:rFonts w:eastAsia="Calibri" w:cstheme="minorHAnsi"/>
          <w:sz w:val="22"/>
          <w:szCs w:val="22"/>
          <w:lang w:eastAsia="en-US"/>
        </w:rPr>
        <w:t>m</w:t>
      </w:r>
      <w:r w:rsidRPr="00EA2CE8">
        <w:rPr>
          <w:rFonts w:eastAsia="Calibri" w:cstheme="minorHAnsi"/>
          <w:sz w:val="22"/>
          <w:szCs w:val="22"/>
          <w:lang w:eastAsia="en-US"/>
        </w:rPr>
        <w:t>asculin și 2</w:t>
      </w:r>
      <w:r>
        <w:rPr>
          <w:rFonts w:eastAsia="Calibri" w:cstheme="minorHAnsi"/>
          <w:sz w:val="22"/>
          <w:szCs w:val="22"/>
          <w:lang w:eastAsia="en-US"/>
        </w:rPr>
        <w:t>.</w:t>
      </w:r>
      <w:r w:rsidRPr="00EA2CE8">
        <w:rPr>
          <w:rFonts w:eastAsia="Calibri" w:cstheme="minorHAnsi"/>
          <w:sz w:val="22"/>
          <w:szCs w:val="22"/>
          <w:lang w:eastAsia="en-US"/>
        </w:rPr>
        <w:t xml:space="preserve">116 persoane de sex </w:t>
      </w:r>
      <w:r>
        <w:rPr>
          <w:rFonts w:eastAsia="Calibri" w:cstheme="minorHAnsi"/>
          <w:sz w:val="22"/>
          <w:szCs w:val="22"/>
          <w:lang w:eastAsia="en-US"/>
        </w:rPr>
        <w:t>f</w:t>
      </w:r>
      <w:r w:rsidRPr="00EA2CE8">
        <w:rPr>
          <w:rFonts w:eastAsia="Calibri" w:cstheme="minorHAnsi"/>
          <w:sz w:val="22"/>
          <w:szCs w:val="22"/>
          <w:lang w:eastAsia="en-US"/>
        </w:rPr>
        <w:t>eminin</w:t>
      </w:r>
      <w:r>
        <w:rPr>
          <w:rFonts w:eastAsia="Calibri" w:cstheme="minorHAnsi"/>
          <w:sz w:val="22"/>
          <w:szCs w:val="22"/>
          <w:lang w:eastAsia="en-US"/>
        </w:rPr>
        <w:t>.</w:t>
      </w:r>
    </w:p>
    <w:p w14:paraId="33983BDF" w14:textId="77777777" w:rsidR="00B9361F" w:rsidRPr="00660C66" w:rsidRDefault="00B9361F" w:rsidP="00B9361F">
      <w:pPr>
        <w:spacing w:before="240" w:after="240" w:line="264" w:lineRule="auto"/>
        <w:ind w:left="360"/>
        <w:jc w:val="both"/>
        <w:rPr>
          <w:rFonts w:eastAsia="Calibri" w:cstheme="minorHAnsi"/>
          <w:b/>
          <w:bCs/>
          <w:color w:val="005EA6"/>
          <w:sz w:val="22"/>
          <w:szCs w:val="22"/>
          <w:u w:val="single"/>
          <w:lang w:eastAsia="en-US"/>
        </w:rPr>
      </w:pPr>
      <w:r w:rsidRPr="00660C66">
        <w:rPr>
          <w:rFonts w:eastAsia="Calibri" w:cstheme="minorHAnsi"/>
          <w:b/>
          <w:bCs/>
          <w:color w:val="005EA6"/>
          <w:sz w:val="22"/>
          <w:szCs w:val="22"/>
          <w:u w:val="single"/>
          <w:lang w:eastAsia="en-US"/>
        </w:rPr>
        <w:t xml:space="preserve">Infrastructura </w:t>
      </w:r>
    </w:p>
    <w:p w14:paraId="723D998C" w14:textId="77777777" w:rsidR="00B9361F" w:rsidRPr="00AB3502" w:rsidRDefault="00B9361F" w:rsidP="00B9361F">
      <w:pPr>
        <w:spacing w:before="120" w:after="120" w:line="264" w:lineRule="auto"/>
        <w:ind w:left="360"/>
        <w:jc w:val="both"/>
        <w:rPr>
          <w:rFonts w:eastAsia="Calibri" w:cstheme="minorHAnsi"/>
          <w:sz w:val="22"/>
          <w:szCs w:val="22"/>
          <w:lang w:eastAsia="en-US"/>
        </w:rPr>
      </w:pPr>
      <w:r w:rsidRPr="00906A6A">
        <w:rPr>
          <w:rFonts w:eastAsia="Calibri" w:cstheme="minorHAnsi"/>
          <w:sz w:val="22"/>
          <w:szCs w:val="22"/>
          <w:lang w:eastAsia="en-US"/>
        </w:rPr>
        <w:t xml:space="preserve">Accesul rutier în </w:t>
      </w:r>
      <w:r w:rsidRPr="00AB3502">
        <w:rPr>
          <w:rFonts w:eastAsia="Calibri" w:cstheme="minorHAnsi"/>
          <w:sz w:val="22"/>
          <w:szCs w:val="22"/>
          <w:lang w:eastAsia="en-US"/>
        </w:rPr>
        <w:t>comuna Valea Mare Pravăț</w:t>
      </w:r>
      <w:r w:rsidRPr="00906A6A">
        <w:rPr>
          <w:rFonts w:eastAsia="Calibri" w:cstheme="minorHAnsi"/>
          <w:sz w:val="22"/>
          <w:szCs w:val="22"/>
          <w:lang w:eastAsia="en-US"/>
        </w:rPr>
        <w:t xml:space="preserve"> este asigurat pe DN 73 Câmpulung - Brașov. Din DN 73, la iesirea din nord-est a comunei, se ramifică DN 72A care duce spre sud-vest la Târgoviște, pe Valea Dâmboviței</w:t>
      </w:r>
      <w:r>
        <w:rPr>
          <w:rFonts w:eastAsia="Calibri" w:cstheme="minorHAnsi"/>
          <w:sz w:val="22"/>
          <w:szCs w:val="22"/>
          <w:lang w:eastAsia="en-US"/>
        </w:rPr>
        <w:t xml:space="preserve">. </w:t>
      </w:r>
      <w:r w:rsidRPr="00AB3502">
        <w:rPr>
          <w:rFonts w:eastAsia="Calibri" w:cstheme="minorHAnsi"/>
          <w:sz w:val="22"/>
          <w:szCs w:val="22"/>
          <w:lang w:eastAsia="en-US"/>
        </w:rPr>
        <w:t>O altă cale de acces în comuna este DJ 733 Valea Mare Pravăț - Boteni.</w:t>
      </w:r>
    </w:p>
    <w:p w14:paraId="40389143" w14:textId="77777777" w:rsidR="00B9361F" w:rsidRDefault="00B9361F" w:rsidP="00B9361F">
      <w:pPr>
        <w:spacing w:before="120" w:after="120" w:line="264" w:lineRule="auto"/>
        <w:ind w:left="360"/>
        <w:jc w:val="both"/>
        <w:rPr>
          <w:rFonts w:eastAsia="Calibri" w:cstheme="minorHAnsi"/>
          <w:sz w:val="22"/>
          <w:szCs w:val="22"/>
          <w:lang w:eastAsia="en-US"/>
        </w:rPr>
      </w:pPr>
      <w:r w:rsidRPr="0043662A">
        <w:rPr>
          <w:rFonts w:eastAsia="Calibri" w:cstheme="minorHAnsi"/>
          <w:sz w:val="22"/>
          <w:szCs w:val="22"/>
          <w:lang w:eastAsia="en-US"/>
        </w:rPr>
        <w:t>Transportul în comun, în comuna Valea Mare Pravăț se realizează de către companii private in regim de maxi-taxi ce au curse între localitățile importante din județ</w:t>
      </w:r>
      <w:r>
        <w:rPr>
          <w:rFonts w:eastAsia="Calibri" w:cstheme="minorHAnsi"/>
          <w:sz w:val="22"/>
          <w:szCs w:val="22"/>
          <w:lang w:eastAsia="en-US"/>
        </w:rPr>
        <w:t>.</w:t>
      </w:r>
    </w:p>
    <w:p w14:paraId="5529857D" w14:textId="77777777" w:rsidR="00B9361F" w:rsidRDefault="00B9361F" w:rsidP="00B9361F">
      <w:pPr>
        <w:spacing w:before="120" w:after="120" w:line="264" w:lineRule="auto"/>
        <w:ind w:left="360"/>
        <w:jc w:val="both"/>
        <w:rPr>
          <w:rFonts w:eastAsia="Calibri" w:cstheme="minorHAnsi"/>
          <w:sz w:val="22"/>
          <w:szCs w:val="22"/>
          <w:lang w:eastAsia="en-US"/>
        </w:rPr>
      </w:pPr>
      <w:r w:rsidRPr="00EA2CE8">
        <w:rPr>
          <w:rFonts w:eastAsia="Calibri" w:cstheme="minorHAnsi"/>
          <w:sz w:val="22"/>
          <w:szCs w:val="22"/>
          <w:lang w:eastAsia="en-US"/>
        </w:rPr>
        <w:t>În prezent, în comuna Valea Mare</w:t>
      </w:r>
      <w:r>
        <w:rPr>
          <w:rFonts w:eastAsia="Calibri" w:cstheme="minorHAnsi"/>
          <w:sz w:val="22"/>
          <w:szCs w:val="22"/>
          <w:lang w:eastAsia="en-US"/>
        </w:rPr>
        <w:t xml:space="preserve"> </w:t>
      </w:r>
      <w:r w:rsidRPr="00EA2CE8">
        <w:rPr>
          <w:rFonts w:eastAsia="Calibri" w:cstheme="minorHAnsi"/>
          <w:sz w:val="22"/>
          <w:szCs w:val="22"/>
          <w:lang w:eastAsia="en-US"/>
        </w:rPr>
        <w:t xml:space="preserve">Pravăț există 3 școli si 3 gradinițe, amplasate în satele: Gura </w:t>
      </w:r>
      <w:r w:rsidRPr="00180F39">
        <w:rPr>
          <w:rFonts w:eastAsia="Calibri" w:cstheme="minorHAnsi"/>
          <w:sz w:val="22"/>
          <w:szCs w:val="22"/>
          <w:lang w:eastAsia="en-US"/>
        </w:rPr>
        <w:t>Pravăţ, Nămăeşti, Şelari, Valea M</w:t>
      </w:r>
      <w:r w:rsidRPr="00EA2CE8">
        <w:rPr>
          <w:rFonts w:eastAsia="Calibri" w:cstheme="minorHAnsi"/>
          <w:sz w:val="22"/>
          <w:szCs w:val="22"/>
          <w:lang w:eastAsia="en-US"/>
        </w:rPr>
        <w:t>are Pravăț</w:t>
      </w:r>
      <w:r>
        <w:rPr>
          <w:rFonts w:eastAsia="Calibri" w:cstheme="minorHAnsi"/>
          <w:sz w:val="22"/>
          <w:szCs w:val="22"/>
          <w:lang w:eastAsia="en-US"/>
        </w:rPr>
        <w:t xml:space="preserve">, și o bibliotecă comunală. </w:t>
      </w:r>
      <w:r w:rsidRPr="00EA2CE8">
        <w:rPr>
          <w:rFonts w:eastAsia="Calibri" w:cstheme="minorHAnsi"/>
          <w:sz w:val="22"/>
          <w:szCs w:val="22"/>
          <w:lang w:eastAsia="en-US"/>
        </w:rPr>
        <w:t>În comuna funcţionează 2 cabinete medical</w:t>
      </w:r>
      <w:r>
        <w:rPr>
          <w:rFonts w:eastAsia="Calibri" w:cstheme="minorHAnsi"/>
          <w:sz w:val="22"/>
          <w:szCs w:val="22"/>
          <w:lang w:eastAsia="en-US"/>
        </w:rPr>
        <w:t>e</w:t>
      </w:r>
      <w:r w:rsidRPr="00EA2CE8">
        <w:rPr>
          <w:rFonts w:eastAsia="Calibri" w:cstheme="minorHAnsi"/>
          <w:sz w:val="22"/>
          <w:szCs w:val="22"/>
          <w:lang w:eastAsia="en-US"/>
        </w:rPr>
        <w:t xml:space="preserve"> de familie</w:t>
      </w:r>
      <w:r>
        <w:rPr>
          <w:rFonts w:eastAsia="Calibri" w:cstheme="minorHAnsi"/>
          <w:sz w:val="22"/>
          <w:szCs w:val="22"/>
          <w:lang w:eastAsia="en-US"/>
        </w:rPr>
        <w:t xml:space="preserve"> și o clinică veterinară</w:t>
      </w:r>
      <w:r w:rsidRPr="00EA2CE8">
        <w:rPr>
          <w:rFonts w:eastAsia="Calibri" w:cstheme="minorHAnsi"/>
          <w:sz w:val="22"/>
          <w:szCs w:val="22"/>
          <w:lang w:eastAsia="en-US"/>
        </w:rPr>
        <w:t>.</w:t>
      </w:r>
    </w:p>
    <w:p w14:paraId="34F2F78F"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Serviciile comunitare de utilități publice furnizate la nivelul localității </w:t>
      </w:r>
      <w:r>
        <w:rPr>
          <w:rFonts w:eastAsia="Calibri" w:cstheme="minorHAnsi"/>
          <w:sz w:val="22"/>
          <w:szCs w:val="22"/>
          <w:lang w:eastAsia="en-US"/>
        </w:rPr>
        <w:t>Valea Mare Pravăț</w:t>
      </w:r>
      <w:r w:rsidRPr="00312ADE">
        <w:rPr>
          <w:rFonts w:eastAsia="Calibri" w:cstheme="minorHAnsi"/>
          <w:sz w:val="22"/>
          <w:szCs w:val="22"/>
          <w:lang w:eastAsia="en-US"/>
        </w:rPr>
        <w:t xml:space="preserve"> sunt: </w:t>
      </w:r>
    </w:p>
    <w:p w14:paraId="680FF90C"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alimentare cu apă și canalizare, furnizat de operatorul SC Edilul C</w:t>
      </w:r>
      <w:r>
        <w:rPr>
          <w:rFonts w:eastAsia="Times New Roman" w:cstheme="minorHAnsi"/>
          <w:sz w:val="22"/>
          <w:szCs w:val="22"/>
          <w:lang w:eastAsia="fr-FR"/>
        </w:rPr>
        <w:t>.</w:t>
      </w:r>
      <w:r w:rsidRPr="00312ADE">
        <w:rPr>
          <w:rFonts w:eastAsia="Times New Roman" w:cstheme="minorHAnsi"/>
          <w:sz w:val="22"/>
          <w:szCs w:val="22"/>
          <w:lang w:eastAsia="fr-FR"/>
        </w:rPr>
        <w:t>G</w:t>
      </w:r>
      <w:r>
        <w:rPr>
          <w:rFonts w:eastAsia="Times New Roman" w:cstheme="minorHAnsi"/>
          <w:sz w:val="22"/>
          <w:szCs w:val="22"/>
          <w:lang w:eastAsia="fr-FR"/>
        </w:rPr>
        <w:t>.</w:t>
      </w:r>
      <w:r w:rsidRPr="00312ADE">
        <w:rPr>
          <w:rFonts w:eastAsia="Times New Roman" w:cstheme="minorHAnsi"/>
          <w:sz w:val="22"/>
          <w:szCs w:val="22"/>
          <w:lang w:eastAsia="fr-FR"/>
        </w:rPr>
        <w:t>A</w:t>
      </w:r>
      <w:r>
        <w:rPr>
          <w:rFonts w:eastAsia="Times New Roman" w:cstheme="minorHAnsi"/>
          <w:sz w:val="22"/>
          <w:szCs w:val="22"/>
          <w:lang w:eastAsia="fr-FR"/>
        </w:rPr>
        <w:t>.</w:t>
      </w:r>
      <w:r w:rsidRPr="00312ADE">
        <w:rPr>
          <w:rFonts w:eastAsia="Times New Roman" w:cstheme="minorHAnsi"/>
          <w:sz w:val="22"/>
          <w:szCs w:val="22"/>
          <w:lang w:eastAsia="fr-FR"/>
        </w:rPr>
        <w:t xml:space="preserve"> </w:t>
      </w:r>
      <w:r>
        <w:rPr>
          <w:rFonts w:eastAsia="Times New Roman" w:cstheme="minorHAnsi"/>
          <w:sz w:val="22"/>
          <w:szCs w:val="22"/>
          <w:lang w:eastAsia="fr-FR"/>
        </w:rPr>
        <w:t xml:space="preserve">S.A. </w:t>
      </w:r>
      <w:r w:rsidRPr="00312ADE">
        <w:rPr>
          <w:rFonts w:eastAsia="Times New Roman" w:cstheme="minorHAnsi"/>
          <w:sz w:val="22"/>
          <w:szCs w:val="22"/>
          <w:lang w:eastAsia="fr-FR"/>
        </w:rPr>
        <w:t>Câmpulung;</w:t>
      </w:r>
    </w:p>
    <w:p w14:paraId="47D221DE"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salubrizare, furnizat de operatorul regional SC Financiar Urban SRL;</w:t>
      </w:r>
    </w:p>
    <w:p w14:paraId="636A19B0"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Serviciul public de iluminat;</w:t>
      </w:r>
    </w:p>
    <w:p w14:paraId="78685F2F" w14:textId="77777777" w:rsidR="00B9361F" w:rsidRPr="00312ADE" w:rsidRDefault="00B9361F" w:rsidP="00B9361F">
      <w:pPr>
        <w:numPr>
          <w:ilvl w:val="0"/>
          <w:numId w:val="2"/>
        </w:numPr>
        <w:spacing w:before="60" w:after="60" w:line="264" w:lineRule="auto"/>
        <w:jc w:val="both"/>
        <w:rPr>
          <w:rFonts w:eastAsia="Times New Roman" w:cstheme="minorHAnsi"/>
          <w:sz w:val="22"/>
          <w:szCs w:val="22"/>
          <w:lang w:eastAsia="fr-FR"/>
        </w:rPr>
      </w:pPr>
      <w:r w:rsidRPr="00312ADE">
        <w:rPr>
          <w:rFonts w:eastAsia="Times New Roman" w:cstheme="minorHAnsi"/>
          <w:sz w:val="22"/>
          <w:szCs w:val="22"/>
          <w:lang w:eastAsia="fr-FR"/>
        </w:rPr>
        <w:t>Transportul și distribuția energiei electrice.</w:t>
      </w:r>
    </w:p>
    <w:p w14:paraId="57187DA4" w14:textId="77777777" w:rsidR="00B9361F" w:rsidRPr="00660C66" w:rsidRDefault="00B9361F" w:rsidP="00B9361F">
      <w:pPr>
        <w:spacing w:before="240" w:after="240" w:line="264" w:lineRule="auto"/>
        <w:ind w:left="360"/>
        <w:jc w:val="both"/>
        <w:rPr>
          <w:rFonts w:eastAsia="Calibri" w:cstheme="minorHAnsi"/>
          <w:b/>
          <w:bCs/>
          <w:color w:val="005EA6"/>
          <w:sz w:val="22"/>
          <w:szCs w:val="22"/>
          <w:u w:val="single"/>
          <w:lang w:eastAsia="en-US"/>
        </w:rPr>
      </w:pPr>
      <w:r w:rsidRPr="00660C66">
        <w:rPr>
          <w:rFonts w:eastAsia="Calibri" w:cstheme="minorHAnsi"/>
          <w:b/>
          <w:bCs/>
          <w:color w:val="005EA6"/>
          <w:sz w:val="22"/>
          <w:szCs w:val="22"/>
          <w:u w:val="single"/>
          <w:lang w:eastAsia="en-US"/>
        </w:rPr>
        <w:t>Mediul de afaceri</w:t>
      </w:r>
    </w:p>
    <w:p w14:paraId="6198E840" w14:textId="77777777" w:rsidR="00B9361F" w:rsidRPr="00A45F37" w:rsidRDefault="00B9361F" w:rsidP="00B9361F">
      <w:pPr>
        <w:spacing w:before="120" w:after="120" w:line="264" w:lineRule="auto"/>
        <w:ind w:left="360"/>
        <w:jc w:val="both"/>
        <w:rPr>
          <w:rFonts w:eastAsia="Calibri" w:cstheme="minorHAnsi"/>
          <w:sz w:val="22"/>
          <w:szCs w:val="22"/>
          <w:lang w:eastAsia="en-US"/>
        </w:rPr>
      </w:pPr>
      <w:r w:rsidRPr="00A45F37">
        <w:rPr>
          <w:rFonts w:eastAsia="Calibri" w:cstheme="minorHAnsi"/>
          <w:sz w:val="22"/>
          <w:szCs w:val="22"/>
          <w:lang w:eastAsia="en-US"/>
        </w:rPr>
        <w:t>Activităţile importante de pe raza comunei sunt legate de transporturile terestre şi transporturile prin conducte, comerţul cu amănuntul și lucrările speciale de construcţii.</w:t>
      </w:r>
      <w:r>
        <w:rPr>
          <w:rFonts w:eastAsia="Calibri" w:cstheme="minorHAnsi"/>
          <w:sz w:val="22"/>
          <w:szCs w:val="22"/>
          <w:lang w:eastAsia="en-US"/>
        </w:rPr>
        <w:t xml:space="preserve"> Conform datele INS din </w:t>
      </w:r>
      <w:r>
        <w:rPr>
          <w:rFonts w:eastAsia="Calibri" w:cstheme="minorHAnsi"/>
          <w:sz w:val="22"/>
          <w:szCs w:val="22"/>
          <w:lang w:eastAsia="en-US"/>
        </w:rPr>
        <w:lastRenderedPageBreak/>
        <w:t xml:space="preserve">2019, la nivelul comunei activau 76 de agenți economici, cu un număr de 263 de angajați. </w:t>
      </w:r>
      <w:r w:rsidRPr="00A45F37">
        <w:rPr>
          <w:rFonts w:eastAsia="Calibri" w:cstheme="minorHAnsi"/>
          <w:sz w:val="22"/>
          <w:szCs w:val="22"/>
          <w:lang w:eastAsia="en-US"/>
        </w:rPr>
        <w:t>Cea mai mare cifră de afaceri o au firmele din sectorul alte activităţi extractive.</w:t>
      </w:r>
    </w:p>
    <w:p w14:paraId="4212B9C3" w14:textId="77777777" w:rsidR="00B9361F" w:rsidRDefault="00B9361F" w:rsidP="00B9361F">
      <w:pPr>
        <w:spacing w:before="120" w:after="120" w:line="264" w:lineRule="auto"/>
        <w:ind w:left="360"/>
        <w:jc w:val="both"/>
        <w:rPr>
          <w:rFonts w:eastAsia="Calibri" w:cstheme="minorHAnsi"/>
          <w:sz w:val="22"/>
          <w:szCs w:val="22"/>
          <w:lang w:eastAsia="en-US"/>
        </w:rPr>
      </w:pPr>
      <w:r w:rsidRPr="00A45F37">
        <w:rPr>
          <w:rFonts w:eastAsia="Calibri" w:cstheme="minorHAnsi"/>
          <w:sz w:val="22"/>
          <w:szCs w:val="22"/>
          <w:lang w:eastAsia="en-US"/>
        </w:rPr>
        <w:t>Agricultura se desfăşoară atât în sistem asociativ, cât şi în sistem individual.</w:t>
      </w:r>
      <w:r>
        <w:rPr>
          <w:rFonts w:eastAsia="Calibri" w:cstheme="minorHAnsi"/>
          <w:sz w:val="22"/>
          <w:szCs w:val="22"/>
          <w:lang w:eastAsia="en-US"/>
        </w:rPr>
        <w:t xml:space="preserve"> C</w:t>
      </w:r>
      <w:r w:rsidRPr="00312ADE">
        <w:rPr>
          <w:rFonts w:eastAsia="Calibri" w:cstheme="minorHAnsi"/>
          <w:sz w:val="22"/>
          <w:szCs w:val="22"/>
          <w:lang w:eastAsia="en-US"/>
        </w:rPr>
        <w:t xml:space="preserve">omuna </w:t>
      </w:r>
      <w:r>
        <w:rPr>
          <w:rFonts w:eastAsia="Calibri" w:cstheme="minorHAnsi"/>
          <w:sz w:val="22"/>
          <w:szCs w:val="22"/>
          <w:lang w:eastAsia="en-US"/>
        </w:rPr>
        <w:t>Valea Mare Pravăț dispune de 74</w:t>
      </w:r>
      <w:r w:rsidRPr="00312ADE">
        <w:rPr>
          <w:rFonts w:eastAsia="Calibri" w:cstheme="minorHAnsi"/>
          <w:sz w:val="22"/>
          <w:szCs w:val="22"/>
          <w:lang w:eastAsia="en-US"/>
        </w:rPr>
        <w:t xml:space="preserve"> ha teren arabil, </w:t>
      </w:r>
      <w:r>
        <w:rPr>
          <w:rFonts w:eastAsia="Calibri" w:cstheme="minorHAnsi"/>
          <w:sz w:val="22"/>
          <w:szCs w:val="22"/>
          <w:lang w:eastAsia="en-US"/>
        </w:rPr>
        <w:t>1748 ha pășuni, 175</w:t>
      </w:r>
      <w:r w:rsidRPr="00312ADE">
        <w:rPr>
          <w:rFonts w:eastAsia="Calibri" w:cstheme="minorHAnsi"/>
          <w:sz w:val="22"/>
          <w:szCs w:val="22"/>
          <w:lang w:eastAsia="en-US"/>
        </w:rPr>
        <w:t xml:space="preserve"> ha livezi și </w:t>
      </w:r>
      <w:r>
        <w:rPr>
          <w:rFonts w:eastAsia="Calibri" w:cstheme="minorHAnsi"/>
          <w:sz w:val="22"/>
          <w:szCs w:val="22"/>
          <w:lang w:eastAsia="en-US"/>
        </w:rPr>
        <w:t>531</w:t>
      </w:r>
      <w:r w:rsidRPr="00312ADE">
        <w:rPr>
          <w:rFonts w:eastAsia="Calibri" w:cstheme="minorHAnsi"/>
          <w:sz w:val="22"/>
          <w:szCs w:val="22"/>
          <w:lang w:eastAsia="en-US"/>
        </w:rPr>
        <w:t xml:space="preserve"> ha de fânețe.</w:t>
      </w:r>
    </w:p>
    <w:p w14:paraId="636D57DD" w14:textId="77777777" w:rsidR="00B9361F" w:rsidRDefault="00B9361F" w:rsidP="00B9361F">
      <w:pPr>
        <w:spacing w:before="120" w:after="120" w:line="264" w:lineRule="auto"/>
        <w:ind w:left="360"/>
        <w:jc w:val="both"/>
        <w:rPr>
          <w:sz w:val="23"/>
          <w:szCs w:val="23"/>
        </w:rPr>
      </w:pPr>
      <w:r w:rsidRPr="00697BD6">
        <w:rPr>
          <w:rFonts w:eastAsia="Calibri" w:cstheme="minorHAnsi"/>
          <w:sz w:val="22"/>
          <w:szCs w:val="22"/>
          <w:lang w:eastAsia="en-US"/>
        </w:rPr>
        <w:t xml:space="preserve">Turismul este reprezentat prin activitatea desfășurată de societățile Euroeast AG, Rely Divers, Pensiunea Valea Mare și Pensiunea Nămești, prin </w:t>
      </w:r>
      <w:r w:rsidRPr="00697BD6">
        <w:rPr>
          <w:sz w:val="23"/>
          <w:szCs w:val="23"/>
        </w:rPr>
        <w:t>unitățile de cazare pe care le administrează.</w:t>
      </w:r>
    </w:p>
    <w:p w14:paraId="74D093F2" w14:textId="77777777" w:rsidR="00B9361F" w:rsidRPr="00AB3502" w:rsidRDefault="00B9361F" w:rsidP="00B9361F">
      <w:pPr>
        <w:spacing w:before="120" w:after="120" w:line="264" w:lineRule="auto"/>
        <w:ind w:left="360"/>
        <w:jc w:val="both"/>
        <w:rPr>
          <w:rFonts w:eastAsia="Calibri" w:cstheme="minorHAnsi"/>
          <w:sz w:val="22"/>
          <w:szCs w:val="22"/>
          <w:lang w:eastAsia="en-US"/>
        </w:rPr>
      </w:pPr>
    </w:p>
    <w:p w14:paraId="00C8A2E1" w14:textId="77777777" w:rsidR="00B9361F" w:rsidRPr="0063714C" w:rsidRDefault="00B9361F" w:rsidP="00B9361F">
      <w:pPr>
        <w:pStyle w:val="Style2WasteGhid"/>
        <w:spacing w:before="240" w:after="240" w:line="264" w:lineRule="auto"/>
        <w:rPr>
          <w:color w:val="005EA6"/>
        </w:rPr>
      </w:pPr>
      <w:bookmarkStart w:id="60" w:name="_Toc131458918"/>
      <w:bookmarkStart w:id="61" w:name="_Toc132284876"/>
      <w:bookmarkStart w:id="62" w:name="_Toc161273332"/>
      <w:r w:rsidRPr="0063714C">
        <w:rPr>
          <w:color w:val="005EA6"/>
        </w:rPr>
        <w:t xml:space="preserve">Obiective strategice de dezvoltare ale comunei </w:t>
      </w:r>
      <w:r>
        <w:rPr>
          <w:color w:val="005EA6"/>
        </w:rPr>
        <w:t>Valea Mare Pravăț</w:t>
      </w:r>
      <w:bookmarkEnd w:id="60"/>
      <w:bookmarkEnd w:id="61"/>
      <w:bookmarkEnd w:id="62"/>
    </w:p>
    <w:p w14:paraId="2C1D3DDF" w14:textId="77777777" w:rsidR="00B9361F" w:rsidRPr="00705B07" w:rsidRDefault="00B9361F" w:rsidP="00B9361F">
      <w:pPr>
        <w:spacing w:before="120" w:after="120" w:line="264" w:lineRule="auto"/>
        <w:ind w:left="360"/>
        <w:jc w:val="both"/>
        <w:rPr>
          <w:rFonts w:eastAsia="Times New Roman" w:cstheme="minorHAnsi"/>
          <w:sz w:val="22"/>
          <w:szCs w:val="22"/>
          <w:lang w:eastAsia="fr-FR"/>
        </w:rPr>
      </w:pPr>
      <w:r w:rsidRPr="000D0757">
        <w:rPr>
          <w:rFonts w:eastAsia="Calibri" w:cstheme="minorHAnsi"/>
          <w:sz w:val="22"/>
          <w:szCs w:val="22"/>
          <w:lang w:eastAsia="en-US"/>
        </w:rPr>
        <w:t>Strategia de Dezvoltare Locală</w:t>
      </w:r>
      <w:r>
        <w:rPr>
          <w:rFonts w:eastAsia="Calibri" w:cstheme="minorHAnsi"/>
          <w:sz w:val="22"/>
          <w:szCs w:val="22"/>
          <w:lang w:eastAsia="en-US"/>
        </w:rPr>
        <w:t xml:space="preserve"> </w:t>
      </w:r>
      <w:r w:rsidRPr="000D0757">
        <w:rPr>
          <w:rFonts w:eastAsia="Calibri" w:cstheme="minorHAnsi"/>
          <w:sz w:val="22"/>
          <w:szCs w:val="22"/>
          <w:lang w:eastAsia="en-US"/>
        </w:rPr>
        <w:t>a Comunei Valea Mare Pravăț</w:t>
      </w:r>
      <w:r>
        <w:rPr>
          <w:rFonts w:eastAsia="Calibri" w:cstheme="minorHAnsi"/>
          <w:sz w:val="22"/>
          <w:szCs w:val="22"/>
          <w:lang w:eastAsia="en-US"/>
        </w:rPr>
        <w:t xml:space="preserve"> </w:t>
      </w:r>
      <w:r w:rsidRPr="000D0757">
        <w:rPr>
          <w:rFonts w:eastAsia="Calibri" w:cstheme="minorHAnsi"/>
          <w:sz w:val="22"/>
          <w:szCs w:val="22"/>
          <w:lang w:eastAsia="en-US"/>
        </w:rPr>
        <w:t>2021 – 2027</w:t>
      </w:r>
      <w:r>
        <w:rPr>
          <w:rFonts w:eastAsia="Calibri" w:cstheme="minorHAnsi"/>
          <w:sz w:val="22"/>
          <w:szCs w:val="22"/>
          <w:lang w:eastAsia="en-US"/>
        </w:rPr>
        <w:t xml:space="preserve"> a</w:t>
      </w:r>
      <w:r w:rsidRPr="00312ADE">
        <w:rPr>
          <w:rFonts w:eastAsia="Calibri" w:cstheme="minorHAnsi"/>
          <w:sz w:val="22"/>
          <w:szCs w:val="22"/>
          <w:lang w:eastAsia="en-US"/>
        </w:rPr>
        <w:t>re ca obiectiv general</w:t>
      </w:r>
      <w:r>
        <w:rPr>
          <w:rFonts w:eastAsia="Calibri" w:cstheme="minorHAnsi"/>
          <w:sz w:val="22"/>
          <w:szCs w:val="22"/>
          <w:lang w:eastAsia="en-US"/>
        </w:rPr>
        <w:t xml:space="preserve"> </w:t>
      </w:r>
      <w:r w:rsidRPr="000D0757">
        <w:rPr>
          <w:rFonts w:eastAsia="Calibri" w:cstheme="minorHAnsi"/>
          <w:sz w:val="22"/>
          <w:szCs w:val="22"/>
          <w:lang w:eastAsia="en-US"/>
        </w:rPr>
        <w:t>creşterea capacităţ</w:t>
      </w:r>
      <w:r>
        <w:rPr>
          <w:rFonts w:eastAsia="Calibri" w:cstheme="minorHAnsi"/>
          <w:sz w:val="22"/>
          <w:szCs w:val="22"/>
          <w:lang w:eastAsia="en-US"/>
        </w:rPr>
        <w:t>ii</w:t>
      </w:r>
      <w:r w:rsidRPr="000D0757">
        <w:rPr>
          <w:rFonts w:eastAsia="Calibri" w:cstheme="minorHAnsi"/>
          <w:sz w:val="22"/>
          <w:szCs w:val="22"/>
          <w:lang w:eastAsia="en-US"/>
        </w:rPr>
        <w:t xml:space="preserve"> de planificare și parteneriat a actorilor de la nivel local, </w:t>
      </w:r>
      <w:r>
        <w:rPr>
          <w:rFonts w:eastAsia="Calibri" w:cstheme="minorHAnsi"/>
          <w:sz w:val="22"/>
          <w:szCs w:val="22"/>
          <w:lang w:eastAsia="en-US"/>
        </w:rPr>
        <w:t>î</w:t>
      </w:r>
      <w:r w:rsidRPr="000D0757">
        <w:rPr>
          <w:rFonts w:eastAsia="Calibri" w:cstheme="minorHAnsi"/>
          <w:sz w:val="22"/>
          <w:szCs w:val="22"/>
          <w:lang w:eastAsia="en-US"/>
        </w:rPr>
        <w:t>n vederea dezvoltă</w:t>
      </w:r>
      <w:r>
        <w:rPr>
          <w:rFonts w:eastAsia="Calibri" w:cstheme="minorHAnsi"/>
          <w:sz w:val="22"/>
          <w:szCs w:val="22"/>
          <w:lang w:eastAsia="en-US"/>
        </w:rPr>
        <w:t>rii</w:t>
      </w:r>
      <w:r w:rsidRPr="000D0757">
        <w:rPr>
          <w:rFonts w:eastAsia="Calibri" w:cstheme="minorHAnsi"/>
          <w:sz w:val="22"/>
          <w:szCs w:val="22"/>
          <w:lang w:eastAsia="en-US"/>
        </w:rPr>
        <w:t xml:space="preserve"> economice </w:t>
      </w:r>
      <w:r>
        <w:rPr>
          <w:rFonts w:eastAsia="Calibri" w:cstheme="minorHAnsi"/>
          <w:sz w:val="22"/>
          <w:szCs w:val="22"/>
          <w:lang w:eastAsia="en-US"/>
        </w:rPr>
        <w:t>ș</w:t>
      </w:r>
      <w:r w:rsidRPr="000D0757">
        <w:rPr>
          <w:rFonts w:eastAsia="Calibri" w:cstheme="minorHAnsi"/>
          <w:sz w:val="22"/>
          <w:szCs w:val="22"/>
          <w:lang w:eastAsia="en-US"/>
        </w:rPr>
        <w:t xml:space="preserve">i sociale </w:t>
      </w:r>
      <w:r>
        <w:rPr>
          <w:rFonts w:eastAsia="Calibri" w:cstheme="minorHAnsi"/>
          <w:sz w:val="22"/>
          <w:szCs w:val="22"/>
          <w:lang w:eastAsia="en-US"/>
        </w:rPr>
        <w:t>ș</w:t>
      </w:r>
      <w:r w:rsidRPr="000D0757">
        <w:rPr>
          <w:rFonts w:eastAsia="Calibri" w:cstheme="minorHAnsi"/>
          <w:sz w:val="22"/>
          <w:szCs w:val="22"/>
          <w:lang w:eastAsia="en-US"/>
        </w:rPr>
        <w:t xml:space="preserve">i a comunităţii locale. </w:t>
      </w:r>
    </w:p>
    <w:p w14:paraId="78DB6D53"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În cadrul </w:t>
      </w:r>
      <w:r w:rsidRPr="00705B07">
        <w:rPr>
          <w:rFonts w:eastAsia="Calibri" w:cstheme="minorHAnsi"/>
          <w:sz w:val="22"/>
          <w:szCs w:val="22"/>
          <w:lang w:eastAsia="en-US"/>
        </w:rPr>
        <w:t>direc</w:t>
      </w:r>
      <w:r>
        <w:rPr>
          <w:rFonts w:eastAsia="Calibri" w:cstheme="minorHAnsi"/>
          <w:sz w:val="22"/>
          <w:szCs w:val="22"/>
          <w:lang w:eastAsia="en-US"/>
        </w:rPr>
        <w:t>ției</w:t>
      </w:r>
      <w:r w:rsidRPr="00705B07">
        <w:rPr>
          <w:rFonts w:eastAsia="Calibri" w:cstheme="minorHAnsi"/>
          <w:sz w:val="22"/>
          <w:szCs w:val="22"/>
          <w:lang w:eastAsia="en-US"/>
        </w:rPr>
        <w:t xml:space="preserve"> de dezvoltare 1 </w:t>
      </w:r>
      <w:r w:rsidRPr="00705B07">
        <w:rPr>
          <w:rFonts w:eastAsia="Calibri" w:cstheme="minorHAnsi"/>
          <w:i/>
          <w:iCs/>
          <w:sz w:val="22"/>
          <w:szCs w:val="22"/>
          <w:lang w:eastAsia="en-US"/>
        </w:rPr>
        <w:t>Dezvoltarea și modernizarea infrastructurii fizice și sociale și a serviciilor publice</w:t>
      </w:r>
      <w:r>
        <w:rPr>
          <w:rFonts w:eastAsia="Calibri" w:cstheme="minorHAnsi"/>
          <w:sz w:val="22"/>
          <w:szCs w:val="22"/>
          <w:lang w:eastAsia="en-US"/>
        </w:rPr>
        <w:t>, se urmărește î</w:t>
      </w:r>
      <w:r w:rsidRPr="00705B07">
        <w:rPr>
          <w:rFonts w:eastAsia="Calibri" w:cstheme="minorHAnsi"/>
          <w:sz w:val="22"/>
          <w:szCs w:val="22"/>
          <w:lang w:eastAsia="en-US"/>
        </w:rPr>
        <w:t>mbunătăţirea calităţii vieţii și păstrarea unui mediu sănătos prin înfiinţarea/reabilitarea, dezvoltarea/extinderea și modernizarea infrastructurii fizice și sociale și a serviciilor publice.</w:t>
      </w:r>
    </w:p>
    <w:p w14:paraId="14FE0247" w14:textId="77777777" w:rsidR="00B9361F" w:rsidRPr="00705B07"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Măsura </w:t>
      </w:r>
      <w:r w:rsidRPr="00705B07">
        <w:rPr>
          <w:rFonts w:eastAsia="Calibri" w:cstheme="minorHAnsi"/>
          <w:sz w:val="22"/>
          <w:szCs w:val="22"/>
          <w:lang w:eastAsia="en-US"/>
        </w:rPr>
        <w:t xml:space="preserve">1.2 </w:t>
      </w:r>
      <w:r w:rsidRPr="00705B07">
        <w:rPr>
          <w:rFonts w:eastAsia="Calibri" w:cstheme="minorHAnsi"/>
          <w:i/>
          <w:iCs/>
          <w:sz w:val="22"/>
          <w:szCs w:val="22"/>
          <w:lang w:eastAsia="en-US"/>
        </w:rPr>
        <w:t>Extinderea și modernizarea infrastructurii edilitare de alimentare cu apă, înfiinţarea reţelei de canalizare și extinderea celei de alimentare cu gaze</w:t>
      </w:r>
      <w:r>
        <w:rPr>
          <w:rFonts w:eastAsia="Calibri" w:cstheme="minorHAnsi"/>
          <w:i/>
          <w:iCs/>
          <w:sz w:val="22"/>
          <w:szCs w:val="22"/>
          <w:lang w:eastAsia="en-US"/>
        </w:rPr>
        <w:t xml:space="preserve"> </w:t>
      </w:r>
      <w:r w:rsidRPr="00705B07">
        <w:rPr>
          <w:rFonts w:eastAsia="Calibri" w:cstheme="minorHAnsi"/>
          <w:sz w:val="22"/>
          <w:szCs w:val="22"/>
          <w:lang w:eastAsia="en-US"/>
        </w:rPr>
        <w:t>include</w:t>
      </w:r>
      <w:r>
        <w:rPr>
          <w:rFonts w:eastAsia="Calibri" w:cstheme="minorHAnsi"/>
          <w:sz w:val="22"/>
          <w:szCs w:val="22"/>
          <w:lang w:eastAsia="en-US"/>
        </w:rPr>
        <w:t xml:space="preserve"> m</w:t>
      </w:r>
      <w:r w:rsidRPr="00705B07">
        <w:rPr>
          <w:rFonts w:eastAsia="Calibri" w:cstheme="minorHAnsi"/>
          <w:sz w:val="22"/>
          <w:szCs w:val="22"/>
          <w:lang w:eastAsia="en-US"/>
        </w:rPr>
        <w:t>ăsuri de corectare a torenților</w:t>
      </w:r>
      <w:r>
        <w:rPr>
          <w:rFonts w:eastAsia="Calibri" w:cstheme="minorHAnsi"/>
          <w:sz w:val="22"/>
          <w:szCs w:val="22"/>
          <w:lang w:eastAsia="en-US"/>
        </w:rPr>
        <w:t>, m</w:t>
      </w:r>
      <w:r w:rsidRPr="00705B07">
        <w:rPr>
          <w:rFonts w:eastAsia="Calibri" w:cstheme="minorHAnsi"/>
          <w:sz w:val="22"/>
          <w:szCs w:val="22"/>
          <w:lang w:eastAsia="en-US"/>
        </w:rPr>
        <w:t>odernizarea și extinderea sistemului de alimentare cu apă</w:t>
      </w:r>
      <w:r>
        <w:rPr>
          <w:rFonts w:eastAsia="Calibri" w:cstheme="minorHAnsi"/>
          <w:sz w:val="22"/>
          <w:szCs w:val="22"/>
          <w:lang w:eastAsia="en-US"/>
        </w:rPr>
        <w:t>, r</w:t>
      </w:r>
      <w:r w:rsidRPr="00705B07">
        <w:rPr>
          <w:rFonts w:eastAsia="Calibri" w:cstheme="minorHAnsi"/>
          <w:sz w:val="22"/>
          <w:szCs w:val="22"/>
          <w:lang w:eastAsia="en-US"/>
        </w:rPr>
        <w:t>ealizarea sistemului de canalizare</w:t>
      </w:r>
      <w:r>
        <w:rPr>
          <w:rFonts w:eastAsia="Calibri" w:cstheme="minorHAnsi"/>
          <w:sz w:val="22"/>
          <w:szCs w:val="22"/>
          <w:lang w:eastAsia="en-US"/>
        </w:rPr>
        <w:t xml:space="preserve"> și c</w:t>
      </w:r>
      <w:r w:rsidRPr="00705B07">
        <w:rPr>
          <w:rFonts w:eastAsia="Calibri" w:cstheme="minorHAnsi"/>
          <w:sz w:val="22"/>
          <w:szCs w:val="22"/>
          <w:lang w:eastAsia="en-US"/>
        </w:rPr>
        <w:t xml:space="preserve">ampanii de conștientizare a populației privind adaptarea la schimbările climatice și utilizarea rațională a apei. </w:t>
      </w:r>
    </w:p>
    <w:p w14:paraId="6FAA1610" w14:textId="77777777" w:rsidR="00B9361F" w:rsidRDefault="00B9361F" w:rsidP="00B9361F">
      <w:pPr>
        <w:spacing w:before="120" w:after="120" w:line="264" w:lineRule="auto"/>
        <w:ind w:left="360"/>
        <w:jc w:val="both"/>
        <w:rPr>
          <w:rFonts w:eastAsia="Calibri" w:cstheme="minorHAnsi"/>
          <w:sz w:val="22"/>
          <w:szCs w:val="22"/>
          <w:lang w:eastAsia="en-US"/>
        </w:rPr>
      </w:pPr>
      <w:r w:rsidRPr="00705B07">
        <w:rPr>
          <w:rFonts w:eastAsia="Calibri" w:cstheme="minorHAnsi"/>
          <w:sz w:val="22"/>
          <w:szCs w:val="22"/>
          <w:lang w:eastAsia="en-US"/>
        </w:rPr>
        <w:t xml:space="preserve">În urma realizării </w:t>
      </w:r>
      <w:r>
        <w:rPr>
          <w:rFonts w:eastAsia="Calibri" w:cstheme="minorHAnsi"/>
          <w:sz w:val="22"/>
          <w:szCs w:val="22"/>
          <w:lang w:eastAsia="en-US"/>
        </w:rPr>
        <w:t>s</w:t>
      </w:r>
      <w:r w:rsidRPr="00705B07">
        <w:rPr>
          <w:rFonts w:eastAsia="Calibri" w:cstheme="minorHAnsi"/>
          <w:sz w:val="22"/>
          <w:szCs w:val="22"/>
          <w:lang w:eastAsia="en-US"/>
        </w:rPr>
        <w:t>ondajului de opinie</w:t>
      </w:r>
      <w:r>
        <w:rPr>
          <w:rFonts w:eastAsia="Calibri" w:cstheme="minorHAnsi"/>
          <w:sz w:val="22"/>
          <w:szCs w:val="22"/>
          <w:lang w:eastAsia="en-US"/>
        </w:rPr>
        <w:t xml:space="preserve"> din strategia de dezvoltare locală,</w:t>
      </w:r>
      <w:r w:rsidRPr="00705B07">
        <w:rPr>
          <w:rFonts w:eastAsia="Calibri" w:cstheme="minorHAnsi"/>
          <w:sz w:val="22"/>
          <w:szCs w:val="22"/>
          <w:lang w:eastAsia="en-US"/>
        </w:rPr>
        <w:t xml:space="preserve"> în mai 2021</w:t>
      </w:r>
      <w:r>
        <w:rPr>
          <w:rFonts w:eastAsia="Calibri" w:cstheme="minorHAnsi"/>
          <w:sz w:val="22"/>
          <w:szCs w:val="22"/>
          <w:lang w:eastAsia="en-US"/>
        </w:rPr>
        <w:t>,</w:t>
      </w:r>
      <w:r w:rsidRPr="00705B07">
        <w:rPr>
          <w:rFonts w:eastAsia="Calibri" w:cstheme="minorHAnsi"/>
          <w:sz w:val="22"/>
          <w:szCs w:val="22"/>
          <w:lang w:eastAsia="en-US"/>
        </w:rPr>
        <w:t xml:space="preserve"> s-au putut cuantifica părerile cetăţenilor cu privire la problemele și oportunităţile de dezvoltare ale comunei. </w:t>
      </w:r>
      <w:r>
        <w:rPr>
          <w:rFonts w:eastAsia="Calibri" w:cstheme="minorHAnsi"/>
          <w:sz w:val="22"/>
          <w:szCs w:val="22"/>
          <w:lang w:eastAsia="en-US"/>
        </w:rPr>
        <w:t>Cu privire la m</w:t>
      </w:r>
      <w:r w:rsidRPr="00705B07">
        <w:rPr>
          <w:rFonts w:eastAsia="Calibri" w:cstheme="minorHAnsi"/>
          <w:sz w:val="22"/>
          <w:szCs w:val="22"/>
          <w:lang w:eastAsia="en-US"/>
        </w:rPr>
        <w:t>odernizarea reţelei de apă potabilă</w:t>
      </w:r>
      <w:r>
        <w:rPr>
          <w:rFonts w:eastAsia="Calibri" w:cstheme="minorHAnsi"/>
          <w:sz w:val="22"/>
          <w:szCs w:val="22"/>
          <w:lang w:eastAsia="en-US"/>
        </w:rPr>
        <w:t>, 76</w:t>
      </w:r>
      <w:r w:rsidRPr="00705B07">
        <w:rPr>
          <w:rFonts w:eastAsia="Calibri" w:cstheme="minorHAnsi"/>
          <w:sz w:val="22"/>
          <w:szCs w:val="22"/>
          <w:lang w:eastAsia="en-US"/>
        </w:rPr>
        <w:t>% din respondenţi consideră că modernizarea reţelei de alimentare cu apă potabilă este necesară în foarte mare măsură</w:t>
      </w:r>
      <w:r>
        <w:rPr>
          <w:rFonts w:eastAsia="Calibri" w:cstheme="minorHAnsi"/>
          <w:sz w:val="22"/>
          <w:szCs w:val="22"/>
          <w:lang w:eastAsia="en-US"/>
        </w:rPr>
        <w:t xml:space="preserve"> și mare măsură, iar 89% dintre respondenți consideră că </w:t>
      </w:r>
      <w:r w:rsidRPr="00237308">
        <w:rPr>
          <w:rFonts w:eastAsia="Calibri" w:cstheme="minorHAnsi"/>
          <w:sz w:val="22"/>
          <w:szCs w:val="22"/>
          <w:lang w:eastAsia="en-US"/>
        </w:rPr>
        <w:t>este necesară realiz</w:t>
      </w:r>
      <w:r>
        <w:rPr>
          <w:rFonts w:eastAsia="Calibri" w:cstheme="minorHAnsi"/>
          <w:sz w:val="22"/>
          <w:szCs w:val="22"/>
          <w:lang w:eastAsia="en-US"/>
        </w:rPr>
        <w:t>area</w:t>
      </w:r>
      <w:r w:rsidRPr="00237308">
        <w:rPr>
          <w:rFonts w:eastAsia="Calibri" w:cstheme="minorHAnsi"/>
          <w:sz w:val="22"/>
          <w:szCs w:val="22"/>
          <w:lang w:eastAsia="en-US"/>
        </w:rPr>
        <w:t xml:space="preserve"> în foarte mare măsură</w:t>
      </w:r>
      <w:r>
        <w:rPr>
          <w:rFonts w:eastAsia="Calibri" w:cstheme="minorHAnsi"/>
          <w:sz w:val="22"/>
          <w:szCs w:val="22"/>
          <w:lang w:eastAsia="en-US"/>
        </w:rPr>
        <w:t xml:space="preserve"> și mare măsură a rețelei de canalizare</w:t>
      </w:r>
      <w:r w:rsidRPr="00237308">
        <w:rPr>
          <w:rFonts w:eastAsia="Calibri" w:cstheme="minorHAnsi"/>
          <w:sz w:val="22"/>
          <w:szCs w:val="22"/>
          <w:lang w:eastAsia="en-US"/>
        </w:rPr>
        <w:t>.</w:t>
      </w:r>
    </w:p>
    <w:p w14:paraId="6B1D4D76" w14:textId="77777777" w:rsidR="00B9361F" w:rsidRDefault="00B9361F" w:rsidP="00B9361F">
      <w:pPr>
        <w:spacing w:before="120" w:after="120" w:line="264" w:lineRule="auto"/>
        <w:ind w:left="360"/>
        <w:jc w:val="both"/>
        <w:rPr>
          <w:rFonts w:eastAsia="Calibri" w:cstheme="minorHAnsi"/>
          <w:sz w:val="22"/>
          <w:szCs w:val="22"/>
          <w:lang w:eastAsia="en-US"/>
        </w:rPr>
      </w:pPr>
      <w:r w:rsidRPr="00237308">
        <w:rPr>
          <w:rFonts w:eastAsia="Calibri" w:cstheme="minorHAnsi"/>
          <w:sz w:val="22"/>
          <w:szCs w:val="22"/>
          <w:lang w:eastAsia="en-US"/>
        </w:rPr>
        <w:t>În portofoliul de proiecte al comunei Valea Mare</w:t>
      </w:r>
      <w:r>
        <w:rPr>
          <w:rFonts w:eastAsia="Calibri" w:cstheme="minorHAnsi"/>
          <w:sz w:val="22"/>
          <w:szCs w:val="22"/>
          <w:lang w:eastAsia="en-US"/>
        </w:rPr>
        <w:t xml:space="preserve"> </w:t>
      </w:r>
      <w:r w:rsidRPr="00237308">
        <w:rPr>
          <w:rFonts w:eastAsia="Calibri" w:cstheme="minorHAnsi"/>
          <w:sz w:val="22"/>
          <w:szCs w:val="22"/>
          <w:lang w:eastAsia="en-US"/>
        </w:rPr>
        <w:t>Pravăț pentru perioada de programare 2021-2027</w:t>
      </w:r>
      <w:r>
        <w:rPr>
          <w:rFonts w:eastAsia="Calibri" w:cstheme="minorHAnsi"/>
          <w:sz w:val="22"/>
          <w:szCs w:val="22"/>
          <w:lang w:eastAsia="en-US"/>
        </w:rPr>
        <w:t xml:space="preserve"> se regăsesc următoarele proiecte:</w:t>
      </w:r>
    </w:p>
    <w:p w14:paraId="5E318633" w14:textId="77777777" w:rsidR="00B9361F" w:rsidRPr="00237308" w:rsidRDefault="00B9361F" w:rsidP="00B9361F">
      <w:pPr>
        <w:numPr>
          <w:ilvl w:val="0"/>
          <w:numId w:val="2"/>
        </w:numPr>
        <w:spacing w:before="60" w:after="60" w:line="264" w:lineRule="auto"/>
        <w:jc w:val="both"/>
        <w:rPr>
          <w:rFonts w:eastAsia="Times New Roman" w:cstheme="minorHAnsi"/>
          <w:sz w:val="22"/>
          <w:szCs w:val="22"/>
          <w:lang w:eastAsia="fr-FR"/>
        </w:rPr>
      </w:pPr>
      <w:r w:rsidRPr="00237308">
        <w:rPr>
          <w:rFonts w:eastAsia="Times New Roman" w:cstheme="minorHAnsi"/>
          <w:sz w:val="22"/>
          <w:szCs w:val="22"/>
          <w:lang w:eastAsia="fr-FR"/>
        </w:rPr>
        <w:t>Realizare</w:t>
      </w:r>
      <w:r>
        <w:rPr>
          <w:rFonts w:eastAsia="Times New Roman" w:cstheme="minorHAnsi"/>
          <w:sz w:val="22"/>
          <w:szCs w:val="22"/>
          <w:lang w:eastAsia="fr-FR"/>
        </w:rPr>
        <w:t>a</w:t>
      </w:r>
      <w:r w:rsidRPr="00237308">
        <w:rPr>
          <w:rFonts w:eastAsia="Times New Roman" w:cstheme="minorHAnsi"/>
          <w:sz w:val="22"/>
          <w:szCs w:val="22"/>
          <w:lang w:eastAsia="fr-FR"/>
        </w:rPr>
        <w:t xml:space="preserve"> extinder</w:t>
      </w:r>
      <w:r>
        <w:rPr>
          <w:rFonts w:eastAsia="Times New Roman" w:cstheme="minorHAnsi"/>
          <w:sz w:val="22"/>
          <w:szCs w:val="22"/>
          <w:lang w:eastAsia="fr-FR"/>
        </w:rPr>
        <w:t>ii</w:t>
      </w:r>
      <w:r w:rsidRPr="00237308">
        <w:rPr>
          <w:rFonts w:eastAsia="Times New Roman" w:cstheme="minorHAnsi"/>
          <w:sz w:val="22"/>
          <w:szCs w:val="22"/>
          <w:lang w:eastAsia="fr-FR"/>
        </w:rPr>
        <w:t xml:space="preserve"> rețelei de alimentare cu apă în satul Gura Pravăț în perioada 2021-2023</w:t>
      </w:r>
      <w:r>
        <w:rPr>
          <w:rFonts w:eastAsia="Times New Roman" w:cstheme="minorHAnsi"/>
          <w:sz w:val="22"/>
          <w:szCs w:val="22"/>
          <w:lang w:eastAsia="fr-FR"/>
        </w:rPr>
        <w:t>;</w:t>
      </w:r>
    </w:p>
    <w:p w14:paraId="2CF646BE"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Times New Roman" w:cstheme="minorHAnsi"/>
          <w:sz w:val="22"/>
          <w:szCs w:val="22"/>
          <w:lang w:eastAsia="fr-FR"/>
        </w:rPr>
        <w:t>Realizarea extinderii rețelei de canalizare în Satele Bilcești, Șelari Gura Pravăț, Nămăești (Str. Malul lui Neci, Str. Valea Cârstii) în perioada 2021-2025;</w:t>
      </w:r>
    </w:p>
    <w:p w14:paraId="7F04B64B"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Times New Roman" w:cstheme="minorHAnsi"/>
          <w:sz w:val="22"/>
          <w:szCs w:val="22"/>
          <w:lang w:eastAsia="fr-FR"/>
        </w:rPr>
        <w:t>Realizarea extinderii rețelei de canalizare.</w:t>
      </w:r>
    </w:p>
    <w:p w14:paraId="72D26230" w14:textId="77777777" w:rsidR="00B9361F" w:rsidRPr="00237308"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Sursele de finanțare identificate sunt b</w:t>
      </w:r>
      <w:r w:rsidRPr="00237308">
        <w:rPr>
          <w:rFonts w:eastAsia="Calibri" w:cstheme="minorHAnsi"/>
          <w:sz w:val="22"/>
          <w:szCs w:val="22"/>
          <w:lang w:eastAsia="en-US"/>
        </w:rPr>
        <w:t>ugetul local</w:t>
      </w:r>
      <w:r>
        <w:rPr>
          <w:rFonts w:eastAsia="Calibri" w:cstheme="minorHAnsi"/>
          <w:sz w:val="22"/>
          <w:szCs w:val="22"/>
          <w:lang w:eastAsia="en-US"/>
        </w:rPr>
        <w:t>, b</w:t>
      </w:r>
      <w:r w:rsidRPr="00237308">
        <w:rPr>
          <w:rFonts w:eastAsia="Calibri" w:cstheme="minorHAnsi"/>
          <w:sz w:val="22"/>
          <w:szCs w:val="22"/>
          <w:lang w:eastAsia="en-US"/>
        </w:rPr>
        <w:t>ugetul județului Argeș</w:t>
      </w:r>
      <w:r>
        <w:rPr>
          <w:rFonts w:eastAsia="Calibri" w:cstheme="minorHAnsi"/>
          <w:sz w:val="22"/>
          <w:szCs w:val="22"/>
          <w:lang w:eastAsia="en-US"/>
        </w:rPr>
        <w:t>, p</w:t>
      </w:r>
      <w:r w:rsidRPr="00237308">
        <w:rPr>
          <w:rFonts w:eastAsia="Calibri" w:cstheme="minorHAnsi"/>
          <w:sz w:val="22"/>
          <w:szCs w:val="22"/>
          <w:lang w:eastAsia="en-US"/>
        </w:rPr>
        <w:t>rograme guvernamentale</w:t>
      </w:r>
      <w:r>
        <w:rPr>
          <w:rFonts w:eastAsia="Calibri" w:cstheme="minorHAnsi"/>
          <w:sz w:val="22"/>
          <w:szCs w:val="22"/>
          <w:lang w:eastAsia="en-US"/>
        </w:rPr>
        <w:t>, c</w:t>
      </w:r>
      <w:r w:rsidRPr="00237308">
        <w:rPr>
          <w:rFonts w:eastAsia="Calibri" w:cstheme="minorHAnsi"/>
          <w:sz w:val="22"/>
          <w:szCs w:val="22"/>
          <w:lang w:eastAsia="en-US"/>
        </w:rPr>
        <w:t>redit bancar</w:t>
      </w:r>
      <w:r>
        <w:rPr>
          <w:rFonts w:eastAsia="Calibri" w:cstheme="minorHAnsi"/>
          <w:sz w:val="22"/>
          <w:szCs w:val="22"/>
          <w:lang w:eastAsia="en-US"/>
        </w:rPr>
        <w:t>, c</w:t>
      </w:r>
      <w:r w:rsidRPr="00237308">
        <w:rPr>
          <w:rFonts w:eastAsia="Calibri" w:cstheme="minorHAnsi"/>
          <w:sz w:val="22"/>
          <w:szCs w:val="22"/>
          <w:lang w:eastAsia="en-US"/>
        </w:rPr>
        <w:t xml:space="preserve">redit BEI </w:t>
      </w:r>
      <w:r>
        <w:rPr>
          <w:rFonts w:eastAsia="Calibri" w:cstheme="minorHAnsi"/>
          <w:sz w:val="22"/>
          <w:szCs w:val="22"/>
          <w:lang w:eastAsia="en-US"/>
        </w:rPr>
        <w:t>și p</w:t>
      </w:r>
      <w:r w:rsidRPr="00237308">
        <w:rPr>
          <w:rFonts w:eastAsia="Calibri" w:cstheme="minorHAnsi"/>
          <w:sz w:val="22"/>
          <w:szCs w:val="22"/>
          <w:lang w:eastAsia="en-US"/>
        </w:rPr>
        <w:t>rograme operaționale și de dezvoltare rurală</w:t>
      </w:r>
      <w:r>
        <w:rPr>
          <w:rFonts w:eastAsia="Calibri" w:cstheme="minorHAnsi"/>
          <w:sz w:val="22"/>
          <w:szCs w:val="22"/>
          <w:lang w:eastAsia="en-US"/>
        </w:rPr>
        <w:t>.</w:t>
      </w:r>
    </w:p>
    <w:p w14:paraId="0C0DD0E3" w14:textId="77777777" w:rsidR="00B9361F" w:rsidRDefault="00B9361F" w:rsidP="00B9361F">
      <w:pPr>
        <w:rPr>
          <w:rFonts w:cstheme="minorHAnsi"/>
          <w:b/>
        </w:rPr>
      </w:pPr>
      <w:r>
        <w:rPr>
          <w:rFonts w:cstheme="minorHAnsi"/>
          <w:b/>
        </w:rPr>
        <w:br w:type="page"/>
      </w:r>
    </w:p>
    <w:p w14:paraId="06498175" w14:textId="1FA3FF3D" w:rsidR="000F3D05" w:rsidRPr="00312ADE" w:rsidRDefault="00F87BDB" w:rsidP="00FC2D4C">
      <w:pPr>
        <w:pStyle w:val="Stil1WasteGhid"/>
        <w:spacing w:before="240" w:after="240" w:line="264" w:lineRule="auto"/>
        <w:jc w:val="both"/>
        <w:rPr>
          <w:color w:val="005EA6"/>
          <w:sz w:val="28"/>
          <w:szCs w:val="28"/>
        </w:rPr>
      </w:pPr>
      <w:bookmarkStart w:id="63" w:name="_Toc161273333"/>
      <w:r w:rsidRPr="00312ADE">
        <w:rPr>
          <w:color w:val="005EA6"/>
          <w:sz w:val="28"/>
          <w:szCs w:val="28"/>
        </w:rPr>
        <w:lastRenderedPageBreak/>
        <w:t xml:space="preserve">Descrierea sistemului de alimentare cu apă și de </w:t>
      </w:r>
      <w:r w:rsidR="007A4FCF" w:rsidRPr="00312ADE">
        <w:rPr>
          <w:color w:val="005EA6"/>
          <w:sz w:val="28"/>
          <w:szCs w:val="28"/>
        </w:rPr>
        <w:t>canalizare</w:t>
      </w:r>
      <w:r w:rsidR="00B9361F">
        <w:rPr>
          <w:color w:val="005EA6"/>
          <w:sz w:val="28"/>
          <w:szCs w:val="28"/>
        </w:rPr>
        <w:t xml:space="preserve"> din </w:t>
      </w:r>
      <w:r w:rsidR="00D624C2">
        <w:rPr>
          <w:color w:val="005EA6"/>
          <w:sz w:val="28"/>
          <w:szCs w:val="28"/>
        </w:rPr>
        <w:t xml:space="preserve">municipiul </w:t>
      </w:r>
      <w:r w:rsidR="00B9361F">
        <w:rPr>
          <w:color w:val="005EA6"/>
          <w:sz w:val="28"/>
          <w:szCs w:val="28"/>
        </w:rPr>
        <w:t>Câmpulung</w:t>
      </w:r>
      <w:bookmarkEnd w:id="63"/>
    </w:p>
    <w:p w14:paraId="00AD5B29" w14:textId="31A5D459" w:rsidR="000F3D05" w:rsidRPr="00312ADE" w:rsidRDefault="007A4FCF" w:rsidP="0023740E">
      <w:pPr>
        <w:pStyle w:val="Style2WasteGhid"/>
        <w:spacing w:before="240" w:after="240" w:line="264" w:lineRule="auto"/>
        <w:rPr>
          <w:color w:val="005EA6"/>
        </w:rPr>
      </w:pPr>
      <w:bookmarkStart w:id="64" w:name="_Toc161273334"/>
      <w:r w:rsidRPr="00312ADE">
        <w:rPr>
          <w:color w:val="005EA6"/>
        </w:rPr>
        <w:t>Istoricul dezvoltării infrastructurii</w:t>
      </w:r>
      <w:bookmarkEnd w:id="64"/>
    </w:p>
    <w:p w14:paraId="5A6E78A6" w14:textId="0B72F32A" w:rsidR="006A7EC0" w:rsidRPr="006A7EC0" w:rsidRDefault="006A7EC0" w:rsidP="00396A7F">
      <w:pPr>
        <w:jc w:val="both"/>
        <w:rPr>
          <w:rFonts w:eastAsia="Calibri" w:cstheme="minorHAnsi"/>
          <w:sz w:val="22"/>
          <w:szCs w:val="22"/>
          <w:lang w:eastAsia="en-US"/>
        </w:rPr>
      </w:pPr>
      <w:r w:rsidRPr="006A7EC0">
        <w:rPr>
          <w:rFonts w:eastAsia="Calibri" w:cstheme="minorHAnsi"/>
          <w:sz w:val="22"/>
          <w:szCs w:val="22"/>
          <w:lang w:eastAsia="en-US"/>
        </w:rPr>
        <w:t xml:space="preserve">În ceea ce priveşte </w:t>
      </w:r>
      <w:r w:rsidR="00396A7F">
        <w:rPr>
          <w:rFonts w:eastAsia="Calibri" w:cstheme="minorHAnsi"/>
          <w:sz w:val="22"/>
          <w:szCs w:val="22"/>
          <w:lang w:eastAsia="en-US"/>
        </w:rPr>
        <w:t>istoricul</w:t>
      </w:r>
      <w:r w:rsidRPr="006A7EC0">
        <w:rPr>
          <w:rFonts w:eastAsia="Calibri" w:cstheme="minorHAnsi"/>
          <w:sz w:val="22"/>
          <w:szCs w:val="22"/>
          <w:lang w:eastAsia="en-US"/>
        </w:rPr>
        <w:t xml:space="preserve"> sistemului de alimentare cu apă </w:t>
      </w:r>
      <w:r w:rsidR="00396A7F">
        <w:rPr>
          <w:rFonts w:eastAsia="Calibri" w:cstheme="minorHAnsi"/>
          <w:sz w:val="22"/>
          <w:szCs w:val="22"/>
          <w:lang w:eastAsia="en-US"/>
        </w:rPr>
        <w:t xml:space="preserve">și a sistemului de canalizare </w:t>
      </w:r>
      <w:r w:rsidRPr="006A7EC0">
        <w:rPr>
          <w:rFonts w:eastAsia="Calibri" w:cstheme="minorHAnsi"/>
          <w:sz w:val="22"/>
          <w:szCs w:val="22"/>
          <w:lang w:eastAsia="en-US"/>
        </w:rPr>
        <w:t xml:space="preserve">a municipiului Câmpulung, se pot menţiona </w:t>
      </w:r>
      <w:r w:rsidR="00396A7F">
        <w:rPr>
          <w:rFonts w:eastAsia="Calibri" w:cstheme="minorHAnsi"/>
          <w:sz w:val="22"/>
          <w:szCs w:val="22"/>
          <w:lang w:eastAsia="en-US"/>
        </w:rPr>
        <w:t>următoarele etape</w:t>
      </w:r>
      <w:r w:rsidRPr="006A7EC0">
        <w:rPr>
          <w:rFonts w:eastAsia="Calibri" w:cstheme="minorHAnsi"/>
          <w:sz w:val="22"/>
          <w:szCs w:val="22"/>
          <w:lang w:eastAsia="en-US"/>
        </w:rPr>
        <w:t xml:space="preserve"> principale:</w:t>
      </w:r>
    </w:p>
    <w:p w14:paraId="6A8D36FA" w14:textId="1D40DD5E" w:rsidR="006A7EC0" w:rsidRPr="00396A7F" w:rsidRDefault="006A7EC0" w:rsidP="00F47EA7">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1909-1911: realizarea captării Topliţa</w:t>
      </w:r>
      <w:r w:rsidR="00396A7F" w:rsidRPr="00396A7F">
        <w:rPr>
          <w:rFonts w:asciiTheme="minorHAnsi" w:eastAsia="Calibri" w:hAnsiTheme="minorHAnsi" w:cstheme="minorHAnsi"/>
          <w:sz w:val="22"/>
        </w:rPr>
        <w:t xml:space="preserve"> și </w:t>
      </w:r>
      <w:r w:rsidR="00396A7F">
        <w:rPr>
          <w:rFonts w:asciiTheme="minorHAnsi" w:eastAsia="Calibri" w:hAnsiTheme="minorHAnsi" w:cstheme="minorHAnsi"/>
          <w:sz w:val="22"/>
        </w:rPr>
        <w:t>a</w:t>
      </w:r>
      <w:r w:rsidRPr="00396A7F">
        <w:rPr>
          <w:rFonts w:asciiTheme="minorHAnsi" w:eastAsia="Calibri" w:hAnsiTheme="minorHAnsi" w:cstheme="minorHAnsi"/>
          <w:sz w:val="22"/>
        </w:rPr>
        <w:t xml:space="preserve"> aducţiunii dintre captarea Topliţa şi rezervorul vechi Calea Pietroasă (500 mc);</w:t>
      </w:r>
    </w:p>
    <w:p w14:paraId="46830F7A" w14:textId="7B2C9BEE"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1954-1956: realizarea captării Vişoi (11 puțuri), extinsă între anii 1970 – 1972;</w:t>
      </w:r>
    </w:p>
    <w:p w14:paraId="2CF5A26C" w14:textId="5037855D"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1973: realizarea aducţiunii de la sursa Vişoi la rezervorul Grui;</w:t>
      </w:r>
    </w:p>
    <w:p w14:paraId="6664E0AC" w14:textId="62CE61DA"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1975-1976: realizarea captării Măgura – Lereşti (7 puţuri), extinsă în 1978;</w:t>
      </w:r>
    </w:p>
    <w:p w14:paraId="470C25B6" w14:textId="502D6A2A"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1975-1977: realizarea captării Lereşti – Pojorâta pe malul stâng al râului Târgului</w:t>
      </w:r>
      <w:r w:rsidR="00396A7F">
        <w:rPr>
          <w:rFonts w:asciiTheme="minorHAnsi" w:eastAsia="Calibri" w:hAnsiTheme="minorHAnsi" w:cstheme="minorHAnsi"/>
          <w:sz w:val="22"/>
        </w:rPr>
        <w:t>, iar</w:t>
      </w:r>
      <w:r w:rsidRPr="00396A7F">
        <w:rPr>
          <w:rFonts w:asciiTheme="minorHAnsi" w:eastAsia="Calibri" w:hAnsiTheme="minorHAnsi" w:cstheme="minorHAnsi"/>
          <w:sz w:val="22"/>
        </w:rPr>
        <w:t xml:space="preserve"> în anul 1979, s-au realizat şi pus în funcţiune</w:t>
      </w:r>
      <w:r w:rsidR="00396A7F">
        <w:rPr>
          <w:rFonts w:asciiTheme="minorHAnsi" w:eastAsia="Calibri" w:hAnsiTheme="minorHAnsi" w:cstheme="minorHAnsi"/>
          <w:sz w:val="22"/>
        </w:rPr>
        <w:t xml:space="preserve"> </w:t>
      </w:r>
      <w:r w:rsidR="00396A7F" w:rsidRPr="00396A7F">
        <w:rPr>
          <w:rFonts w:asciiTheme="minorHAnsi" w:eastAsia="Calibri" w:hAnsiTheme="minorHAnsi" w:cstheme="minorHAnsi"/>
          <w:sz w:val="22"/>
        </w:rPr>
        <w:t>alte două foraje</w:t>
      </w:r>
      <w:r w:rsidR="00396A7F">
        <w:rPr>
          <w:rFonts w:asciiTheme="minorHAnsi" w:eastAsia="Calibri" w:hAnsiTheme="minorHAnsi" w:cstheme="minorHAnsi"/>
          <w:sz w:val="22"/>
        </w:rPr>
        <w:t>,</w:t>
      </w:r>
      <w:r w:rsidR="00671A80">
        <w:rPr>
          <w:rFonts w:asciiTheme="minorHAnsi" w:eastAsia="Calibri" w:hAnsiTheme="minorHAnsi" w:cstheme="minorHAnsi"/>
          <w:sz w:val="22"/>
        </w:rPr>
        <w:t xml:space="preserve"> </w:t>
      </w:r>
      <w:r w:rsidRPr="00396A7F">
        <w:rPr>
          <w:rFonts w:asciiTheme="minorHAnsi" w:eastAsia="Calibri" w:hAnsiTheme="minorHAnsi" w:cstheme="minorHAnsi"/>
          <w:sz w:val="22"/>
        </w:rPr>
        <w:t xml:space="preserve">pe malul drept al râului Târgului; </w:t>
      </w:r>
    </w:p>
    <w:p w14:paraId="380FA14B" w14:textId="7FD9215E"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1976: realizarea aducţiunii dintre captarea Lereşti şi captarea Măgura</w:t>
      </w:r>
      <w:r w:rsidR="00396A7F">
        <w:rPr>
          <w:rFonts w:asciiTheme="minorHAnsi" w:eastAsia="Calibri" w:hAnsiTheme="minorHAnsi" w:cstheme="minorHAnsi"/>
          <w:sz w:val="22"/>
        </w:rPr>
        <w:t xml:space="preserve"> și a </w:t>
      </w:r>
      <w:r w:rsidRPr="00396A7F">
        <w:rPr>
          <w:rFonts w:asciiTheme="minorHAnsi" w:eastAsia="Calibri" w:hAnsiTheme="minorHAnsi" w:cstheme="minorHAnsi"/>
          <w:sz w:val="22"/>
        </w:rPr>
        <w:t>aducţiun</w:t>
      </w:r>
      <w:r w:rsidR="00396A7F">
        <w:rPr>
          <w:rFonts w:asciiTheme="minorHAnsi" w:eastAsia="Calibri" w:hAnsiTheme="minorHAnsi" w:cstheme="minorHAnsi"/>
          <w:sz w:val="22"/>
        </w:rPr>
        <w:t>ii</w:t>
      </w:r>
      <w:r w:rsidRPr="00396A7F">
        <w:rPr>
          <w:rFonts w:asciiTheme="minorHAnsi" w:eastAsia="Calibri" w:hAnsiTheme="minorHAnsi" w:cstheme="minorHAnsi"/>
          <w:sz w:val="22"/>
        </w:rPr>
        <w:t xml:space="preserve"> dintre captarea Măgura – Lereşti şi rezervorul vechi Grui</w:t>
      </w:r>
      <w:r w:rsidR="00396A7F">
        <w:rPr>
          <w:rFonts w:asciiTheme="minorHAnsi" w:eastAsia="Calibri" w:hAnsiTheme="minorHAnsi" w:cstheme="minorHAnsi"/>
          <w:sz w:val="22"/>
        </w:rPr>
        <w:t>,</w:t>
      </w:r>
      <w:r w:rsidRPr="00396A7F">
        <w:rPr>
          <w:rFonts w:asciiTheme="minorHAnsi" w:eastAsia="Calibri" w:hAnsiTheme="minorHAnsi" w:cstheme="minorHAnsi"/>
          <w:sz w:val="22"/>
        </w:rPr>
        <w:t xml:space="preserve"> de asemenea, s-a realizat şi aducţiunea captare Vişoi – rezervor vechi 500 mc Calea Pietroasă;</w:t>
      </w:r>
    </w:p>
    <w:p w14:paraId="4AAB7C7B" w14:textId="3CC0951B"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1977: construcţia rezervorului de 5000 mc, situat pe terasa Grui;</w:t>
      </w:r>
    </w:p>
    <w:p w14:paraId="2FD36A67" w14:textId="2EC3708C"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1980-1981: realizarea captării de suprafaţă Râul Târgului, a unei staţii de filtre 120 l/s şi a Staţiei de Hidrofor Grui, amplasată pe terasa Grui, lângă rezervorul de 5000 mc;</w:t>
      </w:r>
    </w:p>
    <w:p w14:paraId="5CA5C496" w14:textId="5764C573"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1986: au demarat lucrările pentru realizarea prizei de suprafaţă Râul Târgului – Voineşti – Lereşti, pusă în funcţiune în perioada 1989 – 1990;</w:t>
      </w:r>
    </w:p>
    <w:p w14:paraId="5E73A028" w14:textId="6300F642"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1988: realizarea conductei de apă brută de la priza Voineşti la Staţia de Tratare a apei Calea Pietroasă;</w:t>
      </w:r>
    </w:p>
    <w:p w14:paraId="14D40D6E" w14:textId="53E07998"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1988: realizarea staţiei de pompare a apei potabile şi industriale pentru actual</w:t>
      </w:r>
      <w:r w:rsidR="00396A7F">
        <w:rPr>
          <w:rFonts w:asciiTheme="minorHAnsi" w:eastAsia="Calibri" w:hAnsiTheme="minorHAnsi" w:cstheme="minorHAnsi"/>
          <w:sz w:val="22"/>
        </w:rPr>
        <w:t xml:space="preserve">ul </w:t>
      </w:r>
      <w:r w:rsidRPr="00396A7F">
        <w:rPr>
          <w:rFonts w:asciiTheme="minorHAnsi" w:eastAsia="Calibri" w:hAnsiTheme="minorHAnsi" w:cstheme="minorHAnsi"/>
          <w:sz w:val="22"/>
        </w:rPr>
        <w:t>HOLCIM şi comuna Valea Mare Pravăţ</w:t>
      </w:r>
      <w:r w:rsidR="00396A7F">
        <w:rPr>
          <w:rFonts w:asciiTheme="minorHAnsi" w:eastAsia="Calibri" w:hAnsiTheme="minorHAnsi" w:cstheme="minorHAnsi"/>
          <w:sz w:val="22"/>
        </w:rPr>
        <w:t xml:space="preserve">, </w:t>
      </w:r>
      <w:r w:rsidRPr="00396A7F">
        <w:rPr>
          <w:rFonts w:asciiTheme="minorHAnsi" w:eastAsia="Calibri" w:hAnsiTheme="minorHAnsi" w:cstheme="minorHAnsi"/>
          <w:sz w:val="22"/>
        </w:rPr>
        <w:t>amplasată în Calea Pietroasă;</w:t>
      </w:r>
    </w:p>
    <w:p w14:paraId="2613E1D8" w14:textId="79266713"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1988-1991: realizarea conductei de apă brută dintre Staţia de Tratare Calea Pietroasă şi conducta OL de diametru 600 mm (linia CF) de la priza Râul Târgului (DAAV Piteşti) care ajungea la staţia de tratare a fostei S.C. GRULEN S.A.;</w:t>
      </w:r>
    </w:p>
    <w:p w14:paraId="63CBEDBD" w14:textId="6E62B90D"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1990: realizarea conductei de apă potabilă de la rezervorul de 5000 mc Calea Pietroasă la strada Traian, unde se face joncţiunea cu aducţiunea cu diametrul de 400 mm, de la captarea Lereşti;</w:t>
      </w:r>
    </w:p>
    <w:p w14:paraId="216C566F" w14:textId="284694A8"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1990: realizarea sistemului de alimentare cu apă pentru cartierul Mărcuş şi a staţiei de pompare situată pe strada Drăceşti;</w:t>
      </w:r>
    </w:p>
    <w:p w14:paraId="543CB3F1" w14:textId="16D05E45"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1990: punerea în funcţiune a Staţiei de Tratare Calea Pietroasă, cu o capacitate de 1300 l/s;</w:t>
      </w:r>
    </w:p>
    <w:p w14:paraId="37D019AA" w14:textId="49A6D3F6"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1991: construcţia rezervorului de 5000 mc, str. Mircea cel Bătrân – Calea Pietroasă;</w:t>
      </w:r>
    </w:p>
    <w:p w14:paraId="43ADAD97" w14:textId="085714DB" w:rsidR="006A7EC0" w:rsidRPr="00396A7F" w:rsidRDefault="006A7EC0" w:rsidP="002444EA">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1998: construcţia rezervorului de 500 mc, situat în cartierul Mărcuş şi extinderea alimentării cu apă</w:t>
      </w:r>
      <w:r w:rsidR="00396A7F" w:rsidRPr="00396A7F">
        <w:rPr>
          <w:rFonts w:asciiTheme="minorHAnsi" w:eastAsia="Calibri" w:hAnsiTheme="minorHAnsi" w:cstheme="minorHAnsi"/>
          <w:sz w:val="22"/>
        </w:rPr>
        <w:t xml:space="preserve"> și </w:t>
      </w:r>
      <w:r w:rsidRPr="00396A7F">
        <w:rPr>
          <w:rFonts w:asciiTheme="minorHAnsi" w:eastAsia="Calibri" w:hAnsiTheme="minorHAnsi" w:cstheme="minorHAnsi"/>
          <w:sz w:val="22"/>
        </w:rPr>
        <w:t>demararea lucrărilor de contorizare;</w:t>
      </w:r>
    </w:p>
    <w:p w14:paraId="78E95D5B" w14:textId="78AF5D7F"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2003-2004: extindere reţele</w:t>
      </w:r>
      <w:r w:rsidR="00396A7F">
        <w:rPr>
          <w:rFonts w:asciiTheme="minorHAnsi" w:eastAsia="Calibri" w:hAnsiTheme="minorHAnsi" w:cstheme="minorHAnsi"/>
          <w:sz w:val="22"/>
        </w:rPr>
        <w:t>i de</w:t>
      </w:r>
      <w:r w:rsidRPr="00396A7F">
        <w:rPr>
          <w:rFonts w:asciiTheme="minorHAnsi" w:eastAsia="Calibri" w:hAnsiTheme="minorHAnsi" w:cstheme="minorHAnsi"/>
          <w:sz w:val="22"/>
        </w:rPr>
        <w:t xml:space="preserve"> apă </w:t>
      </w:r>
      <w:r w:rsidR="00396A7F">
        <w:rPr>
          <w:rFonts w:asciiTheme="minorHAnsi" w:eastAsia="Calibri" w:hAnsiTheme="minorHAnsi" w:cstheme="minorHAnsi"/>
          <w:sz w:val="22"/>
        </w:rPr>
        <w:t xml:space="preserve">în </w:t>
      </w:r>
      <w:r w:rsidRPr="00396A7F">
        <w:rPr>
          <w:rFonts w:asciiTheme="minorHAnsi" w:eastAsia="Calibri" w:hAnsiTheme="minorHAnsi" w:cstheme="minorHAnsi"/>
          <w:sz w:val="22"/>
        </w:rPr>
        <w:t>Mărcuş şi Valea R</w:t>
      </w:r>
      <w:r w:rsidR="00396A7F">
        <w:rPr>
          <w:rFonts w:asciiTheme="minorHAnsi" w:eastAsia="Calibri" w:hAnsiTheme="minorHAnsi" w:cstheme="minorHAnsi"/>
          <w:sz w:val="22"/>
        </w:rPr>
        <w:t>u</w:t>
      </w:r>
      <w:r w:rsidRPr="00396A7F">
        <w:rPr>
          <w:rFonts w:asciiTheme="minorHAnsi" w:eastAsia="Calibri" w:hAnsiTheme="minorHAnsi" w:cstheme="minorHAnsi"/>
          <w:sz w:val="22"/>
        </w:rPr>
        <w:t>mâneştilor</w:t>
      </w:r>
      <w:r w:rsidR="00396A7F">
        <w:rPr>
          <w:rFonts w:asciiTheme="minorHAnsi" w:eastAsia="Calibri" w:hAnsiTheme="minorHAnsi" w:cstheme="minorHAnsi"/>
          <w:sz w:val="22"/>
        </w:rPr>
        <w:t xml:space="preserve"> și</w:t>
      </w:r>
      <w:r w:rsidRPr="00396A7F">
        <w:rPr>
          <w:rFonts w:asciiTheme="minorHAnsi" w:eastAsia="Calibri" w:hAnsiTheme="minorHAnsi" w:cstheme="minorHAnsi"/>
          <w:sz w:val="22"/>
        </w:rPr>
        <w:t xml:space="preserve"> îmbunătăţire</w:t>
      </w:r>
      <w:r w:rsidR="00396A7F">
        <w:rPr>
          <w:rFonts w:asciiTheme="minorHAnsi" w:eastAsia="Calibri" w:hAnsiTheme="minorHAnsi" w:cstheme="minorHAnsi"/>
          <w:sz w:val="22"/>
        </w:rPr>
        <w:t>a</w:t>
      </w:r>
      <w:r w:rsidRPr="00396A7F">
        <w:rPr>
          <w:rFonts w:asciiTheme="minorHAnsi" w:eastAsia="Calibri" w:hAnsiTheme="minorHAnsi" w:cstheme="minorHAnsi"/>
          <w:sz w:val="22"/>
        </w:rPr>
        <w:t xml:space="preserve"> şi sectorizare reţele</w:t>
      </w:r>
      <w:r w:rsidR="00396A7F">
        <w:rPr>
          <w:rFonts w:asciiTheme="minorHAnsi" w:eastAsia="Calibri" w:hAnsiTheme="minorHAnsi" w:cstheme="minorHAnsi"/>
          <w:sz w:val="22"/>
        </w:rPr>
        <w:t>lor</w:t>
      </w:r>
      <w:r w:rsidRPr="00396A7F">
        <w:rPr>
          <w:rFonts w:asciiTheme="minorHAnsi" w:eastAsia="Calibri" w:hAnsiTheme="minorHAnsi" w:cstheme="minorHAnsi"/>
          <w:sz w:val="22"/>
        </w:rPr>
        <w:t xml:space="preserve"> de apă </w:t>
      </w:r>
      <w:r w:rsidR="00396A7F">
        <w:rPr>
          <w:rFonts w:asciiTheme="minorHAnsi" w:eastAsia="Calibri" w:hAnsiTheme="minorHAnsi" w:cstheme="minorHAnsi"/>
          <w:sz w:val="22"/>
        </w:rPr>
        <w:t xml:space="preserve">din </w:t>
      </w:r>
      <w:r w:rsidRPr="00396A7F">
        <w:rPr>
          <w:rFonts w:asciiTheme="minorHAnsi" w:eastAsia="Calibri" w:hAnsiTheme="minorHAnsi" w:cstheme="minorHAnsi"/>
          <w:sz w:val="22"/>
        </w:rPr>
        <w:t>municipiu</w:t>
      </w:r>
      <w:r w:rsidR="00396A7F">
        <w:rPr>
          <w:rFonts w:asciiTheme="minorHAnsi" w:eastAsia="Calibri" w:hAnsiTheme="minorHAnsi" w:cstheme="minorHAnsi"/>
          <w:sz w:val="22"/>
        </w:rPr>
        <w:t>, împreună cu</w:t>
      </w:r>
      <w:r w:rsidRPr="00396A7F">
        <w:rPr>
          <w:rFonts w:asciiTheme="minorHAnsi" w:eastAsia="Calibri" w:hAnsiTheme="minorHAnsi" w:cstheme="minorHAnsi"/>
          <w:sz w:val="22"/>
        </w:rPr>
        <w:t xml:space="preserve"> reabilitare şi extindere reţele</w:t>
      </w:r>
      <w:r w:rsidR="00396A7F">
        <w:rPr>
          <w:rFonts w:asciiTheme="minorHAnsi" w:eastAsia="Calibri" w:hAnsiTheme="minorHAnsi" w:cstheme="minorHAnsi"/>
          <w:sz w:val="22"/>
        </w:rPr>
        <w:t>lor de</w:t>
      </w:r>
      <w:r w:rsidRPr="00396A7F">
        <w:rPr>
          <w:rFonts w:asciiTheme="minorHAnsi" w:eastAsia="Calibri" w:hAnsiTheme="minorHAnsi" w:cstheme="minorHAnsi"/>
          <w:sz w:val="22"/>
        </w:rPr>
        <w:t xml:space="preserve"> canal</w:t>
      </w:r>
      <w:r w:rsidR="00396A7F">
        <w:rPr>
          <w:rFonts w:asciiTheme="minorHAnsi" w:eastAsia="Calibri" w:hAnsiTheme="minorHAnsi" w:cstheme="minorHAnsi"/>
          <w:sz w:val="22"/>
        </w:rPr>
        <w:t>izare</w:t>
      </w:r>
      <w:r w:rsidRPr="00396A7F">
        <w:rPr>
          <w:rFonts w:asciiTheme="minorHAnsi" w:eastAsia="Calibri" w:hAnsiTheme="minorHAnsi" w:cstheme="minorHAnsi"/>
          <w:sz w:val="22"/>
        </w:rPr>
        <w:t>;</w:t>
      </w:r>
    </w:p>
    <w:p w14:paraId="2BAF74A8" w14:textId="1BD3D0B7"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2004: reabilitare</w:t>
      </w:r>
      <w:r w:rsidR="00396A7F">
        <w:rPr>
          <w:rFonts w:asciiTheme="minorHAnsi" w:eastAsia="Calibri" w:hAnsiTheme="minorHAnsi" w:cstheme="minorHAnsi"/>
          <w:sz w:val="22"/>
        </w:rPr>
        <w:t>a</w:t>
      </w:r>
      <w:r w:rsidRPr="00396A7F">
        <w:rPr>
          <w:rFonts w:asciiTheme="minorHAnsi" w:eastAsia="Calibri" w:hAnsiTheme="minorHAnsi" w:cstheme="minorHAnsi"/>
          <w:sz w:val="22"/>
        </w:rPr>
        <w:t xml:space="preserve"> Staţie</w:t>
      </w:r>
      <w:r w:rsidR="00396A7F">
        <w:rPr>
          <w:rFonts w:asciiTheme="minorHAnsi" w:eastAsia="Calibri" w:hAnsiTheme="minorHAnsi" w:cstheme="minorHAnsi"/>
          <w:sz w:val="22"/>
        </w:rPr>
        <w:t>i de</w:t>
      </w:r>
      <w:r w:rsidRPr="00396A7F">
        <w:rPr>
          <w:rFonts w:asciiTheme="minorHAnsi" w:eastAsia="Calibri" w:hAnsiTheme="minorHAnsi" w:cstheme="minorHAnsi"/>
          <w:sz w:val="22"/>
        </w:rPr>
        <w:t xml:space="preserve"> Tratare Calea Pietroasă;</w:t>
      </w:r>
    </w:p>
    <w:p w14:paraId="051B099B" w14:textId="6255F83A"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lastRenderedPageBreak/>
        <w:t>2005-</w:t>
      </w:r>
      <w:r w:rsidR="00396A7F">
        <w:rPr>
          <w:rFonts w:asciiTheme="minorHAnsi" w:eastAsia="Calibri" w:hAnsiTheme="minorHAnsi" w:cstheme="minorHAnsi"/>
          <w:sz w:val="22"/>
        </w:rPr>
        <w:t xml:space="preserve">până în </w:t>
      </w:r>
      <w:r w:rsidRPr="00396A7F">
        <w:rPr>
          <w:rFonts w:asciiTheme="minorHAnsi" w:eastAsia="Calibri" w:hAnsiTheme="minorHAnsi" w:cstheme="minorHAnsi"/>
          <w:sz w:val="22"/>
        </w:rPr>
        <w:t xml:space="preserve">prezent: extindere reţele de alimentare cu apă </w:t>
      </w:r>
      <w:r w:rsidR="00396A7F">
        <w:rPr>
          <w:rFonts w:asciiTheme="minorHAnsi" w:eastAsia="Calibri" w:hAnsiTheme="minorHAnsi" w:cstheme="minorHAnsi"/>
          <w:sz w:val="22"/>
        </w:rPr>
        <w:t xml:space="preserve">în </w:t>
      </w:r>
      <w:r w:rsidRPr="00396A7F">
        <w:rPr>
          <w:rFonts w:asciiTheme="minorHAnsi" w:eastAsia="Calibri" w:hAnsiTheme="minorHAnsi" w:cstheme="minorHAnsi"/>
          <w:sz w:val="22"/>
        </w:rPr>
        <w:t>mun</w:t>
      </w:r>
      <w:r w:rsidR="00396A7F">
        <w:rPr>
          <w:rFonts w:asciiTheme="minorHAnsi" w:eastAsia="Calibri" w:hAnsiTheme="minorHAnsi" w:cstheme="minorHAnsi"/>
          <w:sz w:val="22"/>
        </w:rPr>
        <w:t>icipiul</w:t>
      </w:r>
      <w:r w:rsidRPr="00396A7F">
        <w:rPr>
          <w:rFonts w:asciiTheme="minorHAnsi" w:eastAsia="Calibri" w:hAnsiTheme="minorHAnsi" w:cstheme="minorHAnsi"/>
          <w:sz w:val="22"/>
        </w:rPr>
        <w:t xml:space="preserve"> Câmpulung</w:t>
      </w:r>
      <w:r w:rsidR="00396A7F">
        <w:rPr>
          <w:rFonts w:asciiTheme="minorHAnsi" w:eastAsia="Calibri" w:hAnsiTheme="minorHAnsi" w:cstheme="minorHAnsi"/>
          <w:sz w:val="22"/>
        </w:rPr>
        <w:t xml:space="preserve"> și </w:t>
      </w:r>
      <w:r w:rsidRPr="00396A7F">
        <w:rPr>
          <w:rFonts w:asciiTheme="minorHAnsi" w:eastAsia="Calibri" w:hAnsiTheme="minorHAnsi" w:cstheme="minorHAnsi"/>
          <w:sz w:val="22"/>
        </w:rPr>
        <w:t>extindere</w:t>
      </w:r>
      <w:r w:rsidR="00396A7F">
        <w:rPr>
          <w:rFonts w:asciiTheme="minorHAnsi" w:eastAsia="Calibri" w:hAnsiTheme="minorHAnsi" w:cstheme="minorHAnsi"/>
          <w:sz w:val="22"/>
        </w:rPr>
        <w:t>a</w:t>
      </w:r>
      <w:r w:rsidRPr="00396A7F">
        <w:rPr>
          <w:rFonts w:asciiTheme="minorHAnsi" w:eastAsia="Calibri" w:hAnsiTheme="minorHAnsi" w:cstheme="minorHAnsi"/>
          <w:sz w:val="22"/>
        </w:rPr>
        <w:t xml:space="preserve"> canaliz</w:t>
      </w:r>
      <w:r w:rsidR="00396A7F">
        <w:rPr>
          <w:rFonts w:asciiTheme="minorHAnsi" w:eastAsia="Calibri" w:hAnsiTheme="minorHAnsi" w:cstheme="minorHAnsi"/>
          <w:sz w:val="22"/>
        </w:rPr>
        <w:t>ării</w:t>
      </w:r>
      <w:r w:rsidRPr="00396A7F">
        <w:rPr>
          <w:rFonts w:asciiTheme="minorHAnsi" w:eastAsia="Calibri" w:hAnsiTheme="minorHAnsi" w:cstheme="minorHAnsi"/>
          <w:sz w:val="22"/>
        </w:rPr>
        <w:t xml:space="preserve"> menajer</w:t>
      </w:r>
      <w:r w:rsidR="00396A7F">
        <w:rPr>
          <w:rFonts w:asciiTheme="minorHAnsi" w:eastAsia="Calibri" w:hAnsiTheme="minorHAnsi" w:cstheme="minorHAnsi"/>
          <w:sz w:val="22"/>
        </w:rPr>
        <w:t>e</w:t>
      </w:r>
      <w:r w:rsidRPr="00396A7F">
        <w:rPr>
          <w:rFonts w:asciiTheme="minorHAnsi" w:eastAsia="Calibri" w:hAnsiTheme="minorHAnsi" w:cstheme="minorHAnsi"/>
          <w:sz w:val="22"/>
        </w:rPr>
        <w:t xml:space="preserve"> și pluvial</w:t>
      </w:r>
      <w:r w:rsidR="00396A7F">
        <w:rPr>
          <w:rFonts w:asciiTheme="minorHAnsi" w:eastAsia="Calibri" w:hAnsiTheme="minorHAnsi" w:cstheme="minorHAnsi"/>
          <w:sz w:val="22"/>
        </w:rPr>
        <w:t>e</w:t>
      </w:r>
      <w:r w:rsidRPr="00396A7F">
        <w:rPr>
          <w:rFonts w:asciiTheme="minorHAnsi" w:eastAsia="Calibri" w:hAnsiTheme="minorHAnsi" w:cstheme="minorHAnsi"/>
          <w:sz w:val="22"/>
        </w:rPr>
        <w:t>.</w:t>
      </w:r>
    </w:p>
    <w:p w14:paraId="794C381A" w14:textId="64E3BB57"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2010</w:t>
      </w:r>
      <w:r w:rsidR="00671A80">
        <w:rPr>
          <w:rFonts w:asciiTheme="minorHAnsi" w:eastAsia="Calibri" w:hAnsiTheme="minorHAnsi" w:cstheme="minorHAnsi"/>
          <w:sz w:val="22"/>
        </w:rPr>
        <w:t>: r</w:t>
      </w:r>
      <w:r w:rsidRPr="00396A7F">
        <w:rPr>
          <w:rFonts w:asciiTheme="minorHAnsi" w:eastAsia="Calibri" w:hAnsiTheme="minorHAnsi" w:cstheme="minorHAnsi"/>
          <w:sz w:val="22"/>
        </w:rPr>
        <w:t>eabilitare Stația de Epurare Câmpulung - Linia nămolului;</w:t>
      </w:r>
    </w:p>
    <w:p w14:paraId="7C113182" w14:textId="26325237" w:rsidR="006A7EC0" w:rsidRPr="00396A7F" w:rsidRDefault="006A7EC0" w:rsidP="003B167C">
      <w:pPr>
        <w:pStyle w:val="Listparagraf"/>
        <w:numPr>
          <w:ilvl w:val="3"/>
          <w:numId w:val="16"/>
        </w:numPr>
        <w:spacing w:before="120" w:after="120" w:line="264" w:lineRule="auto"/>
        <w:jc w:val="both"/>
        <w:rPr>
          <w:rFonts w:asciiTheme="minorHAnsi" w:eastAsia="Calibri" w:hAnsiTheme="minorHAnsi" w:cstheme="minorHAnsi"/>
          <w:sz w:val="22"/>
        </w:rPr>
      </w:pPr>
      <w:r w:rsidRPr="00396A7F">
        <w:rPr>
          <w:rFonts w:asciiTheme="minorHAnsi" w:eastAsia="Calibri" w:hAnsiTheme="minorHAnsi" w:cstheme="minorHAnsi"/>
          <w:sz w:val="22"/>
        </w:rPr>
        <w:t>2019-</w:t>
      </w:r>
      <w:r w:rsidR="00671A80" w:rsidRPr="00671A80">
        <w:rPr>
          <w:rFonts w:asciiTheme="minorHAnsi" w:eastAsia="Calibri" w:hAnsiTheme="minorHAnsi" w:cstheme="minorHAnsi"/>
          <w:sz w:val="22"/>
        </w:rPr>
        <w:t xml:space="preserve"> </w:t>
      </w:r>
      <w:r w:rsidR="00671A80">
        <w:rPr>
          <w:rFonts w:asciiTheme="minorHAnsi" w:eastAsia="Calibri" w:hAnsiTheme="minorHAnsi" w:cstheme="minorHAnsi"/>
          <w:sz w:val="22"/>
        </w:rPr>
        <w:t xml:space="preserve">până în </w:t>
      </w:r>
      <w:r w:rsidR="00671A80" w:rsidRPr="00396A7F">
        <w:rPr>
          <w:rFonts w:asciiTheme="minorHAnsi" w:eastAsia="Calibri" w:hAnsiTheme="minorHAnsi" w:cstheme="minorHAnsi"/>
          <w:sz w:val="22"/>
        </w:rPr>
        <w:t>prezent</w:t>
      </w:r>
      <w:r w:rsidR="00671A80">
        <w:rPr>
          <w:rFonts w:asciiTheme="minorHAnsi" w:eastAsia="Calibri" w:hAnsiTheme="minorHAnsi" w:cstheme="minorHAnsi"/>
          <w:sz w:val="22"/>
        </w:rPr>
        <w:t>: r</w:t>
      </w:r>
      <w:r w:rsidRPr="00396A7F">
        <w:rPr>
          <w:rFonts w:asciiTheme="minorHAnsi" w:eastAsia="Calibri" w:hAnsiTheme="minorHAnsi" w:cstheme="minorHAnsi"/>
          <w:sz w:val="22"/>
        </w:rPr>
        <w:t>eabilitare Stația de Epurare Câmpulung - Linia apei</w:t>
      </w:r>
      <w:r w:rsidR="00671A80">
        <w:rPr>
          <w:rFonts w:asciiTheme="minorHAnsi" w:eastAsia="Calibri" w:hAnsiTheme="minorHAnsi" w:cstheme="minorHAnsi"/>
          <w:sz w:val="22"/>
        </w:rPr>
        <w:t>.</w:t>
      </w:r>
    </w:p>
    <w:p w14:paraId="4A936F5C" w14:textId="77777777" w:rsidR="006A7EC0" w:rsidRDefault="006A7EC0" w:rsidP="00A36D37">
      <w:pPr>
        <w:spacing w:before="120" w:after="120" w:line="264" w:lineRule="auto"/>
        <w:ind w:left="360"/>
        <w:jc w:val="both"/>
        <w:rPr>
          <w:rFonts w:eastAsia="Calibri" w:cstheme="minorHAnsi"/>
          <w:sz w:val="22"/>
          <w:szCs w:val="22"/>
          <w:lang w:eastAsia="en-US"/>
        </w:rPr>
      </w:pPr>
    </w:p>
    <w:p w14:paraId="597EE88D" w14:textId="3FBA5D45" w:rsidR="007A4FCF" w:rsidRPr="00312ADE" w:rsidRDefault="007A4FCF" w:rsidP="007A4FCF">
      <w:pPr>
        <w:pStyle w:val="Style2WasteGhid"/>
        <w:spacing w:before="240" w:after="240" w:line="264" w:lineRule="auto"/>
        <w:rPr>
          <w:color w:val="005EA6"/>
        </w:rPr>
      </w:pPr>
      <w:bookmarkStart w:id="65" w:name="_Toc161273335"/>
      <w:r w:rsidRPr="00312ADE">
        <w:rPr>
          <w:color w:val="005EA6"/>
        </w:rPr>
        <w:t xml:space="preserve">Sistemul de alimentare cu apă al </w:t>
      </w:r>
      <w:r w:rsidR="00671A80">
        <w:rPr>
          <w:color w:val="005EA6"/>
        </w:rPr>
        <w:t>municipiului Câmpulung</w:t>
      </w:r>
      <w:bookmarkEnd w:id="65"/>
    </w:p>
    <w:p w14:paraId="50C776C7" w14:textId="4C8A10BA" w:rsidR="00DE43F3" w:rsidRPr="00312ADE" w:rsidRDefault="00DE43F3" w:rsidP="00DE43F3">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Captarea apei</w:t>
      </w:r>
    </w:p>
    <w:p w14:paraId="1D3570E4" w14:textId="06B6CADD" w:rsidR="00DC3267" w:rsidRPr="00312ADE" w:rsidRDefault="00671A80" w:rsidP="00DE43F3">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Municipiul Câmpulung</w:t>
      </w:r>
      <w:r w:rsidR="00DC3267" w:rsidRPr="00312ADE">
        <w:rPr>
          <w:rFonts w:eastAsia="Calibri" w:cstheme="minorHAnsi"/>
          <w:sz w:val="22"/>
          <w:szCs w:val="22"/>
          <w:lang w:eastAsia="en-US"/>
        </w:rPr>
        <w:t xml:space="preserve"> este alimentat cu apă din</w:t>
      </w:r>
      <w:r w:rsidR="00A4485F">
        <w:rPr>
          <w:rFonts w:eastAsia="Calibri" w:cstheme="minorHAnsi"/>
          <w:sz w:val="22"/>
          <w:szCs w:val="22"/>
          <w:lang w:eastAsia="en-US"/>
        </w:rPr>
        <w:t xml:space="preserve"> următoarele</w:t>
      </w:r>
      <w:r w:rsidR="00DC3267" w:rsidRPr="00312ADE">
        <w:rPr>
          <w:rFonts w:eastAsia="Calibri" w:cstheme="minorHAnsi"/>
          <w:sz w:val="22"/>
          <w:szCs w:val="22"/>
          <w:lang w:eastAsia="en-US"/>
        </w:rPr>
        <w:t xml:space="preserve"> surse de apă de adâncime și de </w:t>
      </w:r>
      <w:r w:rsidR="00B47052" w:rsidRPr="00312ADE">
        <w:rPr>
          <w:rFonts w:eastAsia="Calibri" w:cstheme="minorHAnsi"/>
          <w:sz w:val="22"/>
          <w:szCs w:val="22"/>
          <w:lang w:eastAsia="en-US"/>
        </w:rPr>
        <w:t>suprafață</w:t>
      </w:r>
      <w:r w:rsidR="00A4485F">
        <w:rPr>
          <w:rFonts w:eastAsia="Calibri" w:cstheme="minorHAnsi"/>
          <w:sz w:val="22"/>
          <w:szCs w:val="22"/>
          <w:lang w:eastAsia="en-US"/>
        </w:rPr>
        <w:t>:</w:t>
      </w:r>
    </w:p>
    <w:p w14:paraId="60F95915" w14:textId="77777777" w:rsidR="000D3339" w:rsidRDefault="00EA67E3" w:rsidP="003B167C">
      <w:pPr>
        <w:pStyle w:val="Listparagraf"/>
        <w:numPr>
          <w:ilvl w:val="0"/>
          <w:numId w:val="13"/>
        </w:numPr>
        <w:spacing w:before="120" w:after="0" w:line="264" w:lineRule="auto"/>
        <w:jc w:val="both"/>
        <w:rPr>
          <w:rFonts w:asciiTheme="minorHAnsi" w:eastAsia="Calibri" w:hAnsiTheme="minorHAnsi" w:cstheme="minorHAnsi"/>
          <w:sz w:val="22"/>
        </w:rPr>
      </w:pPr>
      <w:r w:rsidRPr="00260AB7">
        <w:rPr>
          <w:rFonts w:asciiTheme="minorHAnsi" w:eastAsia="Calibri" w:hAnsiTheme="minorHAnsi" w:cstheme="minorHAnsi"/>
          <w:b/>
          <w:bCs/>
          <w:i/>
          <w:iCs/>
          <w:color w:val="005EA6"/>
          <w:sz w:val="22"/>
        </w:rPr>
        <w:t xml:space="preserve">Captarea din subteran Măgura Lereşti </w:t>
      </w:r>
      <w:r w:rsidRPr="000D3339">
        <w:rPr>
          <w:rFonts w:asciiTheme="minorHAnsi" w:eastAsia="Calibri" w:hAnsiTheme="minorHAnsi" w:cstheme="minorHAnsi"/>
          <w:sz w:val="22"/>
        </w:rPr>
        <w:t>(sursă de rezervă – reabilitată recent)</w:t>
      </w:r>
      <w:r w:rsidR="00260AB7" w:rsidRPr="000D3339">
        <w:rPr>
          <w:rFonts w:asciiTheme="minorHAnsi" w:eastAsia="Calibri" w:hAnsiTheme="minorHAnsi" w:cstheme="minorHAnsi"/>
          <w:sz w:val="22"/>
        </w:rPr>
        <w:t xml:space="preserve"> </w:t>
      </w:r>
      <w:r w:rsidR="00260AB7" w:rsidRPr="00260AB7">
        <w:rPr>
          <w:rFonts w:asciiTheme="minorHAnsi" w:eastAsia="Calibri" w:hAnsiTheme="minorHAnsi" w:cstheme="minorHAnsi"/>
          <w:sz w:val="22"/>
        </w:rPr>
        <w:t>e</w:t>
      </w:r>
      <w:r w:rsidRPr="00260AB7">
        <w:rPr>
          <w:rFonts w:asciiTheme="minorHAnsi" w:eastAsia="Calibri" w:hAnsiTheme="minorHAnsi" w:cstheme="minorHAnsi"/>
          <w:sz w:val="22"/>
        </w:rPr>
        <w:t xml:space="preserve">ste constituită din 7 foraje de mică adâncime (H = 14-17 m) care au fost puse în funcţiune în perioada 1976-1979. </w:t>
      </w:r>
    </w:p>
    <w:p w14:paraId="3F4847E1" w14:textId="610D9426" w:rsidR="00EA67E3" w:rsidRPr="00E42283" w:rsidRDefault="00EA67E3" w:rsidP="00E42283">
      <w:pPr>
        <w:spacing w:before="120" w:after="120" w:line="264" w:lineRule="auto"/>
        <w:ind w:left="720"/>
        <w:jc w:val="both"/>
        <w:rPr>
          <w:rFonts w:eastAsia="Calibri" w:cstheme="minorHAnsi"/>
          <w:sz w:val="22"/>
          <w:szCs w:val="22"/>
          <w:lang w:eastAsia="en-US"/>
        </w:rPr>
      </w:pPr>
      <w:r w:rsidRPr="00260AB7">
        <w:rPr>
          <w:rFonts w:eastAsia="Calibri" w:cstheme="minorHAnsi"/>
          <w:sz w:val="22"/>
          <w:szCs w:val="22"/>
          <w:lang w:eastAsia="en-US"/>
        </w:rPr>
        <w:t>Frontul de captare (L = 500 m) este amplasat în lungul malului drept al Râului Târgului</w:t>
      </w:r>
      <w:r w:rsidR="00260AB7" w:rsidRPr="00E42283">
        <w:rPr>
          <w:rFonts w:eastAsia="Calibri" w:cstheme="minorHAnsi"/>
          <w:sz w:val="22"/>
          <w:szCs w:val="22"/>
          <w:lang w:eastAsia="en-US"/>
        </w:rPr>
        <w:t xml:space="preserve"> </w:t>
      </w:r>
      <w:r w:rsidR="00260AB7" w:rsidRPr="00260AB7">
        <w:rPr>
          <w:rFonts w:eastAsia="Calibri" w:cstheme="minorHAnsi"/>
          <w:sz w:val="22"/>
          <w:szCs w:val="22"/>
          <w:lang w:eastAsia="en-US"/>
        </w:rPr>
        <w:t>cod X-1.017.08.00.00.0</w:t>
      </w:r>
      <w:r w:rsidRPr="00260AB7">
        <w:rPr>
          <w:rFonts w:eastAsia="Calibri" w:cstheme="minorHAnsi"/>
          <w:sz w:val="22"/>
          <w:szCs w:val="22"/>
          <w:lang w:eastAsia="en-US"/>
        </w:rPr>
        <w:t>, la 10 – 20 m distanţă de acesta, în zona centrului teritorial al com</w:t>
      </w:r>
      <w:r w:rsidR="00260AB7" w:rsidRPr="00E42283">
        <w:rPr>
          <w:rFonts w:eastAsia="Calibri" w:cstheme="minorHAnsi"/>
          <w:sz w:val="22"/>
          <w:szCs w:val="22"/>
          <w:lang w:eastAsia="en-US"/>
        </w:rPr>
        <w:t>unei</w:t>
      </w:r>
      <w:r w:rsidRPr="00260AB7">
        <w:rPr>
          <w:rFonts w:eastAsia="Calibri" w:cstheme="minorHAnsi"/>
          <w:sz w:val="22"/>
          <w:szCs w:val="22"/>
          <w:lang w:eastAsia="en-US"/>
        </w:rPr>
        <w:t xml:space="preserve"> Lereşti. </w:t>
      </w:r>
    </w:p>
    <w:p w14:paraId="7480A4E5" w14:textId="77777777" w:rsidR="000D3339" w:rsidRPr="00E42283" w:rsidRDefault="000D3339" w:rsidP="00E42283">
      <w:pPr>
        <w:spacing w:before="120" w:after="120" w:line="264" w:lineRule="auto"/>
        <w:ind w:left="720"/>
        <w:jc w:val="both"/>
        <w:rPr>
          <w:rFonts w:eastAsia="Calibri" w:cstheme="minorHAnsi"/>
          <w:sz w:val="22"/>
          <w:szCs w:val="22"/>
          <w:lang w:eastAsia="en-US"/>
        </w:rPr>
      </w:pPr>
      <w:r w:rsidRPr="000D3339">
        <w:rPr>
          <w:rFonts w:eastAsia="Calibri" w:cstheme="minorHAnsi"/>
          <w:sz w:val="22"/>
          <w:szCs w:val="22"/>
          <w:lang w:eastAsia="en-US"/>
        </w:rPr>
        <w:t>Zona de protecţie sanitară (S = 6 ha) cu regim sever este împrejmuită cu gard de sârmă ghimpată. Caracteristicile tehnice ale celor 7 foraje sunt următoarele: adâncime 14,0 – 17,0 m</w:t>
      </w:r>
      <w:r w:rsidRPr="00E42283">
        <w:rPr>
          <w:rFonts w:eastAsia="Calibri" w:cstheme="minorHAnsi"/>
          <w:sz w:val="22"/>
          <w:szCs w:val="22"/>
          <w:lang w:eastAsia="en-US"/>
        </w:rPr>
        <w:t xml:space="preserve">, diametru coloană 300 mm, </w:t>
      </w:r>
      <w:r w:rsidRPr="000D3339">
        <w:rPr>
          <w:rFonts w:eastAsia="Calibri" w:cstheme="minorHAnsi"/>
          <w:sz w:val="22"/>
          <w:szCs w:val="22"/>
          <w:lang w:eastAsia="en-US"/>
        </w:rPr>
        <w:t>nivel hidrostatic - 5,0 m</w:t>
      </w:r>
      <w:r w:rsidRPr="00E42283">
        <w:rPr>
          <w:rFonts w:eastAsia="Calibri" w:cstheme="minorHAnsi"/>
          <w:sz w:val="22"/>
          <w:szCs w:val="22"/>
          <w:lang w:eastAsia="en-US"/>
        </w:rPr>
        <w:t xml:space="preserve">, </w:t>
      </w:r>
      <w:r w:rsidRPr="000D3339">
        <w:rPr>
          <w:rFonts w:eastAsia="Calibri" w:cstheme="minorHAnsi"/>
          <w:sz w:val="22"/>
          <w:szCs w:val="22"/>
          <w:lang w:eastAsia="en-US"/>
        </w:rPr>
        <w:t>nivel hidrodinamic - 6,5 – 7,5 m</w:t>
      </w:r>
      <w:r w:rsidRPr="00E42283">
        <w:rPr>
          <w:rFonts w:eastAsia="Calibri" w:cstheme="minorHAnsi"/>
          <w:sz w:val="22"/>
          <w:szCs w:val="22"/>
          <w:lang w:eastAsia="en-US"/>
        </w:rPr>
        <w:t xml:space="preserve">, </w:t>
      </w:r>
      <w:r w:rsidRPr="000D3339">
        <w:rPr>
          <w:rFonts w:eastAsia="Calibri" w:cstheme="minorHAnsi"/>
          <w:sz w:val="22"/>
          <w:szCs w:val="22"/>
          <w:lang w:eastAsia="en-US"/>
        </w:rPr>
        <w:t>debit maxim exploatabil/foraj 12,5 l/s</w:t>
      </w:r>
      <w:r w:rsidRPr="00E42283">
        <w:rPr>
          <w:rFonts w:eastAsia="Calibri" w:cstheme="minorHAnsi"/>
          <w:sz w:val="22"/>
          <w:szCs w:val="22"/>
          <w:lang w:eastAsia="en-US"/>
        </w:rPr>
        <w:t xml:space="preserve">, </w:t>
      </w:r>
      <w:r w:rsidRPr="000D3339">
        <w:rPr>
          <w:rFonts w:eastAsia="Calibri" w:cstheme="minorHAnsi"/>
          <w:sz w:val="22"/>
          <w:szCs w:val="22"/>
          <w:lang w:eastAsia="en-US"/>
        </w:rPr>
        <w:t>debit optim exploatabil/foraj: 7-8 l/s</w:t>
      </w:r>
      <w:r w:rsidRPr="00E42283">
        <w:rPr>
          <w:rFonts w:eastAsia="Calibri" w:cstheme="minorHAnsi"/>
          <w:sz w:val="22"/>
          <w:szCs w:val="22"/>
          <w:lang w:eastAsia="en-US"/>
        </w:rPr>
        <w:t xml:space="preserve">, și </w:t>
      </w:r>
      <w:r w:rsidRPr="000D3339">
        <w:rPr>
          <w:rFonts w:eastAsia="Calibri" w:cstheme="minorHAnsi"/>
          <w:sz w:val="22"/>
          <w:szCs w:val="22"/>
          <w:lang w:eastAsia="en-US"/>
        </w:rPr>
        <w:t>echipament pompare</w:t>
      </w:r>
      <w:r w:rsidRPr="00E42283">
        <w:rPr>
          <w:rFonts w:eastAsia="Calibri" w:cstheme="minorHAnsi"/>
          <w:sz w:val="22"/>
          <w:szCs w:val="22"/>
          <w:lang w:eastAsia="en-US"/>
        </w:rPr>
        <w:t xml:space="preserve"> cu</w:t>
      </w:r>
      <w:r w:rsidRPr="000D3339">
        <w:rPr>
          <w:rFonts w:eastAsia="Calibri" w:cstheme="minorHAnsi"/>
          <w:sz w:val="22"/>
          <w:szCs w:val="22"/>
          <w:lang w:eastAsia="en-US"/>
        </w:rPr>
        <w:t xml:space="preserve"> electropompă submersibilă (Q=7 l/s).</w:t>
      </w:r>
    </w:p>
    <w:p w14:paraId="3386DEA8" w14:textId="5818B20A" w:rsidR="000D3339" w:rsidRPr="000D3339" w:rsidRDefault="000D3339" w:rsidP="000D3339">
      <w:pPr>
        <w:pStyle w:val="Listparagraf"/>
        <w:spacing w:before="120" w:after="120" w:line="264" w:lineRule="auto"/>
        <w:jc w:val="both"/>
        <w:rPr>
          <w:rFonts w:asciiTheme="minorHAnsi" w:eastAsia="Calibri" w:hAnsiTheme="minorHAnsi" w:cstheme="minorHAnsi"/>
          <w:sz w:val="22"/>
        </w:rPr>
      </w:pPr>
      <w:r w:rsidRPr="00260AB7">
        <w:rPr>
          <w:rFonts w:asciiTheme="minorHAnsi" w:eastAsia="Calibri" w:hAnsiTheme="minorHAnsi" w:cstheme="minorHAnsi"/>
          <w:sz w:val="22"/>
        </w:rPr>
        <w:t>Amplasamentul în coordonate STEREO 70 al celor 7 foraje este prezentat în tabelul de mai jos.</w:t>
      </w:r>
    </w:p>
    <w:p w14:paraId="5FF0C989" w14:textId="59F704E2" w:rsidR="00260AB7" w:rsidRPr="00F90DC2" w:rsidRDefault="00260AB7" w:rsidP="00260AB7">
      <w:pPr>
        <w:pStyle w:val="Legend"/>
        <w:keepNext/>
        <w:spacing w:before="240" w:line="264" w:lineRule="auto"/>
        <w:ind w:left="360" w:firstLine="360"/>
        <w:rPr>
          <w:rFonts w:asciiTheme="minorHAnsi" w:hAnsiTheme="minorHAnsi" w:cstheme="minorHAnsi"/>
          <w:b w:val="0"/>
          <w:bCs/>
          <w:i/>
          <w:iCs/>
          <w:color w:val="005EA6"/>
          <w:sz w:val="22"/>
          <w:szCs w:val="22"/>
        </w:rPr>
      </w:pPr>
      <w:bookmarkStart w:id="66" w:name="_Toc161273402"/>
      <w:r w:rsidRPr="00260AB7">
        <w:rPr>
          <w:rFonts w:asciiTheme="minorHAnsi" w:hAnsiTheme="minorHAnsi" w:cstheme="minorHAnsi"/>
          <w:b w:val="0"/>
          <w:bCs/>
          <w:i/>
          <w:iCs/>
          <w:color w:val="005EA6"/>
          <w:sz w:val="22"/>
          <w:szCs w:val="22"/>
        </w:rPr>
        <w:t xml:space="preserve">Tabel </w:t>
      </w:r>
      <w:r w:rsidRPr="00260AB7">
        <w:rPr>
          <w:rFonts w:asciiTheme="minorHAnsi" w:hAnsiTheme="minorHAnsi" w:cstheme="minorHAnsi"/>
          <w:b w:val="0"/>
          <w:bCs/>
          <w:i/>
          <w:iCs/>
          <w:color w:val="005EA6"/>
          <w:sz w:val="22"/>
          <w:szCs w:val="22"/>
        </w:rPr>
        <w:fldChar w:fldCharType="begin"/>
      </w:r>
      <w:r w:rsidRPr="00260AB7">
        <w:rPr>
          <w:rFonts w:asciiTheme="minorHAnsi" w:hAnsiTheme="minorHAnsi" w:cstheme="minorHAnsi"/>
          <w:b w:val="0"/>
          <w:bCs/>
          <w:i/>
          <w:iCs/>
          <w:color w:val="005EA6"/>
          <w:sz w:val="22"/>
          <w:szCs w:val="22"/>
        </w:rPr>
        <w:instrText xml:space="preserve"> SEQ Tabel \* ARABIC </w:instrText>
      </w:r>
      <w:r w:rsidRPr="00260AB7">
        <w:rPr>
          <w:rFonts w:asciiTheme="minorHAnsi" w:hAnsiTheme="minorHAnsi" w:cstheme="minorHAnsi"/>
          <w:b w:val="0"/>
          <w:bCs/>
          <w:i/>
          <w:iCs/>
          <w:color w:val="005EA6"/>
          <w:sz w:val="22"/>
          <w:szCs w:val="22"/>
        </w:rPr>
        <w:fldChar w:fldCharType="separate"/>
      </w:r>
      <w:r w:rsidR="00055EE4">
        <w:rPr>
          <w:rFonts w:asciiTheme="minorHAnsi" w:hAnsiTheme="minorHAnsi" w:cstheme="minorHAnsi"/>
          <w:b w:val="0"/>
          <w:bCs/>
          <w:i/>
          <w:iCs/>
          <w:noProof/>
          <w:color w:val="005EA6"/>
          <w:sz w:val="22"/>
          <w:szCs w:val="22"/>
        </w:rPr>
        <w:t>1</w:t>
      </w:r>
      <w:r w:rsidRPr="00260AB7">
        <w:rPr>
          <w:rFonts w:asciiTheme="minorHAnsi" w:hAnsiTheme="minorHAnsi" w:cstheme="minorHAnsi"/>
          <w:b w:val="0"/>
          <w:bCs/>
          <w:i/>
          <w:iCs/>
          <w:color w:val="005EA6"/>
          <w:sz w:val="22"/>
          <w:szCs w:val="22"/>
        </w:rPr>
        <w:fldChar w:fldCharType="end"/>
      </w:r>
      <w:r w:rsidRPr="00260AB7">
        <w:rPr>
          <w:rFonts w:asciiTheme="minorHAnsi" w:hAnsiTheme="minorHAnsi" w:cstheme="minorHAnsi"/>
          <w:b w:val="0"/>
          <w:bCs/>
          <w:i/>
          <w:iCs/>
          <w:color w:val="005EA6"/>
          <w:sz w:val="22"/>
          <w:szCs w:val="22"/>
        </w:rPr>
        <w:t xml:space="preserve">: </w:t>
      </w:r>
      <w:r w:rsidRPr="000D3339">
        <w:rPr>
          <w:rFonts w:asciiTheme="minorHAnsi" w:hAnsiTheme="minorHAnsi" w:cstheme="minorHAnsi"/>
          <w:b w:val="0"/>
          <w:bCs/>
          <w:i/>
          <w:iCs/>
          <w:color w:val="005EA6"/>
          <w:sz w:val="22"/>
          <w:szCs w:val="22"/>
        </w:rPr>
        <w:t>Amplasamentul celor 7 foraje</w:t>
      </w:r>
      <w:r w:rsidR="000D3339" w:rsidRPr="000D3339">
        <w:rPr>
          <w:rFonts w:asciiTheme="minorHAnsi" w:hAnsiTheme="minorHAnsi" w:cstheme="minorHAnsi"/>
          <w:b w:val="0"/>
          <w:bCs/>
          <w:i/>
          <w:iCs/>
          <w:color w:val="005EA6"/>
          <w:sz w:val="22"/>
          <w:szCs w:val="22"/>
        </w:rPr>
        <w:t xml:space="preserve"> ale captării subterane Măgura Lerești</w:t>
      </w:r>
      <w:bookmarkEnd w:id="66"/>
    </w:p>
    <w:tbl>
      <w:tblPr>
        <w:tblW w:w="8069" w:type="dxa"/>
        <w:tblInd w:w="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1080"/>
        <w:gridCol w:w="1080"/>
        <w:gridCol w:w="1080"/>
        <w:gridCol w:w="1080"/>
        <w:gridCol w:w="1080"/>
        <w:gridCol w:w="1080"/>
        <w:gridCol w:w="1049"/>
      </w:tblGrid>
      <w:tr w:rsidR="00EA67E3" w:rsidRPr="00EA67E3" w14:paraId="3B7BA4DE" w14:textId="77777777" w:rsidTr="00E42283">
        <w:trPr>
          <w:trHeight w:val="260"/>
        </w:trPr>
        <w:tc>
          <w:tcPr>
            <w:tcW w:w="540" w:type="dxa"/>
            <w:shd w:val="clear" w:color="auto" w:fill="005EA6"/>
          </w:tcPr>
          <w:p w14:paraId="52FA56E2" w14:textId="77777777" w:rsidR="00EA67E3" w:rsidRPr="00E42283" w:rsidRDefault="00EA67E3" w:rsidP="00260AB7">
            <w:pPr>
              <w:spacing w:line="264" w:lineRule="auto"/>
              <w:ind w:left="360"/>
              <w:jc w:val="both"/>
              <w:rPr>
                <w:rFonts w:eastAsia="Calibri" w:cstheme="minorHAnsi"/>
                <w:b/>
                <w:bCs/>
                <w:color w:val="FFFFFF" w:themeColor="background1"/>
                <w:sz w:val="20"/>
                <w:szCs w:val="20"/>
                <w:lang w:eastAsia="en-US"/>
              </w:rPr>
            </w:pPr>
          </w:p>
        </w:tc>
        <w:tc>
          <w:tcPr>
            <w:tcW w:w="1080" w:type="dxa"/>
            <w:shd w:val="clear" w:color="auto" w:fill="005EA6"/>
          </w:tcPr>
          <w:p w14:paraId="68E3F544" w14:textId="77777777" w:rsidR="00EA67E3" w:rsidRPr="00E42283" w:rsidRDefault="00EA67E3" w:rsidP="00260AB7">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F1</w:t>
            </w:r>
          </w:p>
        </w:tc>
        <w:tc>
          <w:tcPr>
            <w:tcW w:w="1080" w:type="dxa"/>
            <w:shd w:val="clear" w:color="auto" w:fill="005EA6"/>
          </w:tcPr>
          <w:p w14:paraId="0C451164" w14:textId="77777777" w:rsidR="00EA67E3" w:rsidRPr="00E42283" w:rsidRDefault="00EA67E3" w:rsidP="00260AB7">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F2</w:t>
            </w:r>
          </w:p>
        </w:tc>
        <w:tc>
          <w:tcPr>
            <w:tcW w:w="1080" w:type="dxa"/>
            <w:shd w:val="clear" w:color="auto" w:fill="005EA6"/>
          </w:tcPr>
          <w:p w14:paraId="50B8DB14" w14:textId="77777777" w:rsidR="00EA67E3" w:rsidRPr="00E42283" w:rsidRDefault="00EA67E3" w:rsidP="00260AB7">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F3</w:t>
            </w:r>
          </w:p>
        </w:tc>
        <w:tc>
          <w:tcPr>
            <w:tcW w:w="1080" w:type="dxa"/>
            <w:shd w:val="clear" w:color="auto" w:fill="005EA6"/>
          </w:tcPr>
          <w:p w14:paraId="5EB97F7B" w14:textId="77777777" w:rsidR="00EA67E3" w:rsidRPr="00E42283" w:rsidRDefault="00EA67E3" w:rsidP="00260AB7">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F4</w:t>
            </w:r>
          </w:p>
        </w:tc>
        <w:tc>
          <w:tcPr>
            <w:tcW w:w="1080" w:type="dxa"/>
            <w:shd w:val="clear" w:color="auto" w:fill="005EA6"/>
          </w:tcPr>
          <w:p w14:paraId="0D5C7D22" w14:textId="77777777" w:rsidR="00EA67E3" w:rsidRPr="00E42283" w:rsidRDefault="00EA67E3" w:rsidP="00260AB7">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F5</w:t>
            </w:r>
          </w:p>
        </w:tc>
        <w:tc>
          <w:tcPr>
            <w:tcW w:w="1080" w:type="dxa"/>
            <w:shd w:val="clear" w:color="auto" w:fill="005EA6"/>
          </w:tcPr>
          <w:p w14:paraId="303946F6" w14:textId="77777777" w:rsidR="00EA67E3" w:rsidRPr="00E42283" w:rsidRDefault="00EA67E3" w:rsidP="00260AB7">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F6</w:t>
            </w:r>
          </w:p>
        </w:tc>
        <w:tc>
          <w:tcPr>
            <w:tcW w:w="1049" w:type="dxa"/>
            <w:shd w:val="clear" w:color="auto" w:fill="005EA6"/>
          </w:tcPr>
          <w:p w14:paraId="20641B65" w14:textId="77777777" w:rsidR="00EA67E3" w:rsidRPr="00E42283" w:rsidRDefault="00EA67E3" w:rsidP="00260AB7">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F7</w:t>
            </w:r>
          </w:p>
        </w:tc>
      </w:tr>
      <w:tr w:rsidR="00EA67E3" w:rsidRPr="00EA67E3" w14:paraId="203950C6" w14:textId="77777777" w:rsidTr="00260AB7">
        <w:trPr>
          <w:trHeight w:val="125"/>
        </w:trPr>
        <w:tc>
          <w:tcPr>
            <w:tcW w:w="540" w:type="dxa"/>
          </w:tcPr>
          <w:p w14:paraId="1170B4D0" w14:textId="77777777" w:rsidR="00EA67E3" w:rsidRPr="00260AB7" w:rsidRDefault="00EA67E3" w:rsidP="00260AB7">
            <w:pPr>
              <w:spacing w:line="264" w:lineRule="auto"/>
              <w:jc w:val="both"/>
              <w:rPr>
                <w:rFonts w:eastAsia="Calibri" w:cstheme="minorHAnsi"/>
                <w:sz w:val="20"/>
                <w:szCs w:val="20"/>
                <w:lang w:eastAsia="en-US"/>
              </w:rPr>
            </w:pPr>
            <w:r w:rsidRPr="00260AB7">
              <w:rPr>
                <w:rFonts w:eastAsia="Calibri" w:cstheme="minorHAnsi"/>
                <w:sz w:val="20"/>
                <w:szCs w:val="20"/>
                <w:lang w:eastAsia="en-US"/>
              </w:rPr>
              <w:t>X</w:t>
            </w:r>
          </w:p>
        </w:tc>
        <w:tc>
          <w:tcPr>
            <w:tcW w:w="1080" w:type="dxa"/>
          </w:tcPr>
          <w:p w14:paraId="2BD55313"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425 485</w:t>
            </w:r>
          </w:p>
        </w:tc>
        <w:tc>
          <w:tcPr>
            <w:tcW w:w="1080" w:type="dxa"/>
          </w:tcPr>
          <w:p w14:paraId="31E0CCA1"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425 265</w:t>
            </w:r>
          </w:p>
        </w:tc>
        <w:tc>
          <w:tcPr>
            <w:tcW w:w="1080" w:type="dxa"/>
          </w:tcPr>
          <w:p w14:paraId="18171654"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424 175</w:t>
            </w:r>
          </w:p>
        </w:tc>
        <w:tc>
          <w:tcPr>
            <w:tcW w:w="1080" w:type="dxa"/>
          </w:tcPr>
          <w:p w14:paraId="48C06630"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425 150</w:t>
            </w:r>
          </w:p>
        </w:tc>
        <w:tc>
          <w:tcPr>
            <w:tcW w:w="1080" w:type="dxa"/>
          </w:tcPr>
          <w:p w14:paraId="181D18D4"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425 100</w:t>
            </w:r>
          </w:p>
        </w:tc>
        <w:tc>
          <w:tcPr>
            <w:tcW w:w="1080" w:type="dxa"/>
          </w:tcPr>
          <w:p w14:paraId="2F4E4B3E"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424 980</w:t>
            </w:r>
          </w:p>
        </w:tc>
        <w:tc>
          <w:tcPr>
            <w:tcW w:w="1049" w:type="dxa"/>
          </w:tcPr>
          <w:p w14:paraId="69A95546"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424 875</w:t>
            </w:r>
          </w:p>
        </w:tc>
      </w:tr>
      <w:tr w:rsidR="00EA67E3" w:rsidRPr="000D3339" w14:paraId="16BF7859" w14:textId="77777777" w:rsidTr="000D3339">
        <w:trPr>
          <w:trHeight w:val="98"/>
        </w:trPr>
        <w:tc>
          <w:tcPr>
            <w:tcW w:w="540" w:type="dxa"/>
          </w:tcPr>
          <w:p w14:paraId="51DC7673" w14:textId="77777777" w:rsidR="00EA67E3" w:rsidRPr="00260AB7" w:rsidRDefault="00EA67E3" w:rsidP="00260AB7">
            <w:pPr>
              <w:spacing w:line="264" w:lineRule="auto"/>
              <w:jc w:val="both"/>
              <w:rPr>
                <w:rFonts w:eastAsia="Calibri" w:cstheme="minorHAnsi"/>
                <w:sz w:val="20"/>
                <w:szCs w:val="20"/>
                <w:lang w:eastAsia="en-US"/>
              </w:rPr>
            </w:pPr>
            <w:r w:rsidRPr="00260AB7">
              <w:rPr>
                <w:rFonts w:eastAsia="Calibri" w:cstheme="minorHAnsi"/>
                <w:sz w:val="20"/>
                <w:szCs w:val="20"/>
                <w:lang w:eastAsia="en-US"/>
              </w:rPr>
              <w:t>Y</w:t>
            </w:r>
          </w:p>
        </w:tc>
        <w:tc>
          <w:tcPr>
            <w:tcW w:w="1080" w:type="dxa"/>
          </w:tcPr>
          <w:p w14:paraId="11B8EE4D"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505 275</w:t>
            </w:r>
          </w:p>
        </w:tc>
        <w:tc>
          <w:tcPr>
            <w:tcW w:w="1080" w:type="dxa"/>
          </w:tcPr>
          <w:p w14:paraId="7E9AAF40"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505 335</w:t>
            </w:r>
          </w:p>
        </w:tc>
        <w:tc>
          <w:tcPr>
            <w:tcW w:w="1080" w:type="dxa"/>
          </w:tcPr>
          <w:p w14:paraId="0F421BB2"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505 360</w:t>
            </w:r>
          </w:p>
        </w:tc>
        <w:tc>
          <w:tcPr>
            <w:tcW w:w="1080" w:type="dxa"/>
          </w:tcPr>
          <w:p w14:paraId="762D2F70"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505 420</w:t>
            </w:r>
          </w:p>
        </w:tc>
        <w:tc>
          <w:tcPr>
            <w:tcW w:w="1080" w:type="dxa"/>
          </w:tcPr>
          <w:p w14:paraId="3E81C93C"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505 400</w:t>
            </w:r>
          </w:p>
        </w:tc>
        <w:tc>
          <w:tcPr>
            <w:tcW w:w="1080" w:type="dxa"/>
          </w:tcPr>
          <w:p w14:paraId="1411CBDB" w14:textId="77777777" w:rsidR="00EA67E3" w:rsidRPr="00260AB7" w:rsidRDefault="00EA67E3" w:rsidP="00260AB7">
            <w:pPr>
              <w:spacing w:line="264" w:lineRule="auto"/>
              <w:jc w:val="right"/>
              <w:rPr>
                <w:rFonts w:eastAsia="Calibri" w:cstheme="minorHAnsi"/>
                <w:sz w:val="20"/>
                <w:szCs w:val="20"/>
                <w:lang w:eastAsia="en-US"/>
              </w:rPr>
            </w:pPr>
            <w:r w:rsidRPr="00260AB7">
              <w:rPr>
                <w:rFonts w:eastAsia="Calibri" w:cstheme="minorHAnsi"/>
                <w:sz w:val="20"/>
                <w:szCs w:val="20"/>
                <w:lang w:eastAsia="en-US"/>
              </w:rPr>
              <w:t>505 415</w:t>
            </w:r>
          </w:p>
        </w:tc>
        <w:tc>
          <w:tcPr>
            <w:tcW w:w="1049" w:type="dxa"/>
          </w:tcPr>
          <w:p w14:paraId="09C647DC" w14:textId="74C241CE" w:rsidR="00EA67E3" w:rsidRPr="000D3339" w:rsidRDefault="000D3339" w:rsidP="000D3339">
            <w:pPr>
              <w:spacing w:line="264" w:lineRule="auto"/>
              <w:jc w:val="right"/>
              <w:rPr>
                <w:rFonts w:eastAsia="Calibri" w:cstheme="minorHAnsi"/>
                <w:sz w:val="20"/>
                <w:szCs w:val="20"/>
                <w:lang w:eastAsia="en-US"/>
              </w:rPr>
            </w:pPr>
            <w:r w:rsidRPr="000D3339">
              <w:rPr>
                <w:rFonts w:eastAsia="Calibri" w:cstheme="minorHAnsi"/>
                <w:sz w:val="20"/>
                <w:szCs w:val="20"/>
                <w:lang w:eastAsia="en-US"/>
              </w:rPr>
              <w:t>505445</w:t>
            </w:r>
          </w:p>
        </w:tc>
      </w:tr>
    </w:tbl>
    <w:p w14:paraId="1FFB8069" w14:textId="70BFF5A5" w:rsidR="00671A80" w:rsidRPr="00671A80" w:rsidRDefault="00671A80" w:rsidP="00671A80">
      <w:pPr>
        <w:spacing w:before="120" w:after="120" w:line="264" w:lineRule="auto"/>
        <w:ind w:left="720"/>
        <w:jc w:val="both"/>
        <w:rPr>
          <w:rFonts w:eastAsia="Calibri" w:cstheme="minorHAnsi"/>
          <w:sz w:val="22"/>
          <w:szCs w:val="22"/>
          <w:lang w:eastAsia="en-US"/>
        </w:rPr>
      </w:pPr>
      <w:r w:rsidRPr="00671A80">
        <w:rPr>
          <w:rFonts w:eastAsia="Calibri" w:cstheme="minorHAnsi"/>
          <w:sz w:val="22"/>
          <w:szCs w:val="22"/>
          <w:lang w:eastAsia="en-US"/>
        </w:rPr>
        <w:t>Cele 7 foraje constituie, alături de Lereşti-Pojorâta, alimentarea de rezervă cu apă pentru mun</w:t>
      </w:r>
      <w:r>
        <w:rPr>
          <w:rFonts w:eastAsia="Calibri" w:cstheme="minorHAnsi"/>
          <w:sz w:val="22"/>
          <w:szCs w:val="22"/>
          <w:lang w:eastAsia="en-US"/>
        </w:rPr>
        <w:t>icipiul</w:t>
      </w:r>
      <w:r w:rsidRPr="00671A80">
        <w:rPr>
          <w:rFonts w:eastAsia="Calibri" w:cstheme="minorHAnsi"/>
          <w:sz w:val="22"/>
          <w:szCs w:val="22"/>
          <w:lang w:eastAsia="en-US"/>
        </w:rPr>
        <w:t xml:space="preserve"> Câmpulung. Fiecare foraj funcționează, prin rotație, câte o săptămână pentru evitarea înnisipării.</w:t>
      </w:r>
    </w:p>
    <w:p w14:paraId="58523531" w14:textId="77777777" w:rsidR="000D3339" w:rsidRPr="00671A80" w:rsidRDefault="000D3339" w:rsidP="00671A80">
      <w:pPr>
        <w:spacing w:before="120" w:after="120" w:line="264" w:lineRule="auto"/>
        <w:ind w:left="720"/>
        <w:jc w:val="both"/>
        <w:rPr>
          <w:rFonts w:eastAsia="Calibri" w:cstheme="minorHAnsi"/>
          <w:sz w:val="22"/>
          <w:szCs w:val="22"/>
          <w:lang w:eastAsia="en-US"/>
        </w:rPr>
      </w:pPr>
    </w:p>
    <w:p w14:paraId="65031E80" w14:textId="418D2A73" w:rsidR="00671A80" w:rsidRPr="00671A80" w:rsidRDefault="00EA67E3" w:rsidP="00BF675A">
      <w:pPr>
        <w:pStyle w:val="Listparagraf"/>
        <w:numPr>
          <w:ilvl w:val="0"/>
          <w:numId w:val="13"/>
        </w:numPr>
        <w:spacing w:before="120" w:after="120" w:line="264" w:lineRule="auto"/>
        <w:jc w:val="both"/>
        <w:rPr>
          <w:rFonts w:asciiTheme="minorHAnsi" w:eastAsia="Calibri" w:hAnsiTheme="minorHAnsi" w:cstheme="minorHAnsi"/>
          <w:sz w:val="22"/>
        </w:rPr>
      </w:pPr>
      <w:r w:rsidRPr="00671A80">
        <w:rPr>
          <w:rFonts w:asciiTheme="minorHAnsi" w:eastAsia="Calibri" w:hAnsiTheme="minorHAnsi" w:cstheme="minorHAnsi"/>
          <w:b/>
          <w:bCs/>
          <w:i/>
          <w:iCs/>
          <w:color w:val="005EA6"/>
          <w:sz w:val="22"/>
        </w:rPr>
        <w:t xml:space="preserve">Captarea din subteran </w:t>
      </w:r>
      <w:r w:rsidR="0016607A" w:rsidRPr="00671A80">
        <w:rPr>
          <w:rFonts w:asciiTheme="minorHAnsi" w:eastAsia="Calibri" w:hAnsiTheme="minorHAnsi" w:cstheme="minorHAnsi"/>
          <w:b/>
          <w:bCs/>
          <w:i/>
          <w:iCs/>
          <w:color w:val="005EA6"/>
          <w:sz w:val="22"/>
        </w:rPr>
        <w:t>Izvorul Topliţa</w:t>
      </w:r>
      <w:r w:rsidR="0016607A" w:rsidRPr="00671A80">
        <w:rPr>
          <w:rFonts w:asciiTheme="minorHAnsi" w:eastAsia="Calibri" w:hAnsiTheme="minorHAnsi" w:cstheme="minorHAnsi"/>
          <w:sz w:val="22"/>
        </w:rPr>
        <w:t xml:space="preserve"> este situată în zona carstică de la poalele masivului muntos Mateiaş, în zona nord-estică a com</w:t>
      </w:r>
      <w:r w:rsidR="00671A80" w:rsidRPr="00671A80">
        <w:rPr>
          <w:rFonts w:asciiTheme="minorHAnsi" w:eastAsia="Calibri" w:hAnsiTheme="minorHAnsi" w:cstheme="minorHAnsi"/>
          <w:sz w:val="22"/>
        </w:rPr>
        <w:t>unei</w:t>
      </w:r>
      <w:r w:rsidR="0016607A" w:rsidRPr="00671A80">
        <w:rPr>
          <w:rFonts w:asciiTheme="minorHAnsi" w:eastAsia="Calibri" w:hAnsiTheme="minorHAnsi" w:cstheme="minorHAnsi"/>
          <w:sz w:val="22"/>
        </w:rPr>
        <w:t xml:space="preserve"> Valea Mare Pravăţ. Amplasamentul în coordonate STEREO 70 al captării este următorul: X=422 014, Y=509 854,6</w:t>
      </w:r>
      <w:r w:rsidR="00671A80" w:rsidRPr="00671A80">
        <w:rPr>
          <w:rFonts w:asciiTheme="minorHAnsi" w:eastAsia="Calibri" w:hAnsiTheme="minorHAnsi" w:cstheme="minorHAnsi"/>
          <w:sz w:val="22"/>
        </w:rPr>
        <w:t xml:space="preserve">, </w:t>
      </w:r>
      <w:r w:rsidR="00671A80">
        <w:rPr>
          <w:rFonts w:asciiTheme="minorHAnsi" w:eastAsia="Calibri" w:hAnsiTheme="minorHAnsi" w:cstheme="minorHAnsi"/>
          <w:sz w:val="22"/>
        </w:rPr>
        <w:t>pe</w:t>
      </w:r>
      <w:r w:rsidR="00671A80" w:rsidRPr="00671A80">
        <w:rPr>
          <w:rFonts w:asciiTheme="minorHAnsi" w:eastAsia="Calibri" w:hAnsiTheme="minorHAnsi" w:cstheme="minorHAnsi"/>
          <w:sz w:val="22"/>
        </w:rPr>
        <w:t xml:space="preserve"> curs</w:t>
      </w:r>
      <w:r w:rsidR="00671A80">
        <w:rPr>
          <w:rFonts w:asciiTheme="minorHAnsi" w:eastAsia="Calibri" w:hAnsiTheme="minorHAnsi" w:cstheme="minorHAnsi"/>
          <w:sz w:val="22"/>
        </w:rPr>
        <w:t>ul</w:t>
      </w:r>
      <w:r w:rsidR="00671A80" w:rsidRPr="00671A80">
        <w:rPr>
          <w:rFonts w:asciiTheme="minorHAnsi" w:eastAsia="Calibri" w:hAnsiTheme="minorHAnsi" w:cstheme="minorHAnsi"/>
          <w:sz w:val="22"/>
        </w:rPr>
        <w:t xml:space="preserve"> de apă Pârâul Argeşel, mal stâng, cod X-1.017.08.10.00.0.</w:t>
      </w:r>
    </w:p>
    <w:p w14:paraId="78B45E06" w14:textId="77777777" w:rsidR="00671A80" w:rsidRDefault="00671A80" w:rsidP="00671A80">
      <w:pPr>
        <w:spacing w:before="120" w:after="120" w:line="264" w:lineRule="auto"/>
        <w:ind w:left="720"/>
        <w:jc w:val="both"/>
        <w:rPr>
          <w:rFonts w:eastAsia="Calibri" w:cstheme="minorHAnsi"/>
          <w:sz w:val="22"/>
          <w:szCs w:val="22"/>
          <w:lang w:eastAsia="en-US"/>
        </w:rPr>
      </w:pPr>
      <w:r w:rsidRPr="00671A80">
        <w:rPr>
          <w:rFonts w:eastAsia="Calibri" w:cstheme="minorHAnsi"/>
          <w:sz w:val="22"/>
          <w:szCs w:val="22"/>
          <w:lang w:eastAsia="en-US"/>
        </w:rPr>
        <w:t>C</w:t>
      </w:r>
      <w:r w:rsidR="0016607A" w:rsidRPr="00671A80">
        <w:rPr>
          <w:rFonts w:eastAsia="Calibri" w:cstheme="minorHAnsi"/>
          <w:sz w:val="22"/>
          <w:szCs w:val="22"/>
          <w:lang w:eastAsia="en-US"/>
        </w:rPr>
        <w:t xml:space="preserve">apacitatea maximă a acestei surse este de 20 l/s, funcţie de nivelul precipitaţiilor din zonă. Apa captată este transportată gravitaţional prin conducta OL (Dn=150mm) la cele două rezervoare de înmagazinare (V = 2 x 500 mc) situate </w:t>
      </w:r>
      <w:r>
        <w:rPr>
          <w:rFonts w:eastAsia="Calibri" w:cstheme="minorHAnsi"/>
          <w:sz w:val="22"/>
          <w:szCs w:val="22"/>
          <w:lang w:eastAsia="en-US"/>
        </w:rPr>
        <w:t>l</w:t>
      </w:r>
      <w:r w:rsidR="0016607A" w:rsidRPr="00671A80">
        <w:rPr>
          <w:rFonts w:eastAsia="Calibri" w:cstheme="minorHAnsi"/>
          <w:sz w:val="22"/>
          <w:szCs w:val="22"/>
          <w:lang w:eastAsia="en-US"/>
        </w:rPr>
        <w:t xml:space="preserve">a cca. 60 m faţă de captare. </w:t>
      </w:r>
    </w:p>
    <w:p w14:paraId="0A3FFB21" w14:textId="1032A4B8" w:rsidR="0016607A" w:rsidRPr="00671A80" w:rsidRDefault="0016607A" w:rsidP="00671A80">
      <w:pPr>
        <w:spacing w:before="120" w:after="120" w:line="264" w:lineRule="auto"/>
        <w:ind w:left="720"/>
        <w:jc w:val="both"/>
        <w:rPr>
          <w:rFonts w:eastAsia="Calibri" w:cstheme="minorHAnsi"/>
          <w:sz w:val="22"/>
          <w:szCs w:val="22"/>
          <w:lang w:eastAsia="en-US"/>
        </w:rPr>
      </w:pPr>
      <w:r w:rsidRPr="00671A80">
        <w:rPr>
          <w:rFonts w:eastAsia="Calibri" w:cstheme="minorHAnsi"/>
          <w:sz w:val="22"/>
          <w:szCs w:val="22"/>
          <w:lang w:eastAsia="en-US"/>
        </w:rPr>
        <w:lastRenderedPageBreak/>
        <w:t xml:space="preserve">Din această sursă se alimenta gravitaţional S.C. HOLCIM S.A. Ciment Câmpulung şi prin pompare Cariera Mateiaş. În prezent, captarea mai alimentează cu apă Cariera Mateiaș, deoarece HOLCIM și-a executat un alt branșament din rețeaua de distribuție </w:t>
      </w:r>
      <w:r w:rsidR="00456952">
        <w:rPr>
          <w:rFonts w:eastAsia="Calibri" w:cstheme="minorHAnsi"/>
          <w:sz w:val="22"/>
          <w:szCs w:val="22"/>
          <w:lang w:eastAsia="en-US"/>
        </w:rPr>
        <w:t xml:space="preserve">a </w:t>
      </w:r>
      <w:r w:rsidRPr="00671A80">
        <w:rPr>
          <w:rFonts w:eastAsia="Calibri" w:cstheme="minorHAnsi"/>
          <w:sz w:val="22"/>
          <w:szCs w:val="22"/>
          <w:lang w:eastAsia="en-US"/>
        </w:rPr>
        <w:t>com</w:t>
      </w:r>
      <w:r w:rsidR="00456952">
        <w:rPr>
          <w:rFonts w:eastAsia="Calibri" w:cstheme="minorHAnsi"/>
          <w:sz w:val="22"/>
          <w:szCs w:val="22"/>
          <w:lang w:eastAsia="en-US"/>
        </w:rPr>
        <w:t>unei</w:t>
      </w:r>
      <w:r w:rsidRPr="00671A80">
        <w:rPr>
          <w:rFonts w:eastAsia="Calibri" w:cstheme="minorHAnsi"/>
          <w:sz w:val="22"/>
          <w:szCs w:val="22"/>
          <w:lang w:eastAsia="en-US"/>
        </w:rPr>
        <w:t xml:space="preserve"> Valea Mare Pravăț.</w:t>
      </w:r>
    </w:p>
    <w:p w14:paraId="7816C3EE" w14:textId="5391DDC1" w:rsidR="00FF4EE6" w:rsidRPr="00FF4EE6" w:rsidRDefault="00FF4EE6" w:rsidP="003B167C">
      <w:pPr>
        <w:pStyle w:val="Listparagraf"/>
        <w:numPr>
          <w:ilvl w:val="0"/>
          <w:numId w:val="13"/>
        </w:numPr>
        <w:spacing w:before="120" w:after="120" w:line="264" w:lineRule="auto"/>
        <w:jc w:val="both"/>
        <w:rPr>
          <w:rFonts w:eastAsia="Calibri" w:cstheme="minorHAnsi"/>
          <w:sz w:val="6"/>
          <w:szCs w:val="6"/>
        </w:rPr>
      </w:pPr>
    </w:p>
    <w:p w14:paraId="50A8E1CF" w14:textId="203298C2" w:rsidR="00FF4EE6" w:rsidRDefault="00EA67E3" w:rsidP="003B167C">
      <w:pPr>
        <w:pStyle w:val="Listparagraf"/>
        <w:numPr>
          <w:ilvl w:val="0"/>
          <w:numId w:val="13"/>
        </w:numPr>
        <w:spacing w:before="120" w:after="120" w:line="264" w:lineRule="auto"/>
        <w:jc w:val="both"/>
        <w:rPr>
          <w:rFonts w:asciiTheme="minorHAnsi" w:eastAsia="Calibri" w:hAnsiTheme="minorHAnsi" w:cstheme="minorHAnsi"/>
          <w:sz w:val="22"/>
        </w:rPr>
      </w:pPr>
      <w:r w:rsidRPr="00FF4EE6">
        <w:rPr>
          <w:rFonts w:asciiTheme="minorHAnsi" w:eastAsia="Calibri" w:hAnsiTheme="minorHAnsi" w:cstheme="minorHAnsi"/>
          <w:b/>
          <w:bCs/>
          <w:i/>
          <w:iCs/>
          <w:color w:val="005EA6"/>
          <w:sz w:val="22"/>
        </w:rPr>
        <w:t xml:space="preserve">Captarea de suprafaţă Voineşti </w:t>
      </w:r>
      <w:r w:rsidR="00FF4EE6" w:rsidRPr="00FF4EE6">
        <w:rPr>
          <w:rFonts w:asciiTheme="minorHAnsi" w:eastAsia="Calibri" w:hAnsiTheme="minorHAnsi" w:cstheme="minorHAnsi"/>
          <w:sz w:val="22"/>
        </w:rPr>
        <w:t xml:space="preserve">amplasată pe cursul </w:t>
      </w:r>
      <w:r w:rsidRPr="00FF4EE6">
        <w:rPr>
          <w:rFonts w:asciiTheme="minorHAnsi" w:eastAsia="Calibri" w:hAnsiTheme="minorHAnsi" w:cstheme="minorHAnsi"/>
          <w:sz w:val="22"/>
        </w:rPr>
        <w:t>de apă R</w:t>
      </w:r>
      <w:r w:rsidR="00FF4EE6" w:rsidRPr="00FF4EE6">
        <w:rPr>
          <w:rFonts w:asciiTheme="minorHAnsi" w:eastAsia="Calibri" w:hAnsiTheme="minorHAnsi" w:cstheme="minorHAnsi"/>
          <w:sz w:val="22"/>
        </w:rPr>
        <w:t>âul</w:t>
      </w:r>
      <w:r w:rsidRPr="00FF4EE6">
        <w:rPr>
          <w:rFonts w:asciiTheme="minorHAnsi" w:eastAsia="Calibri" w:hAnsiTheme="minorHAnsi" w:cstheme="minorHAnsi"/>
          <w:sz w:val="22"/>
        </w:rPr>
        <w:t xml:space="preserve"> Târgului</w:t>
      </w:r>
      <w:r w:rsidR="00FF4EE6" w:rsidRPr="00FF4EE6">
        <w:rPr>
          <w:rFonts w:asciiTheme="minorHAnsi" w:eastAsia="Calibri" w:hAnsiTheme="minorHAnsi" w:cstheme="minorHAnsi"/>
          <w:sz w:val="22"/>
        </w:rPr>
        <w:t xml:space="preserve">, </w:t>
      </w:r>
      <w:r w:rsidRPr="00FF4EE6">
        <w:rPr>
          <w:rFonts w:asciiTheme="minorHAnsi" w:eastAsia="Calibri" w:hAnsiTheme="minorHAnsi" w:cstheme="minorHAnsi"/>
          <w:sz w:val="22"/>
        </w:rPr>
        <w:t>cod LW.10.1.17.8_B2</w:t>
      </w:r>
      <w:r w:rsidR="00FF4EE6" w:rsidRPr="00FF4EE6">
        <w:rPr>
          <w:rFonts w:asciiTheme="minorHAnsi" w:eastAsia="Calibri" w:hAnsiTheme="minorHAnsi" w:cstheme="minorHAnsi"/>
          <w:sz w:val="22"/>
        </w:rPr>
        <w:t xml:space="preserve">, </w:t>
      </w:r>
      <w:r w:rsidR="00FF4EE6">
        <w:rPr>
          <w:rFonts w:asciiTheme="minorHAnsi" w:eastAsia="Calibri" w:hAnsiTheme="minorHAnsi" w:cstheme="minorHAnsi"/>
          <w:sz w:val="22"/>
        </w:rPr>
        <w:t xml:space="preserve">având </w:t>
      </w:r>
      <w:r w:rsidR="00FF4EE6" w:rsidRPr="00FF4EE6">
        <w:rPr>
          <w:rFonts w:asciiTheme="minorHAnsi" w:eastAsia="Calibri" w:hAnsiTheme="minorHAnsi" w:cstheme="minorHAnsi"/>
          <w:sz w:val="22"/>
        </w:rPr>
        <w:t>Qi = 1.300l/s</w:t>
      </w:r>
      <w:r w:rsidR="00FF4EE6">
        <w:rPr>
          <w:rFonts w:asciiTheme="minorHAnsi" w:eastAsia="Calibri" w:hAnsiTheme="minorHAnsi" w:cstheme="minorHAnsi"/>
          <w:sz w:val="22"/>
        </w:rPr>
        <w:t>, a</w:t>
      </w:r>
      <w:r w:rsidRPr="00FF4EE6">
        <w:rPr>
          <w:rFonts w:asciiTheme="minorHAnsi" w:eastAsia="Calibri" w:hAnsiTheme="minorHAnsi" w:cstheme="minorHAnsi"/>
          <w:sz w:val="22"/>
        </w:rPr>
        <w:t xml:space="preserve">sigură prelevarea apei brute din căminul situat în capătul aval al galeriei forţate CHE Voineşti, care este alimentată cu apă din polderul Lereşti. </w:t>
      </w:r>
    </w:p>
    <w:p w14:paraId="37DD0AA4" w14:textId="57D2E505" w:rsidR="00EA67E3" w:rsidRPr="00FF4EE6" w:rsidRDefault="00EA67E3" w:rsidP="00FF4EE6">
      <w:pPr>
        <w:spacing w:before="120" w:after="120" w:line="264" w:lineRule="auto"/>
        <w:ind w:left="720"/>
        <w:jc w:val="both"/>
        <w:rPr>
          <w:rFonts w:eastAsia="Calibri" w:cstheme="minorHAnsi"/>
          <w:sz w:val="22"/>
          <w:szCs w:val="22"/>
          <w:lang w:eastAsia="en-US"/>
        </w:rPr>
      </w:pPr>
      <w:r w:rsidRPr="00FF4EE6">
        <w:rPr>
          <w:rFonts w:eastAsia="Calibri" w:cstheme="minorHAnsi"/>
          <w:sz w:val="22"/>
          <w:szCs w:val="22"/>
          <w:lang w:eastAsia="en-US"/>
        </w:rPr>
        <w:t xml:space="preserve">Căminul de distribuţie este în administrarea A.B.A. Argeş-Vedea. </w:t>
      </w:r>
    </w:p>
    <w:p w14:paraId="125380FD" w14:textId="0A113379" w:rsidR="00FF4EE6" w:rsidRPr="00DA1520" w:rsidRDefault="00EF0414" w:rsidP="00FF4EE6">
      <w:pPr>
        <w:pStyle w:val="Listparagraf"/>
        <w:spacing w:before="120" w:after="120" w:line="264" w:lineRule="auto"/>
        <w:jc w:val="both"/>
        <w:rPr>
          <w:rFonts w:asciiTheme="minorHAnsi" w:eastAsia="Calibri" w:hAnsiTheme="minorHAnsi" w:cstheme="minorHAnsi"/>
          <w:sz w:val="22"/>
        </w:rPr>
      </w:pPr>
      <w:r w:rsidRPr="00EF0414">
        <w:rPr>
          <w:rFonts w:asciiTheme="minorHAnsi" w:eastAsia="Calibri" w:hAnsiTheme="minorHAnsi" w:cstheme="minorHAnsi"/>
          <w:sz w:val="22"/>
        </w:rPr>
        <w:t>S-a elaborat un proiect de „Reabilitare conductă apă brută (Dn=800mm) în mun</w:t>
      </w:r>
      <w:r w:rsidR="00456952">
        <w:rPr>
          <w:rFonts w:asciiTheme="minorHAnsi" w:eastAsia="Calibri" w:hAnsiTheme="minorHAnsi" w:cstheme="minorHAnsi"/>
          <w:sz w:val="22"/>
        </w:rPr>
        <w:t>icipiul</w:t>
      </w:r>
      <w:r w:rsidRPr="00EF0414">
        <w:rPr>
          <w:rFonts w:asciiTheme="minorHAnsi" w:eastAsia="Calibri" w:hAnsiTheme="minorHAnsi" w:cstheme="minorHAnsi"/>
          <w:sz w:val="22"/>
        </w:rPr>
        <w:t xml:space="preserve"> Câmpulung”, lucrările având termen de finalizare 9 luni de la emiterea ordinului de începere a lucrărilor</w:t>
      </w:r>
      <w:r w:rsidR="00456952">
        <w:rPr>
          <w:rFonts w:asciiTheme="minorHAnsi" w:eastAsia="Calibri" w:hAnsiTheme="minorHAnsi" w:cstheme="minorHAnsi"/>
          <w:sz w:val="22"/>
        </w:rPr>
        <w:t xml:space="preserve">, dar </w:t>
      </w:r>
      <w:r w:rsidRPr="00EF0414">
        <w:rPr>
          <w:rFonts w:asciiTheme="minorHAnsi" w:eastAsia="Calibri" w:hAnsiTheme="minorHAnsi" w:cstheme="minorHAnsi"/>
          <w:sz w:val="22"/>
        </w:rPr>
        <w:t>nu a fost pus în execuție.</w:t>
      </w:r>
    </w:p>
    <w:p w14:paraId="6FE2C6ED" w14:textId="18F846BE" w:rsidR="00DE43F3" w:rsidRDefault="006979AE" w:rsidP="00EA67E3">
      <w:pPr>
        <w:spacing w:before="120" w:after="120" w:line="264" w:lineRule="auto"/>
        <w:ind w:left="360"/>
        <w:jc w:val="both"/>
        <w:rPr>
          <w:rFonts w:eastAsia="Calibri" w:cstheme="minorHAnsi"/>
          <w:b/>
          <w:bCs/>
          <w:color w:val="005EA6"/>
          <w:sz w:val="22"/>
          <w:szCs w:val="22"/>
          <w:u w:val="single"/>
          <w:lang w:eastAsia="en-US"/>
        </w:rPr>
      </w:pPr>
      <w:r w:rsidRPr="006979AE">
        <w:rPr>
          <w:rFonts w:eastAsia="Calibri" w:cstheme="minorHAnsi"/>
          <w:b/>
          <w:bCs/>
          <w:color w:val="005EA6"/>
          <w:sz w:val="22"/>
          <w:szCs w:val="22"/>
          <w:u w:val="single"/>
          <w:lang w:eastAsia="en-US"/>
        </w:rPr>
        <w:t>Transportul apei captate</w:t>
      </w:r>
    </w:p>
    <w:p w14:paraId="6CC3A1FE" w14:textId="140FD2CF" w:rsidR="00FF4EE6" w:rsidRPr="00312ADE" w:rsidRDefault="00FF4EE6" w:rsidP="00FF4EE6">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Apa </w:t>
      </w:r>
      <w:r>
        <w:rPr>
          <w:rFonts w:eastAsia="Calibri" w:cstheme="minorHAnsi"/>
          <w:sz w:val="22"/>
          <w:szCs w:val="22"/>
          <w:lang w:eastAsia="en-US"/>
        </w:rPr>
        <w:t xml:space="preserve">captată este transportată cu ajutorul </w:t>
      </w:r>
      <w:r w:rsidR="008807C8">
        <w:rPr>
          <w:rFonts w:eastAsia="Calibri" w:cstheme="minorHAnsi"/>
          <w:sz w:val="22"/>
          <w:szCs w:val="22"/>
          <w:lang w:eastAsia="en-US"/>
        </w:rPr>
        <w:t>următoarelor conducte de aducțiune</w:t>
      </w:r>
      <w:r w:rsidRPr="00312ADE">
        <w:rPr>
          <w:rFonts w:eastAsia="Calibri" w:cstheme="minorHAnsi"/>
          <w:sz w:val="22"/>
          <w:szCs w:val="22"/>
          <w:lang w:eastAsia="en-US"/>
        </w:rPr>
        <w:t>:</w:t>
      </w:r>
    </w:p>
    <w:p w14:paraId="0CA5EB87" w14:textId="43B2CDE8" w:rsidR="00EF0414" w:rsidRPr="00456952" w:rsidRDefault="00EF0414" w:rsidP="00456952">
      <w:pPr>
        <w:pStyle w:val="Listparagraf"/>
        <w:numPr>
          <w:ilvl w:val="0"/>
          <w:numId w:val="17"/>
        </w:numPr>
        <w:spacing w:before="120" w:after="240" w:line="264" w:lineRule="auto"/>
        <w:ind w:left="1077" w:hanging="357"/>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Aducţiunea captare Topliţa-rezervor (vechi) Calea Pietroasă</w:t>
      </w:r>
      <w:r w:rsidRPr="00456952">
        <w:rPr>
          <w:rFonts w:asciiTheme="minorHAnsi" w:eastAsia="Calibri" w:hAnsiTheme="minorHAnsi" w:cstheme="minorHAnsi"/>
          <w:sz w:val="22"/>
        </w:rPr>
        <w:t xml:space="preserve"> executată din conductă OL (Dn=200mm, L=3,41km) – în conservare;</w:t>
      </w:r>
    </w:p>
    <w:p w14:paraId="54494B92" w14:textId="0456D6A6" w:rsidR="00EF0414" w:rsidRPr="00456952" w:rsidRDefault="00EF0414" w:rsidP="00456952">
      <w:pPr>
        <w:pStyle w:val="Listparagraf"/>
        <w:numPr>
          <w:ilvl w:val="0"/>
          <w:numId w:val="17"/>
        </w:numPr>
        <w:spacing w:before="240" w:after="120" w:line="264" w:lineRule="auto"/>
        <w:ind w:left="1077" w:hanging="357"/>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Aducţiunea apei captare Măgura-Lereşti-rezervor Grui</w:t>
      </w:r>
      <w:r w:rsidRPr="00456952">
        <w:rPr>
          <w:rFonts w:asciiTheme="minorHAnsi" w:eastAsia="Calibri" w:hAnsiTheme="minorHAnsi" w:cstheme="minorHAnsi"/>
          <w:sz w:val="22"/>
        </w:rPr>
        <w:t xml:space="preserve"> </w:t>
      </w:r>
      <w:r w:rsidR="00456952">
        <w:rPr>
          <w:rFonts w:asciiTheme="minorHAnsi" w:eastAsia="Calibri" w:hAnsiTheme="minorHAnsi" w:cstheme="minorHAnsi"/>
          <w:sz w:val="22"/>
        </w:rPr>
        <w:t xml:space="preserve">realizată din </w:t>
      </w:r>
      <w:r w:rsidRPr="00456952">
        <w:rPr>
          <w:rFonts w:asciiTheme="minorHAnsi" w:eastAsia="Calibri" w:hAnsiTheme="minorHAnsi" w:cstheme="minorHAnsi"/>
          <w:sz w:val="22"/>
        </w:rPr>
        <w:t xml:space="preserve">conductă OL (Dn= 400 mm, L=5,0 km), fiind utilizată și ca reţea de distribuţie </w:t>
      </w:r>
      <w:r w:rsidR="00456952">
        <w:rPr>
          <w:rFonts w:asciiTheme="minorHAnsi" w:eastAsia="Calibri" w:hAnsiTheme="minorHAnsi" w:cstheme="minorHAnsi"/>
          <w:sz w:val="22"/>
        </w:rPr>
        <w:t xml:space="preserve">pentru </w:t>
      </w:r>
      <w:r w:rsidRPr="00456952">
        <w:rPr>
          <w:rFonts w:asciiTheme="minorHAnsi" w:eastAsia="Calibri" w:hAnsiTheme="minorHAnsi" w:cstheme="minorHAnsi"/>
          <w:sz w:val="22"/>
        </w:rPr>
        <w:t>str. Măgurii şi parţial com</w:t>
      </w:r>
      <w:r w:rsidR="00456952">
        <w:rPr>
          <w:rFonts w:asciiTheme="minorHAnsi" w:eastAsia="Calibri" w:hAnsiTheme="minorHAnsi" w:cstheme="minorHAnsi"/>
          <w:sz w:val="22"/>
        </w:rPr>
        <w:t>una</w:t>
      </w:r>
      <w:r w:rsidRPr="00456952">
        <w:rPr>
          <w:rFonts w:asciiTheme="minorHAnsi" w:eastAsia="Calibri" w:hAnsiTheme="minorHAnsi" w:cstheme="minorHAnsi"/>
          <w:sz w:val="22"/>
        </w:rPr>
        <w:t xml:space="preserve"> Lereşti (sat Voineşti). Conducta supratraversează R</w:t>
      </w:r>
      <w:r w:rsidR="00456952">
        <w:rPr>
          <w:rFonts w:asciiTheme="minorHAnsi" w:eastAsia="Calibri" w:hAnsiTheme="minorHAnsi" w:cstheme="minorHAnsi"/>
          <w:sz w:val="22"/>
        </w:rPr>
        <w:t>âul</w:t>
      </w:r>
      <w:r w:rsidRPr="00456952">
        <w:rPr>
          <w:rFonts w:asciiTheme="minorHAnsi" w:eastAsia="Calibri" w:hAnsiTheme="minorHAnsi" w:cstheme="minorHAnsi"/>
          <w:sz w:val="22"/>
        </w:rPr>
        <w:t xml:space="preserve"> Târgului în zona frontului de captare, fiind montată pe estacadă metalică.</w:t>
      </w:r>
    </w:p>
    <w:p w14:paraId="1AE4FC5A" w14:textId="0DD7AEFF" w:rsidR="00EF0414" w:rsidRPr="00456952" w:rsidRDefault="00EF0414" w:rsidP="003B167C">
      <w:pPr>
        <w:pStyle w:val="Listparagraf"/>
        <w:numPr>
          <w:ilvl w:val="0"/>
          <w:numId w:val="17"/>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Aducţiune</w:t>
      </w:r>
      <w:r w:rsidR="00967F95">
        <w:rPr>
          <w:rFonts w:asciiTheme="minorHAnsi" w:eastAsia="Calibri" w:hAnsiTheme="minorHAnsi" w:cstheme="minorHAnsi"/>
          <w:b/>
          <w:bCs/>
          <w:i/>
          <w:iCs/>
          <w:color w:val="005EA6"/>
          <w:sz w:val="22"/>
        </w:rPr>
        <w:t>a</w:t>
      </w:r>
      <w:r w:rsidRPr="00456952">
        <w:rPr>
          <w:rFonts w:asciiTheme="minorHAnsi" w:eastAsia="Calibri" w:hAnsiTheme="minorHAnsi" w:cstheme="minorHAnsi"/>
          <w:b/>
          <w:bCs/>
          <w:i/>
          <w:iCs/>
          <w:color w:val="005EA6"/>
          <w:sz w:val="22"/>
        </w:rPr>
        <w:t xml:space="preserve"> captare Voineşti</w:t>
      </w:r>
      <w:r w:rsidRPr="00456952">
        <w:rPr>
          <w:rFonts w:asciiTheme="minorHAnsi" w:eastAsia="Calibri" w:hAnsiTheme="minorHAnsi" w:cstheme="minorHAnsi"/>
          <w:sz w:val="22"/>
        </w:rPr>
        <w:t xml:space="preserve"> </w:t>
      </w:r>
      <w:r w:rsidRPr="00456952">
        <w:rPr>
          <w:rFonts w:asciiTheme="minorHAnsi" w:eastAsia="Calibri" w:hAnsiTheme="minorHAnsi" w:cstheme="minorHAnsi"/>
          <w:b/>
          <w:bCs/>
          <w:i/>
          <w:iCs/>
          <w:color w:val="005EA6"/>
          <w:sz w:val="22"/>
        </w:rPr>
        <w:t>(galeria forţată a CHE Voineşti) – Staţia de Tratare Calea Pietroasă</w:t>
      </w:r>
      <w:r w:rsidRPr="00456952">
        <w:rPr>
          <w:rFonts w:asciiTheme="minorHAnsi" w:eastAsia="Calibri" w:hAnsiTheme="minorHAnsi" w:cstheme="minorHAnsi"/>
          <w:sz w:val="22"/>
        </w:rPr>
        <w:t xml:space="preserve"> alcătuită din 2 (două) fire paralele realizate din tuburi PREMO şi OL (Dn=800 mm) în lungime de 3939 m pe fiecare fir, PIF 1988; </w:t>
      </w:r>
    </w:p>
    <w:p w14:paraId="5DB1DA24" w14:textId="46FD337D" w:rsidR="00EF0414" w:rsidRPr="00456952" w:rsidRDefault="00EF0414" w:rsidP="003B167C">
      <w:pPr>
        <w:pStyle w:val="Listparagraf"/>
        <w:numPr>
          <w:ilvl w:val="0"/>
          <w:numId w:val="17"/>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Aducţiunea rezervor (nou) Calea Pietroasă</w:t>
      </w:r>
      <w:r w:rsidRPr="00456952">
        <w:rPr>
          <w:rFonts w:asciiTheme="minorHAnsi" w:eastAsia="Calibri" w:hAnsiTheme="minorHAnsi" w:cstheme="minorHAnsi"/>
          <w:sz w:val="22"/>
        </w:rPr>
        <w:t xml:space="preserve"> </w:t>
      </w:r>
      <w:r w:rsidRPr="00456952">
        <w:rPr>
          <w:rFonts w:asciiTheme="minorHAnsi" w:eastAsia="Calibri" w:hAnsiTheme="minorHAnsi" w:cstheme="minorHAnsi"/>
          <w:b/>
          <w:bCs/>
          <w:i/>
          <w:iCs/>
          <w:color w:val="005EA6"/>
          <w:sz w:val="22"/>
        </w:rPr>
        <w:t>– str. Traian</w:t>
      </w:r>
      <w:r w:rsidRPr="00456952">
        <w:rPr>
          <w:rFonts w:asciiTheme="minorHAnsi" w:eastAsia="Calibri" w:hAnsiTheme="minorHAnsi" w:cstheme="minorHAnsi"/>
          <w:sz w:val="22"/>
        </w:rPr>
        <w:t xml:space="preserve"> </w:t>
      </w:r>
      <w:r w:rsidR="00456952">
        <w:rPr>
          <w:rFonts w:asciiTheme="minorHAnsi" w:eastAsia="Calibri" w:hAnsiTheme="minorHAnsi" w:cstheme="minorHAnsi"/>
          <w:sz w:val="22"/>
        </w:rPr>
        <w:t xml:space="preserve">din </w:t>
      </w:r>
      <w:r w:rsidRPr="00456952">
        <w:rPr>
          <w:rFonts w:asciiTheme="minorHAnsi" w:eastAsia="Calibri" w:hAnsiTheme="minorHAnsi" w:cstheme="minorHAnsi"/>
          <w:sz w:val="22"/>
        </w:rPr>
        <w:t>conductă OL (Dn = 400 mm, L=1,33 km);</w:t>
      </w:r>
    </w:p>
    <w:p w14:paraId="0B0A81EE" w14:textId="3F7C1583" w:rsidR="00EF0414" w:rsidRPr="00456952" w:rsidRDefault="00EF0414" w:rsidP="003B167C">
      <w:pPr>
        <w:pStyle w:val="Listparagraf"/>
        <w:numPr>
          <w:ilvl w:val="0"/>
          <w:numId w:val="17"/>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Aducţiunea Staţie de Tratare Calea Pietroasă - rezervor din str. Mircea cel Bătrân</w:t>
      </w:r>
      <w:r w:rsidRPr="00456952">
        <w:rPr>
          <w:rFonts w:asciiTheme="minorHAnsi" w:eastAsia="Calibri" w:hAnsiTheme="minorHAnsi" w:cstheme="minorHAnsi"/>
          <w:sz w:val="22"/>
        </w:rPr>
        <w:t xml:space="preserve"> </w:t>
      </w:r>
      <w:r w:rsidR="00456952">
        <w:rPr>
          <w:rFonts w:asciiTheme="minorHAnsi" w:eastAsia="Calibri" w:hAnsiTheme="minorHAnsi" w:cstheme="minorHAnsi"/>
          <w:sz w:val="22"/>
        </w:rPr>
        <w:t xml:space="preserve">din </w:t>
      </w:r>
      <w:r w:rsidRPr="00456952">
        <w:rPr>
          <w:rFonts w:asciiTheme="minorHAnsi" w:eastAsia="Calibri" w:hAnsiTheme="minorHAnsi" w:cstheme="minorHAnsi"/>
          <w:sz w:val="22"/>
        </w:rPr>
        <w:t xml:space="preserve">conducta OL (Dn = 800 mm, L = 0,48 km); </w:t>
      </w:r>
    </w:p>
    <w:p w14:paraId="2D273BB0" w14:textId="48A3C42C" w:rsidR="00EF0414" w:rsidRPr="00456952" w:rsidRDefault="00EF0414" w:rsidP="003B167C">
      <w:pPr>
        <w:pStyle w:val="Listparagraf"/>
        <w:numPr>
          <w:ilvl w:val="0"/>
          <w:numId w:val="17"/>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Aducţiunea Staţie de Tratare Calea Pietroasă</w:t>
      </w:r>
      <w:r w:rsidRPr="00456952">
        <w:rPr>
          <w:rFonts w:asciiTheme="minorHAnsi" w:eastAsia="Calibri" w:hAnsiTheme="minorHAnsi" w:cstheme="minorHAnsi"/>
          <w:sz w:val="22"/>
        </w:rPr>
        <w:t xml:space="preserve"> </w:t>
      </w:r>
      <w:r w:rsidRPr="00456952">
        <w:rPr>
          <w:rFonts w:asciiTheme="minorHAnsi" w:eastAsia="Calibri" w:hAnsiTheme="minorHAnsi" w:cstheme="minorHAnsi"/>
          <w:b/>
          <w:bCs/>
          <w:i/>
          <w:iCs/>
          <w:color w:val="005EA6"/>
          <w:sz w:val="22"/>
        </w:rPr>
        <w:t>- rezervor Grui-Măgura</w:t>
      </w:r>
      <w:r w:rsidRPr="00456952">
        <w:rPr>
          <w:rFonts w:asciiTheme="minorHAnsi" w:eastAsia="Calibri" w:hAnsiTheme="minorHAnsi" w:cstheme="minorHAnsi"/>
          <w:sz w:val="22"/>
        </w:rPr>
        <w:t xml:space="preserve"> </w:t>
      </w:r>
      <w:r w:rsidR="00456952">
        <w:rPr>
          <w:rFonts w:asciiTheme="minorHAnsi" w:eastAsia="Calibri" w:hAnsiTheme="minorHAnsi" w:cstheme="minorHAnsi"/>
          <w:sz w:val="22"/>
        </w:rPr>
        <w:t>din</w:t>
      </w:r>
      <w:r w:rsidRPr="00456952">
        <w:rPr>
          <w:rFonts w:asciiTheme="minorHAnsi" w:eastAsia="Calibri" w:hAnsiTheme="minorHAnsi" w:cstheme="minorHAnsi"/>
          <w:sz w:val="22"/>
        </w:rPr>
        <w:t xml:space="preserve"> conductă din OL (Dn = 800 mm, L = 3,77 km); </w:t>
      </w:r>
    </w:p>
    <w:p w14:paraId="55299991" w14:textId="4D816239" w:rsidR="00EF0414" w:rsidRPr="00456952" w:rsidRDefault="00EF0414" w:rsidP="003B167C">
      <w:pPr>
        <w:pStyle w:val="Listparagraf"/>
        <w:numPr>
          <w:ilvl w:val="0"/>
          <w:numId w:val="17"/>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Aducţiunea Staţie de Tratare Calea Pietroasă-rezervor Grui</w:t>
      </w:r>
      <w:r w:rsidRPr="00456952">
        <w:rPr>
          <w:rFonts w:asciiTheme="minorHAnsi" w:eastAsia="Calibri" w:hAnsiTheme="minorHAnsi" w:cstheme="minorHAnsi"/>
          <w:sz w:val="22"/>
        </w:rPr>
        <w:t xml:space="preserve"> (fostul Grulen, str. Dragalina) (în conservare) – conductă din OL (Dn=600 mm, L=2,55 km);</w:t>
      </w:r>
    </w:p>
    <w:p w14:paraId="58F5FB21" w14:textId="2661201D" w:rsidR="00497FC6" w:rsidRPr="00456952" w:rsidRDefault="00EF0414" w:rsidP="003B167C">
      <w:pPr>
        <w:pStyle w:val="Listparagraf"/>
        <w:numPr>
          <w:ilvl w:val="0"/>
          <w:numId w:val="17"/>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Aducțiune</w:t>
      </w:r>
      <w:r w:rsidR="00967F95">
        <w:rPr>
          <w:rFonts w:asciiTheme="minorHAnsi" w:eastAsia="Calibri" w:hAnsiTheme="minorHAnsi" w:cstheme="minorHAnsi"/>
          <w:b/>
          <w:bCs/>
          <w:i/>
          <w:iCs/>
          <w:color w:val="005EA6"/>
          <w:sz w:val="22"/>
        </w:rPr>
        <w:t>a</w:t>
      </w:r>
      <w:r w:rsidRPr="00456952">
        <w:rPr>
          <w:rFonts w:asciiTheme="minorHAnsi" w:eastAsia="Calibri" w:hAnsiTheme="minorHAnsi" w:cstheme="minorHAnsi"/>
          <w:b/>
          <w:bCs/>
          <w:i/>
          <w:iCs/>
          <w:color w:val="005EA6"/>
          <w:sz w:val="22"/>
        </w:rPr>
        <w:t xml:space="preserve"> str. Valea Bărbușii</w:t>
      </w:r>
      <w:r w:rsidRPr="00456952">
        <w:rPr>
          <w:rFonts w:asciiTheme="minorHAnsi" w:eastAsia="Calibri" w:hAnsiTheme="minorHAnsi" w:cstheme="minorHAnsi"/>
          <w:sz w:val="22"/>
        </w:rPr>
        <w:t xml:space="preserve"> realizată din conducte PEHD PE100, Pn 10, Pn 16, Pn20, De 50mm; L=1436,30m, situată în ampriza str. Valea Bărbușii, preponderent pe partea carosabilă.</w:t>
      </w:r>
    </w:p>
    <w:p w14:paraId="237DD87C" w14:textId="00FBDA65" w:rsidR="00497FC6" w:rsidRPr="00312ADE" w:rsidRDefault="00497FC6" w:rsidP="00497FC6">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Rezervoare pentru înmagazinarea apei potabile</w:t>
      </w:r>
    </w:p>
    <w:p w14:paraId="557EED69" w14:textId="77777777" w:rsidR="00D4323B" w:rsidRPr="00D4323B" w:rsidRDefault="00D4323B" w:rsidP="00D4323B">
      <w:pPr>
        <w:spacing w:before="120" w:after="120" w:line="264" w:lineRule="auto"/>
        <w:ind w:left="360"/>
        <w:jc w:val="both"/>
        <w:rPr>
          <w:rFonts w:eastAsia="Calibri" w:cstheme="minorHAnsi"/>
          <w:sz w:val="22"/>
          <w:szCs w:val="22"/>
          <w:lang w:eastAsia="en-US"/>
        </w:rPr>
      </w:pPr>
      <w:r w:rsidRPr="00D4323B">
        <w:rPr>
          <w:rFonts w:eastAsia="Calibri" w:cstheme="minorHAnsi"/>
          <w:sz w:val="22"/>
          <w:szCs w:val="22"/>
          <w:lang w:eastAsia="en-US"/>
        </w:rPr>
        <w:t>Pentru înmagazinarea apei potabile şi industriale, în sistemul de alimentare cu apă al municipiului Câmpulung există următoarele rezervoare:</w:t>
      </w:r>
    </w:p>
    <w:p w14:paraId="0166C9D9" w14:textId="2F5F5F99" w:rsidR="00D4323B" w:rsidRPr="00456952" w:rsidRDefault="00D4323B" w:rsidP="003B167C">
      <w:pPr>
        <w:pStyle w:val="Listparagraf"/>
        <w:numPr>
          <w:ilvl w:val="0"/>
          <w:numId w:val="18"/>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Rezervor Calea Pietroasă</w:t>
      </w:r>
      <w:r w:rsidRPr="00456952">
        <w:rPr>
          <w:rFonts w:asciiTheme="minorHAnsi" w:eastAsia="Calibri" w:hAnsiTheme="minorHAnsi" w:cstheme="minorHAnsi"/>
          <w:sz w:val="22"/>
        </w:rPr>
        <w:t xml:space="preserve"> (vechi) </w:t>
      </w:r>
      <w:r w:rsidR="00456952">
        <w:rPr>
          <w:rFonts w:asciiTheme="minorHAnsi" w:eastAsia="Calibri" w:hAnsiTheme="minorHAnsi" w:cstheme="minorHAnsi"/>
          <w:sz w:val="22"/>
        </w:rPr>
        <w:t xml:space="preserve">cu o </w:t>
      </w:r>
      <w:r w:rsidRPr="00456952">
        <w:rPr>
          <w:rFonts w:asciiTheme="minorHAnsi" w:eastAsia="Calibri" w:hAnsiTheme="minorHAnsi" w:cstheme="minorHAnsi"/>
          <w:sz w:val="22"/>
        </w:rPr>
        <w:t xml:space="preserve">capacitate </w:t>
      </w:r>
      <w:r w:rsidR="00456952">
        <w:rPr>
          <w:rFonts w:asciiTheme="minorHAnsi" w:eastAsia="Calibri" w:hAnsiTheme="minorHAnsi" w:cstheme="minorHAnsi"/>
          <w:sz w:val="22"/>
        </w:rPr>
        <w:t xml:space="preserve">de </w:t>
      </w:r>
      <w:r w:rsidRPr="00456952">
        <w:rPr>
          <w:rFonts w:asciiTheme="minorHAnsi" w:eastAsia="Calibri" w:hAnsiTheme="minorHAnsi" w:cstheme="minorHAnsi"/>
          <w:sz w:val="22"/>
        </w:rPr>
        <w:t xml:space="preserve">5000 mc, situat în incinta Staţiei de Tratare (aflat în conservare, deoarece nu poate fi încărcat decât prin pompare); </w:t>
      </w:r>
    </w:p>
    <w:p w14:paraId="5F5A4CD1" w14:textId="1E3EFB61" w:rsidR="00D4323B" w:rsidRPr="00456952" w:rsidRDefault="00D4323B" w:rsidP="003B167C">
      <w:pPr>
        <w:pStyle w:val="Listparagraf"/>
        <w:numPr>
          <w:ilvl w:val="0"/>
          <w:numId w:val="18"/>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lastRenderedPageBreak/>
        <w:t>Rezervor de apă potabilă în str. Mircea cel Bătrân – Calea Pietroasă</w:t>
      </w:r>
      <w:r w:rsidRPr="00456952">
        <w:rPr>
          <w:rFonts w:asciiTheme="minorHAnsi" w:eastAsia="Calibri" w:hAnsiTheme="minorHAnsi" w:cstheme="minorHAnsi"/>
          <w:sz w:val="22"/>
        </w:rPr>
        <w:t xml:space="preserve"> </w:t>
      </w:r>
      <w:r w:rsidR="00456952">
        <w:rPr>
          <w:rFonts w:asciiTheme="minorHAnsi" w:eastAsia="Calibri" w:hAnsiTheme="minorHAnsi" w:cstheme="minorHAnsi"/>
          <w:sz w:val="22"/>
        </w:rPr>
        <w:t>cu o</w:t>
      </w:r>
      <w:r w:rsidRPr="00456952">
        <w:rPr>
          <w:rFonts w:asciiTheme="minorHAnsi" w:eastAsia="Calibri" w:hAnsiTheme="minorHAnsi" w:cstheme="minorHAnsi"/>
          <w:sz w:val="22"/>
        </w:rPr>
        <w:t xml:space="preserve"> capacitate </w:t>
      </w:r>
      <w:r w:rsidR="00456952">
        <w:rPr>
          <w:rFonts w:asciiTheme="minorHAnsi" w:eastAsia="Calibri" w:hAnsiTheme="minorHAnsi" w:cstheme="minorHAnsi"/>
          <w:sz w:val="22"/>
        </w:rPr>
        <w:t xml:space="preserve">de </w:t>
      </w:r>
      <w:r w:rsidRPr="00456952">
        <w:rPr>
          <w:rFonts w:asciiTheme="minorHAnsi" w:eastAsia="Calibri" w:hAnsiTheme="minorHAnsi" w:cstheme="minorHAnsi"/>
          <w:sz w:val="22"/>
        </w:rPr>
        <w:t xml:space="preserve">5000 mc, situat la cca. 480 m vest faţă de Staţia de Tratare Calea Pietroasă, din care este alimentată cu apă potabilă reţeaua de distribuţie de pe malul tehnic stâng al Râului Târgului: zonele Calea Pietroasă, Vişoi, Flămânda, Valea Bărbuşii şi Grigore Alexandrescu; </w:t>
      </w:r>
    </w:p>
    <w:p w14:paraId="2641D69B" w14:textId="4003A788" w:rsidR="00D4323B" w:rsidRPr="00456952" w:rsidRDefault="00D4323B" w:rsidP="003B167C">
      <w:pPr>
        <w:pStyle w:val="Listparagraf"/>
        <w:numPr>
          <w:ilvl w:val="0"/>
          <w:numId w:val="18"/>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Rezervor de apă potabilă Măgura Grui</w:t>
      </w:r>
      <w:r w:rsidRPr="00456952">
        <w:rPr>
          <w:rFonts w:asciiTheme="minorHAnsi" w:eastAsia="Calibri" w:hAnsiTheme="minorHAnsi" w:cstheme="minorHAnsi"/>
          <w:sz w:val="22"/>
        </w:rPr>
        <w:t xml:space="preserve"> </w:t>
      </w:r>
      <w:r w:rsidR="00456952">
        <w:rPr>
          <w:rFonts w:asciiTheme="minorHAnsi" w:eastAsia="Calibri" w:hAnsiTheme="minorHAnsi" w:cstheme="minorHAnsi"/>
          <w:sz w:val="22"/>
        </w:rPr>
        <w:t xml:space="preserve">cu o </w:t>
      </w:r>
      <w:r w:rsidRPr="00456952">
        <w:rPr>
          <w:rFonts w:asciiTheme="minorHAnsi" w:eastAsia="Calibri" w:hAnsiTheme="minorHAnsi" w:cstheme="minorHAnsi"/>
          <w:sz w:val="22"/>
        </w:rPr>
        <w:t xml:space="preserve">capacitate </w:t>
      </w:r>
      <w:r w:rsidR="00456952">
        <w:rPr>
          <w:rFonts w:asciiTheme="minorHAnsi" w:eastAsia="Calibri" w:hAnsiTheme="minorHAnsi" w:cstheme="minorHAnsi"/>
          <w:sz w:val="22"/>
        </w:rPr>
        <w:t xml:space="preserve">de </w:t>
      </w:r>
      <w:r w:rsidRPr="00456952">
        <w:rPr>
          <w:rFonts w:asciiTheme="minorHAnsi" w:eastAsia="Calibri" w:hAnsiTheme="minorHAnsi" w:cstheme="minorHAnsi"/>
          <w:sz w:val="22"/>
        </w:rPr>
        <w:t>5000 mc, situat în cartierul Grui, pe str. Poligonului, din care este alimentată reţeaua de distribuţie de pe malul tehnic drept al Râului Târgului: zona cuprinsă între străzile Lascăr Catargiu, Matei Basarab, Negru Vodă, Râului, Fraţii Goleşti şi Walter Mărăcineanu; zona Pescăreasa, com</w:t>
      </w:r>
      <w:r w:rsidR="00456952">
        <w:rPr>
          <w:rFonts w:asciiTheme="minorHAnsi" w:eastAsia="Calibri" w:hAnsiTheme="minorHAnsi" w:cstheme="minorHAnsi"/>
          <w:sz w:val="22"/>
        </w:rPr>
        <w:t>unele</w:t>
      </w:r>
      <w:r w:rsidRPr="00456952">
        <w:rPr>
          <w:rFonts w:asciiTheme="minorHAnsi" w:eastAsia="Calibri" w:hAnsiTheme="minorHAnsi" w:cstheme="minorHAnsi"/>
          <w:sz w:val="22"/>
        </w:rPr>
        <w:t xml:space="preserve"> Schitu Goleşti, Bughea de Sus şi Bughea de Jos; </w:t>
      </w:r>
    </w:p>
    <w:p w14:paraId="46D2ADBB" w14:textId="757D6A7A" w:rsidR="00D4323B" w:rsidRPr="00456952" w:rsidRDefault="00D4323B" w:rsidP="003B167C">
      <w:pPr>
        <w:pStyle w:val="Listparagraf"/>
        <w:numPr>
          <w:ilvl w:val="0"/>
          <w:numId w:val="18"/>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Rezervor de apă potabilă Grui</w:t>
      </w:r>
      <w:r w:rsidRPr="00456952">
        <w:rPr>
          <w:rFonts w:asciiTheme="minorHAnsi" w:eastAsia="Calibri" w:hAnsiTheme="minorHAnsi" w:cstheme="minorHAnsi"/>
          <w:sz w:val="22"/>
        </w:rPr>
        <w:t xml:space="preserve"> </w:t>
      </w:r>
      <w:r w:rsidR="00456952">
        <w:rPr>
          <w:rFonts w:asciiTheme="minorHAnsi" w:eastAsia="Calibri" w:hAnsiTheme="minorHAnsi" w:cstheme="minorHAnsi"/>
          <w:sz w:val="22"/>
        </w:rPr>
        <w:t xml:space="preserve">cu o </w:t>
      </w:r>
      <w:r w:rsidRPr="00456952">
        <w:rPr>
          <w:rFonts w:asciiTheme="minorHAnsi" w:eastAsia="Calibri" w:hAnsiTheme="minorHAnsi" w:cstheme="minorHAnsi"/>
          <w:sz w:val="22"/>
        </w:rPr>
        <w:t xml:space="preserve">capacitate </w:t>
      </w:r>
      <w:r w:rsidR="005E7273">
        <w:rPr>
          <w:rFonts w:asciiTheme="minorHAnsi" w:eastAsia="Calibri" w:hAnsiTheme="minorHAnsi" w:cstheme="minorHAnsi"/>
          <w:sz w:val="22"/>
        </w:rPr>
        <w:t xml:space="preserve">de </w:t>
      </w:r>
      <w:r w:rsidRPr="00456952">
        <w:rPr>
          <w:rFonts w:asciiTheme="minorHAnsi" w:eastAsia="Calibri" w:hAnsiTheme="minorHAnsi" w:cstheme="minorHAnsi"/>
          <w:sz w:val="22"/>
        </w:rPr>
        <w:t xml:space="preserve">5000 mc, </w:t>
      </w:r>
      <w:r w:rsidR="005E7273" w:rsidRPr="00456952">
        <w:rPr>
          <w:rFonts w:asciiTheme="minorHAnsi" w:eastAsia="Calibri" w:hAnsiTheme="minorHAnsi" w:cstheme="minorHAnsi"/>
          <w:sz w:val="22"/>
        </w:rPr>
        <w:t>semi îngropat</w:t>
      </w:r>
      <w:r w:rsidRPr="00456952">
        <w:rPr>
          <w:rFonts w:asciiTheme="minorHAnsi" w:eastAsia="Calibri" w:hAnsiTheme="minorHAnsi" w:cstheme="minorHAnsi"/>
          <w:sz w:val="22"/>
        </w:rPr>
        <w:t xml:space="preserve">, situat în cartierul Grui, din care este alimentată reţeaua de distribuţie a cartierului de blocuri şi case Grui, cu ajutorul unei staţii de pompare echipată cu </w:t>
      </w:r>
      <w:r w:rsidR="005E7273">
        <w:rPr>
          <w:rFonts w:asciiTheme="minorHAnsi" w:eastAsia="Calibri" w:hAnsiTheme="minorHAnsi" w:cstheme="minorHAnsi"/>
          <w:sz w:val="22"/>
        </w:rPr>
        <w:t>2</w:t>
      </w:r>
      <w:r w:rsidRPr="00456952">
        <w:rPr>
          <w:rFonts w:asciiTheme="minorHAnsi" w:eastAsia="Calibri" w:hAnsiTheme="minorHAnsi" w:cstheme="minorHAnsi"/>
          <w:sz w:val="22"/>
        </w:rPr>
        <w:t xml:space="preserve"> electropompe (Q = 120 mc/h, H = 55 mCA) şi o electropompă (Q = 160 mc/h, H = 58 mCA), din care se alimentează reațeaua de distribuție a cartierului de blocuri și case Grui; </w:t>
      </w:r>
    </w:p>
    <w:p w14:paraId="1B5FCC55" w14:textId="1B32BE75" w:rsidR="00D4323B" w:rsidRPr="00456952" w:rsidRDefault="00D4323B" w:rsidP="003B167C">
      <w:pPr>
        <w:pStyle w:val="Listparagraf"/>
        <w:numPr>
          <w:ilvl w:val="0"/>
          <w:numId w:val="18"/>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Rezervor cartierul Mărcuş</w:t>
      </w:r>
      <w:r w:rsidRPr="00456952">
        <w:rPr>
          <w:rFonts w:asciiTheme="minorHAnsi" w:eastAsia="Calibri" w:hAnsiTheme="minorHAnsi" w:cstheme="minorHAnsi"/>
          <w:sz w:val="22"/>
        </w:rPr>
        <w:t xml:space="preserve"> </w:t>
      </w:r>
      <w:r w:rsidR="005E7273">
        <w:rPr>
          <w:rFonts w:asciiTheme="minorHAnsi" w:eastAsia="Calibri" w:hAnsiTheme="minorHAnsi" w:cstheme="minorHAnsi"/>
          <w:sz w:val="22"/>
        </w:rPr>
        <w:t>cu o c</w:t>
      </w:r>
      <w:r w:rsidRPr="00456952">
        <w:rPr>
          <w:rFonts w:asciiTheme="minorHAnsi" w:eastAsia="Calibri" w:hAnsiTheme="minorHAnsi" w:cstheme="minorHAnsi"/>
          <w:sz w:val="22"/>
        </w:rPr>
        <w:t xml:space="preserve">apacitate </w:t>
      </w:r>
      <w:r w:rsidR="005E7273">
        <w:rPr>
          <w:rFonts w:asciiTheme="minorHAnsi" w:eastAsia="Calibri" w:hAnsiTheme="minorHAnsi" w:cstheme="minorHAnsi"/>
          <w:sz w:val="22"/>
        </w:rPr>
        <w:t xml:space="preserve">de </w:t>
      </w:r>
      <w:r w:rsidRPr="00456952">
        <w:rPr>
          <w:rFonts w:asciiTheme="minorHAnsi" w:eastAsia="Calibri" w:hAnsiTheme="minorHAnsi" w:cstheme="minorHAnsi"/>
          <w:sz w:val="22"/>
        </w:rPr>
        <w:t>500 mc, situat în partea de S-V a municipiului, pe str. Coasta Grui, care este alimentat prin pompare, şi apoi, gravitaţional, reţeaua de distribuţie din cartierul Mărcuş, cu ajutorul unei staţii de pompare echipată cu 2 electropompe (Q=60mc/h; H=160mCA);</w:t>
      </w:r>
    </w:p>
    <w:p w14:paraId="45F31159" w14:textId="127672FA" w:rsidR="00D4323B" w:rsidRPr="00456952" w:rsidRDefault="00D4323B" w:rsidP="003B167C">
      <w:pPr>
        <w:pStyle w:val="Listparagraf"/>
        <w:numPr>
          <w:ilvl w:val="0"/>
          <w:numId w:val="18"/>
        </w:numPr>
        <w:spacing w:before="120" w:after="120" w:line="264" w:lineRule="auto"/>
        <w:jc w:val="both"/>
        <w:rPr>
          <w:rFonts w:asciiTheme="minorHAnsi" w:eastAsia="Calibri" w:hAnsiTheme="minorHAnsi" w:cstheme="minorHAnsi"/>
          <w:sz w:val="22"/>
        </w:rPr>
      </w:pPr>
      <w:r w:rsidRPr="00456952">
        <w:rPr>
          <w:rFonts w:asciiTheme="minorHAnsi" w:eastAsia="Calibri" w:hAnsiTheme="minorHAnsi" w:cstheme="minorHAnsi"/>
          <w:b/>
          <w:bCs/>
          <w:i/>
          <w:iCs/>
          <w:color w:val="005EA6"/>
          <w:sz w:val="22"/>
        </w:rPr>
        <w:t>Rezervor str. Valea Bărbușii</w:t>
      </w:r>
      <w:r w:rsidRPr="00456952">
        <w:rPr>
          <w:rFonts w:asciiTheme="minorHAnsi" w:eastAsia="Calibri" w:hAnsiTheme="minorHAnsi" w:cstheme="minorHAnsi"/>
          <w:sz w:val="22"/>
        </w:rPr>
        <w:t xml:space="preserve"> </w:t>
      </w:r>
      <w:r w:rsidR="005E7273">
        <w:rPr>
          <w:rFonts w:asciiTheme="minorHAnsi" w:eastAsia="Calibri" w:hAnsiTheme="minorHAnsi" w:cstheme="minorHAnsi"/>
          <w:sz w:val="22"/>
        </w:rPr>
        <w:t>cu o</w:t>
      </w:r>
      <w:r w:rsidRPr="00456952">
        <w:rPr>
          <w:rFonts w:asciiTheme="minorHAnsi" w:eastAsia="Calibri" w:hAnsiTheme="minorHAnsi" w:cstheme="minorHAnsi"/>
          <w:sz w:val="22"/>
        </w:rPr>
        <w:t xml:space="preserve"> capacitate </w:t>
      </w:r>
      <w:r w:rsidR="005E7273">
        <w:rPr>
          <w:rFonts w:asciiTheme="minorHAnsi" w:eastAsia="Calibri" w:hAnsiTheme="minorHAnsi" w:cstheme="minorHAnsi"/>
          <w:sz w:val="22"/>
        </w:rPr>
        <w:t xml:space="preserve">de </w:t>
      </w:r>
      <w:r w:rsidRPr="00456952">
        <w:rPr>
          <w:rFonts w:asciiTheme="minorHAnsi" w:eastAsia="Calibri" w:hAnsiTheme="minorHAnsi" w:cstheme="minorHAnsi"/>
          <w:sz w:val="22"/>
        </w:rPr>
        <w:t>40 mc;</w:t>
      </w:r>
    </w:p>
    <w:p w14:paraId="75B184A5" w14:textId="50F41A32" w:rsidR="001363EC" w:rsidRPr="00F90DC2" w:rsidRDefault="001363EC" w:rsidP="001363EC">
      <w:pPr>
        <w:spacing w:before="240" w:after="240" w:line="264" w:lineRule="auto"/>
        <w:ind w:left="360"/>
        <w:jc w:val="both"/>
        <w:rPr>
          <w:rFonts w:eastAsia="Calibri" w:cstheme="minorHAnsi"/>
          <w:b/>
          <w:bCs/>
          <w:color w:val="005EA6"/>
          <w:sz w:val="22"/>
          <w:szCs w:val="22"/>
          <w:u w:val="single"/>
          <w:lang w:eastAsia="en-US"/>
        </w:rPr>
      </w:pPr>
      <w:r w:rsidRPr="00F90DC2">
        <w:rPr>
          <w:rFonts w:eastAsia="Calibri" w:cstheme="minorHAnsi"/>
          <w:b/>
          <w:bCs/>
          <w:color w:val="005EA6"/>
          <w:sz w:val="22"/>
          <w:szCs w:val="22"/>
          <w:u w:val="single"/>
          <w:lang w:eastAsia="en-US"/>
        </w:rPr>
        <w:t xml:space="preserve">Stații de pompare </w:t>
      </w:r>
    </w:p>
    <w:p w14:paraId="1C2376B8" w14:textId="73A8D5F6" w:rsidR="00D4323B" w:rsidRDefault="005E7273" w:rsidP="00497FC6">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Stațiille de pompare existente în sistemul de alimentare cu apă a municipiului Câmpulung sunt menționate mai jos:</w:t>
      </w:r>
    </w:p>
    <w:p w14:paraId="0BCEC85C" w14:textId="4F18DF50"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Grui</w:t>
      </w:r>
      <w:r w:rsidRPr="005E7273">
        <w:rPr>
          <w:rFonts w:asciiTheme="minorHAnsi" w:eastAsia="Calibri" w:hAnsiTheme="minorHAnsi" w:cstheme="minorHAnsi"/>
          <w:sz w:val="22"/>
        </w:rPr>
        <w:t xml:space="preserve"> (hidrofor), situată în cartierul Grui, str. Dragalina, în vecinătatea rezervorului 5000 mc, pusă în funcţiune în 1984, asigură alimentarea cu apă a cartierului Grui, 2540 de apartamente /11.500 locuitori</w:t>
      </w:r>
      <w:r w:rsidR="005E7273">
        <w:rPr>
          <w:rFonts w:asciiTheme="minorHAnsi" w:eastAsia="Calibri" w:hAnsiTheme="minorHAnsi" w:cstheme="minorHAnsi"/>
          <w:sz w:val="22"/>
        </w:rPr>
        <w:t xml:space="preserve"> și este</w:t>
      </w:r>
      <w:r w:rsidRPr="005E7273">
        <w:rPr>
          <w:rFonts w:asciiTheme="minorHAnsi" w:eastAsia="Calibri" w:hAnsiTheme="minorHAnsi" w:cstheme="minorHAnsi"/>
          <w:sz w:val="22"/>
        </w:rPr>
        <w:t xml:space="preserve"> echipată cu 2 electropompe, una LOWARA (Italia), tip FHS 80-200/300 rot./min, 30 Kw, Q = 160 mc/h, H = 50,80 mc/h, şi una GRUNDFOS, tip NB 65-200/217/2900 rot./min, 30 Kw/380V, Q = 151 mc/h şi H = 52 mCA</w:t>
      </w:r>
      <w:r w:rsidR="005E7273">
        <w:rPr>
          <w:rFonts w:asciiTheme="minorHAnsi" w:eastAsia="Calibri" w:hAnsiTheme="minorHAnsi" w:cstheme="minorHAnsi"/>
          <w:sz w:val="22"/>
        </w:rPr>
        <w:t>;</w:t>
      </w:r>
    </w:p>
    <w:p w14:paraId="16E932FD" w14:textId="5F1ED417"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potabilă pentru Valea Mare</w:t>
      </w:r>
      <w:r w:rsidRPr="005E7273">
        <w:rPr>
          <w:rFonts w:asciiTheme="minorHAnsi" w:eastAsia="Calibri" w:hAnsiTheme="minorHAnsi" w:cstheme="minorHAnsi"/>
          <w:sz w:val="22"/>
        </w:rPr>
        <w:t>, amplasată într-un container lângă Staţia de Tratare Calea Pietroasă, echipată cu: 2 electropompe (Q=65mc/h, H=75mCA) pentru com</w:t>
      </w:r>
      <w:r w:rsidR="005E7273">
        <w:rPr>
          <w:rFonts w:asciiTheme="minorHAnsi" w:eastAsia="Calibri" w:hAnsiTheme="minorHAnsi" w:cstheme="minorHAnsi"/>
          <w:sz w:val="22"/>
        </w:rPr>
        <w:t>una</w:t>
      </w:r>
      <w:r w:rsidRPr="005E7273">
        <w:rPr>
          <w:rFonts w:asciiTheme="minorHAnsi" w:eastAsia="Calibri" w:hAnsiTheme="minorHAnsi" w:cstheme="minorHAnsi"/>
          <w:sz w:val="22"/>
        </w:rPr>
        <w:t xml:space="preserve"> Valea Mare Pravăț, iar în stația de pompe: 1 electropompă (Q=22mc/h, H=32mCA)</w:t>
      </w:r>
      <w:r w:rsidR="005E7273">
        <w:rPr>
          <w:rFonts w:asciiTheme="minorHAnsi" w:eastAsia="Calibri" w:hAnsiTheme="minorHAnsi" w:cstheme="minorHAnsi"/>
          <w:sz w:val="22"/>
        </w:rPr>
        <w:t>,</w:t>
      </w:r>
      <w:r w:rsidRPr="005E7273">
        <w:rPr>
          <w:rFonts w:asciiTheme="minorHAnsi" w:eastAsia="Calibri" w:hAnsiTheme="minorHAnsi" w:cstheme="minorHAnsi"/>
          <w:sz w:val="22"/>
        </w:rPr>
        <w:t xml:space="preserve"> 2 electropompe (Q=65mc/h, H=75mCA) pentru cartierul Ștefan cel Mare</w:t>
      </w:r>
      <w:r w:rsidR="005E7273">
        <w:rPr>
          <w:rFonts w:asciiTheme="minorHAnsi" w:eastAsia="Calibri" w:hAnsiTheme="minorHAnsi" w:cstheme="minorHAnsi"/>
          <w:sz w:val="22"/>
        </w:rPr>
        <w:t xml:space="preserve"> și</w:t>
      </w:r>
      <w:r w:rsidRPr="005E7273">
        <w:rPr>
          <w:rFonts w:asciiTheme="minorHAnsi" w:eastAsia="Calibri" w:hAnsiTheme="minorHAnsi" w:cstheme="minorHAnsi"/>
          <w:sz w:val="22"/>
        </w:rPr>
        <w:t xml:space="preserve"> 2 electropompe Grundfos (Q=80 mc/h) + Vogel (Q=80 mc/h);</w:t>
      </w:r>
    </w:p>
    <w:p w14:paraId="0B55C4EB" w14:textId="31447AB8"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industrială (decantată) din Staţia de Tratare Calea Pietroasă</w:t>
      </w:r>
      <w:r w:rsidRPr="005E7273">
        <w:rPr>
          <w:rFonts w:asciiTheme="minorHAnsi" w:eastAsia="Calibri" w:hAnsiTheme="minorHAnsi" w:cstheme="minorHAnsi"/>
          <w:sz w:val="22"/>
        </w:rPr>
        <w:t xml:space="preserve">, alimentează S.C. Holcim S.A. Ciment Câmpulung, echipată cu 3 pompe Criș125 și </w:t>
      </w:r>
      <w:r w:rsidR="005E7273">
        <w:rPr>
          <w:rFonts w:asciiTheme="minorHAnsi" w:eastAsia="Calibri" w:hAnsiTheme="minorHAnsi" w:cstheme="minorHAnsi"/>
          <w:sz w:val="22"/>
        </w:rPr>
        <w:t>o</w:t>
      </w:r>
      <w:r w:rsidRPr="005E7273">
        <w:rPr>
          <w:rFonts w:asciiTheme="minorHAnsi" w:eastAsia="Calibri" w:hAnsiTheme="minorHAnsi" w:cstheme="minorHAnsi"/>
          <w:sz w:val="22"/>
        </w:rPr>
        <w:t xml:space="preserve"> pompă Vogel (Q=180mc/h, H=12mCA, P=75 Kw/2890 rot./min.);</w:t>
      </w:r>
    </w:p>
    <w:p w14:paraId="747016E7" w14:textId="49C774D0"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potabilă str. Gruiului-Richard</w:t>
      </w:r>
      <w:r w:rsidR="005E7273">
        <w:rPr>
          <w:rFonts w:asciiTheme="minorHAnsi" w:eastAsia="Calibri" w:hAnsiTheme="minorHAnsi" w:cstheme="minorHAnsi"/>
          <w:b/>
          <w:bCs/>
          <w:i/>
          <w:iCs/>
          <w:color w:val="005EA6"/>
          <w:sz w:val="22"/>
        </w:rPr>
        <w:t xml:space="preserve"> </w:t>
      </w:r>
      <w:r w:rsidRPr="005E7273">
        <w:rPr>
          <w:rFonts w:asciiTheme="minorHAnsi" w:eastAsia="Calibri" w:hAnsiTheme="minorHAnsi" w:cstheme="minorHAnsi"/>
          <w:sz w:val="22"/>
        </w:rPr>
        <w:t>e</w:t>
      </w:r>
      <w:r w:rsidR="005E7273">
        <w:rPr>
          <w:rFonts w:asciiTheme="minorHAnsi" w:eastAsia="Calibri" w:hAnsiTheme="minorHAnsi" w:cstheme="minorHAnsi"/>
          <w:sz w:val="22"/>
        </w:rPr>
        <w:t>ste e</w:t>
      </w:r>
      <w:r w:rsidRPr="005E7273">
        <w:rPr>
          <w:rFonts w:asciiTheme="minorHAnsi" w:eastAsia="Calibri" w:hAnsiTheme="minorHAnsi" w:cstheme="minorHAnsi"/>
          <w:sz w:val="22"/>
        </w:rPr>
        <w:t>chipată cu 3 electropompe WILO tip MVTE 3203-11-3/16E, P = 11Kw, 380V, 3000 rot./min., Q = 42 mc/h, H = 60 mCA, amplasată pe str. Gruiului</w:t>
      </w:r>
      <w:r w:rsidR="005E7273">
        <w:rPr>
          <w:rFonts w:asciiTheme="minorHAnsi" w:eastAsia="Calibri" w:hAnsiTheme="minorHAnsi" w:cstheme="minorHAnsi"/>
          <w:sz w:val="22"/>
        </w:rPr>
        <w:t>;</w:t>
      </w:r>
    </w:p>
    <w:p w14:paraId="0B2B8A37" w14:textId="633A6553"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potabilă str. Ghe. Mitu</w:t>
      </w:r>
      <w:r w:rsidRPr="005E7273">
        <w:rPr>
          <w:rFonts w:asciiTheme="minorHAnsi" w:eastAsia="Calibri" w:hAnsiTheme="minorHAnsi" w:cstheme="minorHAnsi"/>
          <w:sz w:val="22"/>
        </w:rPr>
        <w:t>, echipată cu 2 (două) electropompe GRUNDFOS CR 10 - 08A, Q=10 mc/h, H=64,8 mCA, P=3 Kw/2902 rot/min, amplasată pe str. Gh. Mitu</w:t>
      </w:r>
      <w:r w:rsidR="005E7273">
        <w:rPr>
          <w:rFonts w:asciiTheme="minorHAnsi" w:eastAsia="Calibri" w:hAnsiTheme="minorHAnsi" w:cstheme="minorHAnsi"/>
          <w:sz w:val="22"/>
        </w:rPr>
        <w:t>;</w:t>
      </w:r>
    </w:p>
    <w:p w14:paraId="206221D8" w14:textId="15D6461C"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lastRenderedPageBreak/>
        <w:t>Staţia de pompare apă potabilă Valea Româneştilor I</w:t>
      </w:r>
      <w:r w:rsidRPr="005E7273">
        <w:rPr>
          <w:rFonts w:asciiTheme="minorHAnsi" w:eastAsia="Calibri" w:hAnsiTheme="minorHAnsi" w:cstheme="minorHAnsi"/>
          <w:sz w:val="22"/>
        </w:rPr>
        <w:t>, amplasată pe str. Col. Alexandrescu, echipată cu 6 pompe GRUNDFOS verticale CR 15 - 05A, Q=17 mc/h, H=55,4 mCA, P=4 Kw/ 2917 rot/min</w:t>
      </w:r>
      <w:r w:rsidR="005E7273">
        <w:rPr>
          <w:rFonts w:asciiTheme="minorHAnsi" w:eastAsia="Calibri" w:hAnsiTheme="minorHAnsi" w:cstheme="minorHAnsi"/>
          <w:sz w:val="22"/>
        </w:rPr>
        <w:t>;</w:t>
      </w:r>
    </w:p>
    <w:p w14:paraId="6FB92858" w14:textId="1F248AAD"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repompare apă potabilă Valea Româneştilor II</w:t>
      </w:r>
      <w:r w:rsidRPr="005E7273">
        <w:rPr>
          <w:rFonts w:asciiTheme="minorHAnsi" w:eastAsia="Calibri" w:hAnsiTheme="minorHAnsi" w:cstheme="minorHAnsi"/>
          <w:sz w:val="22"/>
        </w:rPr>
        <w:t>, amplasată pe str. Chichirez, echipată cu 2 electropompe GRUNDFOS verticale CRE 15 - 02A, Q=17 mc/h, H=29 mCA, P=2,2 Kw/ 2899 rot/min</w:t>
      </w:r>
      <w:r w:rsidR="005E7273">
        <w:rPr>
          <w:rFonts w:asciiTheme="minorHAnsi" w:eastAsia="Calibri" w:hAnsiTheme="minorHAnsi" w:cstheme="minorHAnsi"/>
          <w:sz w:val="22"/>
        </w:rPr>
        <w:t>;</w:t>
      </w:r>
    </w:p>
    <w:p w14:paraId="2D4D9FBF" w14:textId="61AA4333"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repompare apă potabilă Valea Româneştilor III</w:t>
      </w:r>
      <w:r w:rsidRPr="005E7273">
        <w:rPr>
          <w:rFonts w:asciiTheme="minorHAnsi" w:eastAsia="Calibri" w:hAnsiTheme="minorHAnsi" w:cstheme="minorHAnsi"/>
          <w:sz w:val="22"/>
        </w:rPr>
        <w:t>, amplasată în partea nordică a zonei Valea Româneştilor, echipată cu 2 pompe verticale GRUNDFOS, tip CR 15 - 02A, Q=17 mc/h, H=29 mCA, P=2,2 Kw/ 2899 rot/min</w:t>
      </w:r>
      <w:r w:rsidR="005E7273">
        <w:rPr>
          <w:rFonts w:asciiTheme="minorHAnsi" w:eastAsia="Calibri" w:hAnsiTheme="minorHAnsi" w:cstheme="minorHAnsi"/>
          <w:sz w:val="22"/>
        </w:rPr>
        <w:t>;</w:t>
      </w:r>
    </w:p>
    <w:p w14:paraId="15F62BE5" w14:textId="5D8E2FFD"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potabilă str. Dr. Fălcoianu I</w:t>
      </w:r>
      <w:r w:rsidRPr="005E7273">
        <w:rPr>
          <w:rFonts w:asciiTheme="minorHAnsi" w:eastAsia="Calibri" w:hAnsiTheme="minorHAnsi" w:cstheme="minorHAnsi"/>
          <w:sz w:val="22"/>
        </w:rPr>
        <w:t>, echipată cu 2 (două) electropompe GRUNDFOS verticale, tip CRIE 10 - 5G, Q=17 mc/h, H=55,4 mCA, P=4 Kw, I =8 A</w:t>
      </w:r>
      <w:r w:rsidR="005E7273">
        <w:rPr>
          <w:rFonts w:asciiTheme="minorHAnsi" w:eastAsia="Calibri" w:hAnsiTheme="minorHAnsi" w:cstheme="minorHAnsi"/>
          <w:sz w:val="22"/>
        </w:rPr>
        <w:t>;</w:t>
      </w:r>
    </w:p>
    <w:p w14:paraId="1FFEAAF0" w14:textId="3EB5C992"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repompare apă potabilă str. Dr. Fălcoianu II</w:t>
      </w:r>
      <w:r w:rsidRPr="005E7273">
        <w:rPr>
          <w:rFonts w:asciiTheme="minorHAnsi" w:eastAsia="Calibri" w:hAnsiTheme="minorHAnsi" w:cstheme="minorHAnsi"/>
          <w:sz w:val="22"/>
        </w:rPr>
        <w:t>, amplasată pe str. Dr. Fălcoianu, echipată cu 2 pompe GRUNDFOS verticale, tip CRIE 10 - 5G, Q= 17 mc/h, H=55,4 mCA, P=4 Kw, 2980 rot./min</w:t>
      </w:r>
      <w:r w:rsidR="005E7273">
        <w:rPr>
          <w:rFonts w:asciiTheme="minorHAnsi" w:eastAsia="Calibri" w:hAnsiTheme="minorHAnsi" w:cstheme="minorHAnsi"/>
          <w:sz w:val="22"/>
        </w:rPr>
        <w:t>;</w:t>
      </w:r>
    </w:p>
    <w:p w14:paraId="07F07C41" w14:textId="319BF460"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repompare apă potabilă str. Dr. Fălcoianu III</w:t>
      </w:r>
      <w:r w:rsidRPr="005E7273">
        <w:rPr>
          <w:rFonts w:asciiTheme="minorHAnsi" w:eastAsia="Calibri" w:hAnsiTheme="minorHAnsi" w:cstheme="minorHAnsi"/>
          <w:sz w:val="22"/>
        </w:rPr>
        <w:t>, amplasată la partea superioară a str. Dr. Fălcoianu, echipată cu 2 pompe GRUNDFOS verticale, tip CRIE 10 - 5G, Q=17 mc/h, H=55,4 mCA, P=3 Kw</w:t>
      </w:r>
      <w:r w:rsidR="005E7273">
        <w:rPr>
          <w:rFonts w:asciiTheme="minorHAnsi" w:eastAsia="Calibri" w:hAnsiTheme="minorHAnsi" w:cstheme="minorHAnsi"/>
          <w:sz w:val="22"/>
        </w:rPr>
        <w:t>;</w:t>
      </w:r>
    </w:p>
    <w:p w14:paraId="2FDB6C88" w14:textId="794EFE8E"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potabilă Mărcuş</w:t>
      </w:r>
      <w:r w:rsidRPr="005E7273">
        <w:rPr>
          <w:rFonts w:asciiTheme="minorHAnsi" w:eastAsia="Calibri" w:hAnsiTheme="minorHAnsi" w:cstheme="minorHAnsi"/>
          <w:sz w:val="22"/>
        </w:rPr>
        <w:t>, amplasată pe str. Drăceşti, pompează apă în rezervorul de 500 mc din Mărcuş</w:t>
      </w:r>
      <w:r w:rsidR="005E7273">
        <w:rPr>
          <w:rFonts w:asciiTheme="minorHAnsi" w:eastAsia="Calibri" w:hAnsiTheme="minorHAnsi" w:cstheme="minorHAnsi"/>
          <w:sz w:val="22"/>
        </w:rPr>
        <w:t xml:space="preserve"> și es</w:t>
      </w:r>
      <w:r w:rsidRPr="005E7273">
        <w:rPr>
          <w:rFonts w:asciiTheme="minorHAnsi" w:eastAsia="Calibri" w:hAnsiTheme="minorHAnsi" w:cstheme="minorHAnsi"/>
          <w:sz w:val="22"/>
        </w:rPr>
        <w:t>te echipată cu 2 pompe GRUNDFOS verticale, tip CR 32 - 10, Q=30 mc/h, H=140 mCA, P=18,5 Kw/ 2940 rot/min</w:t>
      </w:r>
      <w:r w:rsidR="005E7273">
        <w:rPr>
          <w:rFonts w:asciiTheme="minorHAnsi" w:eastAsia="Calibri" w:hAnsiTheme="minorHAnsi" w:cstheme="minorHAnsi"/>
          <w:sz w:val="22"/>
        </w:rPr>
        <w:t>;</w:t>
      </w:r>
    </w:p>
    <w:p w14:paraId="0FDF699D" w14:textId="71F5EAE1"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tip hidrofor str. Drumul Godeni</w:t>
      </w:r>
      <w:r w:rsidRPr="005E7273">
        <w:rPr>
          <w:rFonts w:asciiTheme="minorHAnsi" w:eastAsia="Calibri" w:hAnsiTheme="minorHAnsi" w:cstheme="minorHAnsi"/>
          <w:sz w:val="22"/>
        </w:rPr>
        <w:t>, amplasată pe str. Drumul Godeni, alimentează cu apă partea superioară a străzii, aproximativ 35 de familii, echipată cu 2 hidrofoare, Q=12 mc/h, H=35 mCA, P=1,1 Kw/ 2890 rot./min</w:t>
      </w:r>
      <w:r w:rsidR="005E7273">
        <w:rPr>
          <w:rFonts w:asciiTheme="minorHAnsi" w:eastAsia="Calibri" w:hAnsiTheme="minorHAnsi" w:cstheme="minorHAnsi"/>
          <w:sz w:val="22"/>
        </w:rPr>
        <w:t>;</w:t>
      </w:r>
    </w:p>
    <w:p w14:paraId="47CB7925" w14:textId="1C63AE7A" w:rsidR="00D4323B" w:rsidRPr="005E7273" w:rsidRDefault="00D4323B" w:rsidP="003B167C">
      <w:pPr>
        <w:pStyle w:val="Listparagraf"/>
        <w:numPr>
          <w:ilvl w:val="0"/>
          <w:numId w:val="19"/>
        </w:numPr>
        <w:spacing w:before="120" w:after="120" w:line="264" w:lineRule="auto"/>
        <w:jc w:val="both"/>
        <w:rPr>
          <w:rFonts w:asciiTheme="minorHAnsi" w:eastAsia="Calibri" w:hAnsiTheme="minorHAnsi" w:cstheme="minorHAnsi"/>
          <w:sz w:val="22"/>
        </w:rPr>
      </w:pPr>
      <w:r w:rsidRPr="005E7273">
        <w:rPr>
          <w:rFonts w:asciiTheme="minorHAnsi" w:eastAsia="Calibri" w:hAnsiTheme="minorHAnsi" w:cstheme="minorHAnsi"/>
          <w:b/>
          <w:bCs/>
          <w:i/>
          <w:iCs/>
          <w:color w:val="005EA6"/>
          <w:sz w:val="22"/>
        </w:rPr>
        <w:t>Staţia de pompare apă str. Valea Bărbușii</w:t>
      </w:r>
      <w:r w:rsidRPr="005E7273">
        <w:rPr>
          <w:rFonts w:asciiTheme="minorHAnsi" w:eastAsia="Calibri" w:hAnsiTheme="minorHAnsi" w:cstheme="minorHAnsi"/>
          <w:sz w:val="22"/>
        </w:rPr>
        <w:t xml:space="preserve">, prevăzută pe conducta de aducțiune pe str. Valea Bărbușii, alimentează rezervorul de capăt existent </w:t>
      </w:r>
      <w:r w:rsidR="005E7273">
        <w:rPr>
          <w:rFonts w:asciiTheme="minorHAnsi" w:eastAsia="Calibri" w:hAnsiTheme="minorHAnsi" w:cstheme="minorHAnsi"/>
          <w:sz w:val="22"/>
        </w:rPr>
        <w:t>de pe aceeși stradă</w:t>
      </w:r>
      <w:r w:rsidRPr="005E7273">
        <w:rPr>
          <w:rFonts w:asciiTheme="minorHAnsi" w:eastAsia="Calibri" w:hAnsiTheme="minorHAnsi" w:cstheme="minorHAnsi"/>
          <w:sz w:val="22"/>
        </w:rPr>
        <w:t>. Stația este o construcție îngropată din beton armat monolit, de formă paralelipipedică, cu dimensiunile interioare Lxlxh=2,8x1,8x2,0m. Construcția adăpostește grupul de pompare, tabloul electric, rezervorul tampon și instalațiile și armăturile aferente acestora. Stația este echipată cu un grup de pompare (1a+1R), pompe centrifuge verticale, fiecare pompă având Q=0,6l/s; Hp=128mCA. Grupul este prevăzut cu convertizor de frecvență. Pompele intră în funcțiune automat, în funcție de senzorii de nivel existenți în rezervorul de capăt V=40mc. Grupul de pompare aspiră dintr-un rezervor tampon, sub presiune, cu membrană, Vutil=80l. Incinta stației de pompare este prevăzută cu o bașă în care este montată o pompă submersibile pentru epuismente.</w:t>
      </w:r>
    </w:p>
    <w:p w14:paraId="6350F42E" w14:textId="1C901F42" w:rsidR="00B47052" w:rsidRPr="00312ADE" w:rsidRDefault="00B47052" w:rsidP="00B47052">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Tratarea apei</w:t>
      </w:r>
    </w:p>
    <w:p w14:paraId="1FE4BE66" w14:textId="045C7E2F" w:rsidR="0039704E" w:rsidRDefault="005E7273" w:rsidP="00E37F0B">
      <w:pPr>
        <w:spacing w:before="120" w:after="120" w:line="264" w:lineRule="auto"/>
        <w:ind w:left="360"/>
        <w:jc w:val="both"/>
        <w:rPr>
          <w:rFonts w:eastAsia="Calibri" w:cstheme="minorHAnsi"/>
          <w:sz w:val="22"/>
          <w:szCs w:val="22"/>
          <w:lang w:eastAsia="en-US"/>
        </w:rPr>
      </w:pPr>
      <w:bookmarkStart w:id="67" w:name="_Hlk132280392"/>
      <w:r>
        <w:rPr>
          <w:rFonts w:eastAsia="Calibri" w:cstheme="minorHAnsi"/>
          <w:sz w:val="22"/>
          <w:szCs w:val="22"/>
          <w:lang w:eastAsia="en-US"/>
        </w:rPr>
        <w:t>Tratarea apei se realizează pentru municipiul Câmpulung cu ajutorul unei stații de tratare și a unei stații de clorinare.</w:t>
      </w:r>
    </w:p>
    <w:p w14:paraId="4C287A64" w14:textId="7611B2A2" w:rsidR="0039704E" w:rsidRPr="00B21B29" w:rsidRDefault="005E7273" w:rsidP="00B21B29">
      <w:pPr>
        <w:spacing w:before="120" w:after="120" w:line="264" w:lineRule="auto"/>
        <w:ind w:left="360"/>
        <w:jc w:val="both"/>
        <w:rPr>
          <w:rFonts w:eastAsia="Calibri" w:cstheme="minorHAnsi"/>
          <w:sz w:val="22"/>
          <w:szCs w:val="22"/>
          <w:lang w:eastAsia="en-US"/>
        </w:rPr>
      </w:pPr>
      <w:r w:rsidRPr="00B21B29">
        <w:rPr>
          <w:rFonts w:eastAsia="Calibri" w:cstheme="minorHAnsi"/>
          <w:b/>
          <w:bCs/>
          <w:i/>
          <w:iCs/>
          <w:color w:val="005EA6"/>
          <w:sz w:val="22"/>
          <w:szCs w:val="22"/>
          <w:lang w:eastAsia="en-US"/>
        </w:rPr>
        <w:t xml:space="preserve">Staţia de tratare </w:t>
      </w:r>
      <w:r w:rsidR="00B21B29" w:rsidRPr="00B21B29">
        <w:rPr>
          <w:rFonts w:eastAsia="Calibri" w:cstheme="minorHAnsi"/>
          <w:b/>
          <w:bCs/>
          <w:i/>
          <w:iCs/>
          <w:color w:val="005EA6"/>
          <w:sz w:val="22"/>
          <w:szCs w:val="22"/>
          <w:lang w:eastAsia="en-US"/>
        </w:rPr>
        <w:t>a apei C</w:t>
      </w:r>
      <w:r w:rsidRPr="00B21B29">
        <w:rPr>
          <w:rFonts w:eastAsia="Calibri" w:cstheme="minorHAnsi"/>
          <w:b/>
          <w:bCs/>
          <w:i/>
          <w:iCs/>
          <w:color w:val="005EA6"/>
          <w:sz w:val="22"/>
          <w:szCs w:val="22"/>
          <w:lang w:eastAsia="en-US"/>
        </w:rPr>
        <w:t xml:space="preserve">alea </w:t>
      </w:r>
      <w:r w:rsidR="00B21B29" w:rsidRPr="00B21B29">
        <w:rPr>
          <w:rFonts w:eastAsia="Calibri" w:cstheme="minorHAnsi"/>
          <w:b/>
          <w:bCs/>
          <w:i/>
          <w:iCs/>
          <w:color w:val="005EA6"/>
          <w:sz w:val="22"/>
          <w:szCs w:val="22"/>
          <w:lang w:eastAsia="en-US"/>
        </w:rPr>
        <w:t>P</w:t>
      </w:r>
      <w:r w:rsidRPr="00B21B29">
        <w:rPr>
          <w:rFonts w:eastAsia="Calibri" w:cstheme="minorHAnsi"/>
          <w:b/>
          <w:bCs/>
          <w:i/>
          <w:iCs/>
          <w:color w:val="005EA6"/>
          <w:sz w:val="22"/>
          <w:szCs w:val="22"/>
          <w:lang w:eastAsia="en-US"/>
        </w:rPr>
        <w:t>ietroasă</w:t>
      </w:r>
      <w:r w:rsidRPr="00B21B29">
        <w:rPr>
          <w:rFonts w:eastAsia="Calibri" w:cstheme="minorHAnsi"/>
          <w:sz w:val="22"/>
          <w:szCs w:val="22"/>
          <w:lang w:eastAsia="en-US"/>
        </w:rPr>
        <w:t xml:space="preserve"> </w:t>
      </w:r>
      <w:r w:rsidR="0039704E" w:rsidRPr="00B21B29">
        <w:rPr>
          <w:rFonts w:eastAsia="Calibri" w:cstheme="minorHAnsi"/>
          <w:sz w:val="22"/>
          <w:szCs w:val="22"/>
          <w:lang w:eastAsia="en-US"/>
        </w:rPr>
        <w:t>este amplasată în partea de nord-est a municipiului Câmpulung, pe platoul Calea Pietroasă. Staţia de tratare este dimensionată pentru un Qzi max= 1300 l/s şi a fost structurată pe două linii tehnologice: linia apă potabilă, dimensionată pentru Qzi max= 440 l/s,</w:t>
      </w:r>
      <w:r w:rsidR="00B21B29" w:rsidRPr="00B21B29">
        <w:rPr>
          <w:rFonts w:eastAsia="Calibri" w:cstheme="minorHAnsi"/>
          <w:sz w:val="22"/>
          <w:szCs w:val="22"/>
          <w:lang w:eastAsia="en-US"/>
        </w:rPr>
        <w:t xml:space="preserve"> și </w:t>
      </w:r>
      <w:r w:rsidR="0039704E" w:rsidRPr="00B21B29">
        <w:rPr>
          <w:rFonts w:eastAsia="Calibri" w:cstheme="minorHAnsi"/>
          <w:sz w:val="22"/>
          <w:szCs w:val="22"/>
          <w:lang w:eastAsia="en-US"/>
        </w:rPr>
        <w:t xml:space="preserve">linia apă industrială, dimensionată pentru Qzi max= 860 l/s. </w:t>
      </w:r>
    </w:p>
    <w:p w14:paraId="08A61597" w14:textId="55BECC8A" w:rsidR="0039704E" w:rsidRPr="0039704E" w:rsidRDefault="0039704E" w:rsidP="00B21B29">
      <w:pPr>
        <w:spacing w:before="120" w:after="120" w:line="264" w:lineRule="auto"/>
        <w:ind w:left="360"/>
        <w:jc w:val="both"/>
        <w:rPr>
          <w:rFonts w:cstheme="minorHAnsi"/>
          <w:sz w:val="22"/>
          <w:szCs w:val="22"/>
        </w:rPr>
      </w:pPr>
      <w:r w:rsidRPr="00B21B29">
        <w:rPr>
          <w:rFonts w:eastAsia="Calibri" w:cstheme="minorHAnsi"/>
          <w:sz w:val="22"/>
          <w:szCs w:val="22"/>
          <w:lang w:eastAsia="en-US"/>
        </w:rPr>
        <w:lastRenderedPageBreak/>
        <w:t>Linia de tratare a apei potabile cuprinde următoarele obiecte tehnologice:</w:t>
      </w:r>
      <w:r w:rsidR="00B21B29">
        <w:rPr>
          <w:rFonts w:eastAsia="Calibri" w:cstheme="minorHAnsi"/>
          <w:sz w:val="22"/>
          <w:szCs w:val="22"/>
          <w:lang w:eastAsia="en-US"/>
        </w:rPr>
        <w:t xml:space="preserve"> c</w:t>
      </w:r>
      <w:r w:rsidRPr="0039704E">
        <w:rPr>
          <w:rFonts w:cstheme="minorHAnsi"/>
          <w:sz w:val="22"/>
          <w:szCs w:val="22"/>
        </w:rPr>
        <w:t>amera de amestec şi distribuţie</w:t>
      </w:r>
      <w:r w:rsidR="00B21B29">
        <w:rPr>
          <w:rFonts w:cstheme="minorHAnsi"/>
          <w:sz w:val="22"/>
          <w:szCs w:val="22"/>
        </w:rPr>
        <w:t>, c</w:t>
      </w:r>
      <w:r w:rsidRPr="0039704E">
        <w:rPr>
          <w:rFonts w:cstheme="minorHAnsi"/>
          <w:sz w:val="22"/>
          <w:szCs w:val="22"/>
        </w:rPr>
        <w:t>amera de reacţie</w:t>
      </w:r>
      <w:r w:rsidR="00B21B29">
        <w:rPr>
          <w:rFonts w:cstheme="minorHAnsi"/>
          <w:sz w:val="22"/>
          <w:szCs w:val="22"/>
        </w:rPr>
        <w:t>, d</w:t>
      </w:r>
      <w:r w:rsidRPr="0039704E">
        <w:rPr>
          <w:rFonts w:cstheme="minorHAnsi"/>
          <w:sz w:val="22"/>
          <w:szCs w:val="22"/>
        </w:rPr>
        <w:t>ecantor radial</w:t>
      </w:r>
      <w:r w:rsidR="00B21B29">
        <w:rPr>
          <w:rFonts w:cstheme="minorHAnsi"/>
          <w:sz w:val="22"/>
          <w:szCs w:val="22"/>
        </w:rPr>
        <w:t>, s</w:t>
      </w:r>
      <w:r w:rsidRPr="0039704E">
        <w:rPr>
          <w:rFonts w:cstheme="minorHAnsi"/>
          <w:sz w:val="22"/>
          <w:szCs w:val="22"/>
        </w:rPr>
        <w:t>taţia de filtre</w:t>
      </w:r>
      <w:r w:rsidR="00B21B29">
        <w:rPr>
          <w:rFonts w:cstheme="minorHAnsi"/>
          <w:sz w:val="22"/>
          <w:szCs w:val="22"/>
        </w:rPr>
        <w:t xml:space="preserve"> și s</w:t>
      </w:r>
      <w:r w:rsidRPr="0039704E">
        <w:rPr>
          <w:rFonts w:cstheme="minorHAnsi"/>
          <w:sz w:val="22"/>
          <w:szCs w:val="22"/>
        </w:rPr>
        <w:t>taţia de pompare a apei potabile</w:t>
      </w:r>
      <w:r w:rsidR="00B21B29">
        <w:rPr>
          <w:rFonts w:cstheme="minorHAnsi"/>
          <w:sz w:val="22"/>
          <w:szCs w:val="22"/>
        </w:rPr>
        <w:t>.</w:t>
      </w:r>
    </w:p>
    <w:p w14:paraId="40D757A4" w14:textId="2ED0AFE2" w:rsidR="0039704E" w:rsidRPr="00B21B29" w:rsidRDefault="0039704E" w:rsidP="00B21B29">
      <w:pPr>
        <w:spacing w:before="120" w:after="120" w:line="264" w:lineRule="auto"/>
        <w:ind w:left="360"/>
        <w:jc w:val="both"/>
        <w:rPr>
          <w:rFonts w:eastAsia="Calibri" w:cstheme="minorHAnsi"/>
          <w:sz w:val="22"/>
          <w:szCs w:val="22"/>
          <w:lang w:eastAsia="en-US"/>
        </w:rPr>
      </w:pPr>
      <w:r w:rsidRPr="00B21B29">
        <w:rPr>
          <w:rFonts w:eastAsia="Calibri" w:cstheme="minorHAnsi"/>
          <w:sz w:val="22"/>
          <w:szCs w:val="22"/>
          <w:lang w:eastAsia="en-US"/>
        </w:rPr>
        <w:t>Linia de tratare a apei industriale cuprinde:</w:t>
      </w:r>
      <w:r w:rsidR="00B21B29">
        <w:rPr>
          <w:rFonts w:eastAsia="Calibri" w:cstheme="minorHAnsi"/>
          <w:sz w:val="22"/>
          <w:szCs w:val="22"/>
          <w:lang w:eastAsia="en-US"/>
        </w:rPr>
        <w:t xml:space="preserve"> c</w:t>
      </w:r>
      <w:r w:rsidRPr="00B21B29">
        <w:rPr>
          <w:rFonts w:eastAsia="Calibri" w:cstheme="minorHAnsi"/>
          <w:sz w:val="22"/>
          <w:szCs w:val="22"/>
          <w:lang w:eastAsia="en-US"/>
        </w:rPr>
        <w:t>amera de amestec şi distribuţie</w:t>
      </w:r>
      <w:r w:rsidR="00B21B29">
        <w:rPr>
          <w:rFonts w:eastAsia="Calibri" w:cstheme="minorHAnsi"/>
          <w:sz w:val="22"/>
          <w:szCs w:val="22"/>
          <w:lang w:eastAsia="en-US"/>
        </w:rPr>
        <w:t>, c</w:t>
      </w:r>
      <w:r w:rsidRPr="00B21B29">
        <w:rPr>
          <w:rFonts w:eastAsia="Calibri" w:cstheme="minorHAnsi"/>
          <w:sz w:val="22"/>
          <w:szCs w:val="22"/>
          <w:lang w:eastAsia="en-US"/>
        </w:rPr>
        <w:t>amera de reacţie</w:t>
      </w:r>
      <w:r w:rsidR="00B21B29">
        <w:rPr>
          <w:rFonts w:eastAsia="Calibri" w:cstheme="minorHAnsi"/>
          <w:sz w:val="22"/>
          <w:szCs w:val="22"/>
          <w:lang w:eastAsia="en-US"/>
        </w:rPr>
        <w:t>, d</w:t>
      </w:r>
      <w:r w:rsidRPr="00B21B29">
        <w:rPr>
          <w:rFonts w:eastAsia="Calibri" w:cstheme="minorHAnsi"/>
          <w:sz w:val="22"/>
          <w:szCs w:val="22"/>
          <w:lang w:eastAsia="en-US"/>
        </w:rPr>
        <w:t>ecantor radial</w:t>
      </w:r>
      <w:r w:rsidR="00B21B29">
        <w:rPr>
          <w:rFonts w:eastAsia="Calibri" w:cstheme="minorHAnsi"/>
          <w:sz w:val="22"/>
          <w:szCs w:val="22"/>
          <w:lang w:eastAsia="en-US"/>
        </w:rPr>
        <w:t>, c</w:t>
      </w:r>
      <w:r w:rsidRPr="00B21B29">
        <w:rPr>
          <w:rFonts w:eastAsia="Calibri" w:cstheme="minorHAnsi"/>
          <w:sz w:val="22"/>
          <w:szCs w:val="22"/>
          <w:lang w:eastAsia="en-US"/>
        </w:rPr>
        <w:t>ămin de aspiraţie</w:t>
      </w:r>
      <w:r w:rsidR="00B21B29">
        <w:rPr>
          <w:rFonts w:eastAsia="Calibri" w:cstheme="minorHAnsi"/>
          <w:sz w:val="22"/>
          <w:szCs w:val="22"/>
          <w:lang w:eastAsia="en-US"/>
        </w:rPr>
        <w:t xml:space="preserve"> și s</w:t>
      </w:r>
      <w:r w:rsidRPr="00B21B29">
        <w:rPr>
          <w:rFonts w:eastAsia="Calibri" w:cstheme="minorHAnsi"/>
          <w:sz w:val="22"/>
          <w:szCs w:val="22"/>
          <w:lang w:eastAsia="en-US"/>
        </w:rPr>
        <w:t>taţie de pompare a apei industriale.</w:t>
      </w:r>
    </w:p>
    <w:p w14:paraId="624E1E92" w14:textId="1F46F3B9" w:rsidR="0039704E" w:rsidRPr="00B21B29" w:rsidRDefault="0039704E" w:rsidP="00B21B29">
      <w:pPr>
        <w:spacing w:before="120" w:after="120" w:line="264" w:lineRule="auto"/>
        <w:ind w:left="360"/>
        <w:jc w:val="both"/>
        <w:rPr>
          <w:rFonts w:eastAsia="Calibri" w:cstheme="minorHAnsi"/>
          <w:sz w:val="22"/>
          <w:szCs w:val="22"/>
          <w:lang w:eastAsia="en-US"/>
        </w:rPr>
      </w:pPr>
      <w:r w:rsidRPr="00B21B29">
        <w:rPr>
          <w:rFonts w:eastAsia="Calibri" w:cstheme="minorHAnsi"/>
          <w:sz w:val="22"/>
          <w:szCs w:val="22"/>
          <w:lang w:eastAsia="en-US"/>
        </w:rPr>
        <w:t>Linia de prelucrare a nămolului cuprinde:</w:t>
      </w:r>
      <w:r w:rsidR="00B21B29">
        <w:rPr>
          <w:rFonts w:eastAsia="Calibri" w:cstheme="minorHAnsi"/>
          <w:sz w:val="22"/>
          <w:szCs w:val="22"/>
          <w:lang w:eastAsia="en-US"/>
        </w:rPr>
        <w:t xml:space="preserve"> b</w:t>
      </w:r>
      <w:r w:rsidRPr="00B21B29">
        <w:rPr>
          <w:rFonts w:eastAsia="Calibri" w:cstheme="minorHAnsi"/>
          <w:sz w:val="22"/>
          <w:szCs w:val="22"/>
          <w:lang w:eastAsia="en-US"/>
        </w:rPr>
        <w:t>azinul de stocare – decantare</w:t>
      </w:r>
      <w:r w:rsidR="00B21B29">
        <w:rPr>
          <w:rFonts w:eastAsia="Calibri" w:cstheme="minorHAnsi"/>
          <w:sz w:val="22"/>
          <w:szCs w:val="22"/>
          <w:lang w:eastAsia="en-US"/>
        </w:rPr>
        <w:t xml:space="preserve"> și p</w:t>
      </w:r>
      <w:r w:rsidRPr="00B21B29">
        <w:rPr>
          <w:rFonts w:eastAsia="Calibri" w:cstheme="minorHAnsi"/>
          <w:sz w:val="22"/>
          <w:szCs w:val="22"/>
          <w:lang w:eastAsia="en-US"/>
        </w:rPr>
        <w:t>latforme de uscare a nămolului.</w:t>
      </w:r>
    </w:p>
    <w:p w14:paraId="6092537B" w14:textId="77777777" w:rsidR="0039704E" w:rsidRPr="00B21B29" w:rsidRDefault="0039704E" w:rsidP="00B21B29">
      <w:pPr>
        <w:spacing w:before="120" w:after="120" w:line="264" w:lineRule="auto"/>
        <w:ind w:left="360"/>
        <w:jc w:val="both"/>
        <w:rPr>
          <w:rFonts w:eastAsia="Calibri" w:cstheme="minorHAnsi"/>
          <w:sz w:val="22"/>
          <w:szCs w:val="22"/>
          <w:lang w:eastAsia="en-US"/>
        </w:rPr>
      </w:pPr>
      <w:r w:rsidRPr="00B21B29">
        <w:rPr>
          <w:rFonts w:eastAsia="Calibri" w:cstheme="minorHAnsi"/>
          <w:sz w:val="22"/>
          <w:szCs w:val="22"/>
          <w:lang w:eastAsia="en-US"/>
        </w:rPr>
        <w:t>În componenţa staţiei de tratare intră următoarele obiecte:</w:t>
      </w:r>
    </w:p>
    <w:p w14:paraId="689976F0" w14:textId="77777777" w:rsidR="0039704E" w:rsidRPr="0039704E" w:rsidRDefault="0039704E" w:rsidP="00B21B29">
      <w:pPr>
        <w:numPr>
          <w:ilvl w:val="0"/>
          <w:numId w:val="12"/>
        </w:numPr>
        <w:jc w:val="both"/>
        <w:rPr>
          <w:rFonts w:cstheme="minorHAnsi"/>
          <w:sz w:val="22"/>
          <w:szCs w:val="22"/>
        </w:rPr>
      </w:pPr>
      <w:r w:rsidRPr="0039704E">
        <w:rPr>
          <w:rFonts w:cstheme="minorHAnsi"/>
          <w:sz w:val="22"/>
          <w:szCs w:val="22"/>
        </w:rPr>
        <w:t>camera generală de distribuţie;</w:t>
      </w:r>
    </w:p>
    <w:p w14:paraId="6274CC8C" w14:textId="2ED2FD49" w:rsidR="0039704E" w:rsidRPr="0039704E" w:rsidRDefault="0039704E" w:rsidP="00B21B29">
      <w:pPr>
        <w:numPr>
          <w:ilvl w:val="0"/>
          <w:numId w:val="12"/>
        </w:numPr>
        <w:jc w:val="both"/>
        <w:rPr>
          <w:rFonts w:cstheme="minorHAnsi"/>
          <w:sz w:val="22"/>
          <w:szCs w:val="22"/>
        </w:rPr>
      </w:pPr>
      <w:r w:rsidRPr="0039704E">
        <w:rPr>
          <w:rFonts w:cstheme="minorHAnsi"/>
          <w:sz w:val="22"/>
          <w:szCs w:val="22"/>
        </w:rPr>
        <w:t>2 camere de amestec şi distribuţie;</w:t>
      </w:r>
    </w:p>
    <w:p w14:paraId="35D7FE43" w14:textId="3651A997" w:rsidR="0039704E" w:rsidRPr="0039704E" w:rsidRDefault="0039704E" w:rsidP="00B21B29">
      <w:pPr>
        <w:numPr>
          <w:ilvl w:val="0"/>
          <w:numId w:val="12"/>
        </w:numPr>
        <w:jc w:val="both"/>
        <w:rPr>
          <w:rFonts w:cstheme="minorHAnsi"/>
          <w:sz w:val="22"/>
          <w:szCs w:val="22"/>
        </w:rPr>
      </w:pPr>
      <w:r w:rsidRPr="0039704E">
        <w:rPr>
          <w:rFonts w:cstheme="minorHAnsi"/>
          <w:sz w:val="22"/>
          <w:szCs w:val="22"/>
        </w:rPr>
        <w:t>3 camere de reacţie;</w:t>
      </w:r>
    </w:p>
    <w:p w14:paraId="3A421D4B" w14:textId="02981402" w:rsidR="0039704E" w:rsidRPr="0039704E" w:rsidRDefault="0039704E" w:rsidP="00B21B29">
      <w:pPr>
        <w:numPr>
          <w:ilvl w:val="0"/>
          <w:numId w:val="12"/>
        </w:numPr>
        <w:jc w:val="both"/>
        <w:rPr>
          <w:rFonts w:cstheme="minorHAnsi"/>
          <w:sz w:val="22"/>
          <w:szCs w:val="22"/>
        </w:rPr>
      </w:pPr>
      <w:r w:rsidRPr="0039704E">
        <w:rPr>
          <w:rFonts w:cstheme="minorHAnsi"/>
          <w:sz w:val="22"/>
          <w:szCs w:val="22"/>
        </w:rPr>
        <w:t>3 decantoare radiale (Dn=35m), în prezent fiind utilizate două din cele trei decantoare</w:t>
      </w:r>
      <w:r w:rsidR="00B21B29">
        <w:rPr>
          <w:rFonts w:cstheme="minorHAnsi"/>
          <w:sz w:val="22"/>
          <w:szCs w:val="22"/>
        </w:rPr>
        <w:t>;</w:t>
      </w:r>
    </w:p>
    <w:p w14:paraId="156A8EA1" w14:textId="77777777" w:rsidR="0039704E" w:rsidRPr="0039704E" w:rsidRDefault="0039704E" w:rsidP="00B21B29">
      <w:pPr>
        <w:numPr>
          <w:ilvl w:val="0"/>
          <w:numId w:val="12"/>
        </w:numPr>
        <w:jc w:val="both"/>
        <w:rPr>
          <w:rFonts w:cstheme="minorHAnsi"/>
          <w:sz w:val="22"/>
          <w:szCs w:val="22"/>
        </w:rPr>
      </w:pPr>
      <w:r w:rsidRPr="0039704E">
        <w:rPr>
          <w:rFonts w:cstheme="minorHAnsi"/>
          <w:sz w:val="22"/>
          <w:szCs w:val="22"/>
        </w:rPr>
        <w:t>staţia de filtre, care are în componenţă:</w:t>
      </w:r>
    </w:p>
    <w:p w14:paraId="33EE7BCC" w14:textId="04C1A0E2" w:rsidR="0039704E" w:rsidRPr="0039704E" w:rsidRDefault="0039704E" w:rsidP="003B167C">
      <w:pPr>
        <w:numPr>
          <w:ilvl w:val="0"/>
          <w:numId w:val="21"/>
        </w:numPr>
        <w:ind w:left="1418"/>
        <w:jc w:val="both"/>
        <w:rPr>
          <w:rFonts w:cstheme="minorHAnsi"/>
          <w:sz w:val="22"/>
          <w:szCs w:val="22"/>
        </w:rPr>
      </w:pPr>
      <w:r w:rsidRPr="0039704E">
        <w:rPr>
          <w:rFonts w:cstheme="minorHAnsi"/>
          <w:sz w:val="22"/>
          <w:szCs w:val="22"/>
        </w:rPr>
        <w:t>6 cuve de filtrare cu o suprafaţă totală de filtrare de 378 mp, asigurând filtrarea debitului maxim de 440 l/s;</w:t>
      </w:r>
    </w:p>
    <w:p w14:paraId="5F101B9F" w14:textId="39B2F16E" w:rsidR="0039704E" w:rsidRPr="0039704E" w:rsidRDefault="0039704E" w:rsidP="003B167C">
      <w:pPr>
        <w:numPr>
          <w:ilvl w:val="0"/>
          <w:numId w:val="21"/>
        </w:numPr>
        <w:ind w:left="1418"/>
        <w:jc w:val="both"/>
        <w:rPr>
          <w:rFonts w:cstheme="minorHAnsi"/>
          <w:sz w:val="22"/>
          <w:szCs w:val="22"/>
        </w:rPr>
      </w:pPr>
      <w:r w:rsidRPr="0039704E">
        <w:rPr>
          <w:rFonts w:cstheme="minorHAnsi"/>
          <w:sz w:val="22"/>
          <w:szCs w:val="22"/>
        </w:rPr>
        <w:t>staţie pompare apă pentru spălarea filtrelor echipată cu 2 + 1 electropompe din care: 2 (Q=950 mc/h, H=10 mCA) şi una (Q=900 mc/h, H=11 mCA);</w:t>
      </w:r>
    </w:p>
    <w:p w14:paraId="08008CCA" w14:textId="0AE63887" w:rsidR="0039704E" w:rsidRPr="0039704E" w:rsidRDefault="0039704E" w:rsidP="003B167C">
      <w:pPr>
        <w:numPr>
          <w:ilvl w:val="0"/>
          <w:numId w:val="21"/>
        </w:numPr>
        <w:ind w:left="1418"/>
        <w:jc w:val="both"/>
        <w:rPr>
          <w:rFonts w:cstheme="minorHAnsi"/>
          <w:sz w:val="22"/>
          <w:szCs w:val="22"/>
        </w:rPr>
      </w:pPr>
      <w:r w:rsidRPr="0039704E">
        <w:rPr>
          <w:rFonts w:cstheme="minorHAnsi"/>
          <w:sz w:val="22"/>
          <w:szCs w:val="22"/>
        </w:rPr>
        <w:t>staţie de suflante pentru asigurarea aerului de spălare, echipată cu 2 + 2 suflante din care: 2 (Q = 2050 mc/h) şi 2 (Q=1455 mc/h);</w:t>
      </w:r>
    </w:p>
    <w:p w14:paraId="1825D5AF" w14:textId="77777777" w:rsidR="0039704E" w:rsidRPr="0039704E" w:rsidRDefault="0039704E" w:rsidP="003B167C">
      <w:pPr>
        <w:numPr>
          <w:ilvl w:val="0"/>
          <w:numId w:val="21"/>
        </w:numPr>
        <w:ind w:left="1418"/>
        <w:jc w:val="both"/>
        <w:rPr>
          <w:rFonts w:cstheme="minorHAnsi"/>
          <w:sz w:val="22"/>
          <w:szCs w:val="22"/>
        </w:rPr>
      </w:pPr>
      <w:r w:rsidRPr="0039704E">
        <w:rPr>
          <w:rFonts w:cstheme="minorHAnsi"/>
          <w:sz w:val="22"/>
          <w:szCs w:val="22"/>
        </w:rPr>
        <w:t>rezervor de înmagazinare apă filtrată (V=1000 mc);</w:t>
      </w:r>
    </w:p>
    <w:p w14:paraId="7E836C2B" w14:textId="18421164" w:rsidR="0039704E" w:rsidRPr="0039704E" w:rsidRDefault="0039704E" w:rsidP="00B21B29">
      <w:pPr>
        <w:numPr>
          <w:ilvl w:val="0"/>
          <w:numId w:val="12"/>
        </w:numPr>
        <w:jc w:val="both"/>
        <w:rPr>
          <w:rFonts w:cstheme="minorHAnsi"/>
          <w:sz w:val="22"/>
          <w:szCs w:val="22"/>
        </w:rPr>
      </w:pPr>
      <w:r w:rsidRPr="0039704E">
        <w:rPr>
          <w:rFonts w:cstheme="minorHAnsi"/>
          <w:sz w:val="22"/>
          <w:szCs w:val="22"/>
        </w:rPr>
        <w:t>staţi</w:t>
      </w:r>
      <w:r w:rsidR="00B21B29">
        <w:rPr>
          <w:rFonts w:cstheme="minorHAnsi"/>
          <w:sz w:val="22"/>
          <w:szCs w:val="22"/>
        </w:rPr>
        <w:t>a</w:t>
      </w:r>
      <w:r w:rsidRPr="0039704E">
        <w:rPr>
          <w:rFonts w:cstheme="minorHAnsi"/>
          <w:sz w:val="22"/>
          <w:szCs w:val="22"/>
        </w:rPr>
        <w:t xml:space="preserve"> pentru preparare şi dozare a soluţiei de sulfat de aluminiu granular, compusă din:</w:t>
      </w:r>
    </w:p>
    <w:p w14:paraId="12D9A669" w14:textId="77777777" w:rsidR="0039704E" w:rsidRPr="0039704E" w:rsidRDefault="0039704E" w:rsidP="003B167C">
      <w:pPr>
        <w:numPr>
          <w:ilvl w:val="0"/>
          <w:numId w:val="23"/>
        </w:numPr>
        <w:ind w:left="1418" w:hanging="284"/>
        <w:jc w:val="both"/>
        <w:rPr>
          <w:rFonts w:cstheme="minorHAnsi"/>
          <w:sz w:val="22"/>
          <w:szCs w:val="22"/>
        </w:rPr>
      </w:pPr>
      <w:r w:rsidRPr="0039704E">
        <w:rPr>
          <w:rFonts w:cstheme="minorHAnsi"/>
          <w:sz w:val="22"/>
          <w:szCs w:val="22"/>
        </w:rPr>
        <w:t>instalaţie compactă de preparare şi dozare soluţie de sulfat de aluminiu în doză de 40 mg/l;</w:t>
      </w:r>
    </w:p>
    <w:p w14:paraId="42D1B621" w14:textId="55555F8A" w:rsidR="0039704E" w:rsidRPr="0039704E" w:rsidRDefault="00B21B29" w:rsidP="003B167C">
      <w:pPr>
        <w:numPr>
          <w:ilvl w:val="0"/>
          <w:numId w:val="23"/>
        </w:numPr>
        <w:ind w:left="1418" w:hanging="284"/>
        <w:jc w:val="both"/>
        <w:rPr>
          <w:rFonts w:cstheme="minorHAnsi"/>
          <w:sz w:val="22"/>
          <w:szCs w:val="22"/>
        </w:rPr>
      </w:pPr>
      <w:r>
        <w:rPr>
          <w:rFonts w:cstheme="minorHAnsi"/>
          <w:sz w:val="22"/>
          <w:szCs w:val="22"/>
        </w:rPr>
        <w:t xml:space="preserve">1 </w:t>
      </w:r>
      <w:r w:rsidR="0039704E" w:rsidRPr="0039704E">
        <w:rPr>
          <w:rFonts w:cstheme="minorHAnsi"/>
          <w:sz w:val="22"/>
          <w:szCs w:val="22"/>
        </w:rPr>
        <w:t>electropompă (Q=1,8 mc/h) pentru dozarea soluţiei de sulfat de aluminiu;</w:t>
      </w:r>
    </w:p>
    <w:p w14:paraId="0244DB5F" w14:textId="77777777" w:rsidR="0039704E" w:rsidRPr="0039704E" w:rsidRDefault="0039704E" w:rsidP="003B167C">
      <w:pPr>
        <w:numPr>
          <w:ilvl w:val="0"/>
          <w:numId w:val="23"/>
        </w:numPr>
        <w:ind w:left="1418" w:hanging="284"/>
        <w:jc w:val="both"/>
        <w:rPr>
          <w:rFonts w:cstheme="minorHAnsi"/>
          <w:sz w:val="22"/>
          <w:szCs w:val="22"/>
        </w:rPr>
      </w:pPr>
      <w:r w:rsidRPr="0039704E">
        <w:rPr>
          <w:rFonts w:cstheme="minorHAnsi"/>
          <w:sz w:val="22"/>
          <w:szCs w:val="22"/>
        </w:rPr>
        <w:t>conducta de alimentare cu apă a instalaţiei (Dn=40 mm, L=4m);</w:t>
      </w:r>
    </w:p>
    <w:p w14:paraId="26A074A6" w14:textId="5BCDBF03" w:rsidR="0039704E" w:rsidRPr="0039704E" w:rsidRDefault="0039704E" w:rsidP="003B167C">
      <w:pPr>
        <w:numPr>
          <w:ilvl w:val="0"/>
          <w:numId w:val="23"/>
        </w:numPr>
        <w:ind w:left="1418" w:hanging="284"/>
        <w:jc w:val="both"/>
        <w:rPr>
          <w:rFonts w:cstheme="minorHAnsi"/>
          <w:sz w:val="22"/>
          <w:szCs w:val="22"/>
        </w:rPr>
      </w:pPr>
      <w:r w:rsidRPr="0039704E">
        <w:rPr>
          <w:rFonts w:cstheme="minorHAnsi"/>
          <w:sz w:val="22"/>
          <w:szCs w:val="22"/>
        </w:rPr>
        <w:t>conducta de refulare a soluţiei (Dn=50 mm, L=262m)</w:t>
      </w:r>
      <w:r w:rsidR="00B21B29">
        <w:rPr>
          <w:rFonts w:cstheme="minorHAnsi"/>
          <w:sz w:val="22"/>
          <w:szCs w:val="22"/>
        </w:rPr>
        <w:t>;</w:t>
      </w:r>
    </w:p>
    <w:p w14:paraId="74A7D36E" w14:textId="77777777" w:rsidR="0039704E" w:rsidRPr="0039704E" w:rsidRDefault="0039704E" w:rsidP="00B21B29">
      <w:pPr>
        <w:numPr>
          <w:ilvl w:val="0"/>
          <w:numId w:val="12"/>
        </w:numPr>
        <w:jc w:val="both"/>
        <w:rPr>
          <w:rFonts w:cstheme="minorHAnsi"/>
          <w:sz w:val="22"/>
          <w:szCs w:val="22"/>
        </w:rPr>
      </w:pPr>
      <w:r w:rsidRPr="0039704E">
        <w:rPr>
          <w:rFonts w:cstheme="minorHAnsi"/>
          <w:sz w:val="22"/>
          <w:szCs w:val="22"/>
        </w:rPr>
        <w:t>staţie de preparare şi dozare a varului praf deshidratat, compusă din:</w:t>
      </w:r>
    </w:p>
    <w:p w14:paraId="65670C9C" w14:textId="77777777"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depozit pentru varul praf deshidratat;</w:t>
      </w:r>
    </w:p>
    <w:p w14:paraId="3D5B9B02" w14:textId="77777777"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buncăr (V=0,8 mc) pentru descărcarea sacilor cu var praf;</w:t>
      </w:r>
    </w:p>
    <w:p w14:paraId="7E566980" w14:textId="77777777"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instalaţie automată de preparare şi dozare a soluţiei de var în doza de 30 mg/l;</w:t>
      </w:r>
    </w:p>
    <w:p w14:paraId="541A422B" w14:textId="77777777"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1+1 electropompe (Q=11 mc/h) pentru dozarea soluţiei de var;</w:t>
      </w:r>
    </w:p>
    <w:p w14:paraId="0E695067" w14:textId="77777777"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conducta de alimentare cu apă a instalaţiei (Dn=90 mm, L=4 m);</w:t>
      </w:r>
    </w:p>
    <w:p w14:paraId="793E3EA7" w14:textId="2850AEFA"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conducta de refulare a soluţiei (Dn=50 mm, L=226 mm)</w:t>
      </w:r>
      <w:r w:rsidR="00B21B29">
        <w:rPr>
          <w:rFonts w:cstheme="minorHAnsi"/>
          <w:sz w:val="22"/>
          <w:szCs w:val="22"/>
        </w:rPr>
        <w:t>;</w:t>
      </w:r>
    </w:p>
    <w:p w14:paraId="63F6988F" w14:textId="77777777" w:rsidR="0039704E" w:rsidRPr="0039704E" w:rsidRDefault="0039704E" w:rsidP="003B167C">
      <w:pPr>
        <w:numPr>
          <w:ilvl w:val="0"/>
          <w:numId w:val="12"/>
        </w:numPr>
        <w:jc w:val="both"/>
        <w:rPr>
          <w:rFonts w:cstheme="minorHAnsi"/>
          <w:sz w:val="22"/>
          <w:szCs w:val="22"/>
        </w:rPr>
      </w:pPr>
      <w:r w:rsidRPr="0039704E">
        <w:rPr>
          <w:rFonts w:cstheme="minorHAnsi"/>
          <w:sz w:val="22"/>
          <w:szCs w:val="22"/>
        </w:rPr>
        <w:t>staţie de clorinare, compusă din:</w:t>
      </w:r>
    </w:p>
    <w:p w14:paraId="06478496" w14:textId="77777777"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depozit de clor prevăzut cu senzori detectori de clor, sistem de sprinklere cu pornire automată la atingerea concentraţiei de 4mg clor/mc aer;</w:t>
      </w:r>
    </w:p>
    <w:p w14:paraId="00B631C8" w14:textId="6417B454" w:rsidR="0039704E" w:rsidRPr="0039704E" w:rsidRDefault="0039704E" w:rsidP="00B21B29">
      <w:pPr>
        <w:numPr>
          <w:ilvl w:val="0"/>
          <w:numId w:val="23"/>
        </w:numPr>
        <w:ind w:left="1418" w:hanging="284"/>
        <w:jc w:val="both"/>
        <w:rPr>
          <w:rFonts w:cstheme="minorHAnsi"/>
          <w:sz w:val="22"/>
          <w:szCs w:val="22"/>
        </w:rPr>
      </w:pPr>
      <w:r w:rsidRPr="0039704E">
        <w:rPr>
          <w:rFonts w:cstheme="minorHAnsi"/>
          <w:sz w:val="22"/>
          <w:szCs w:val="22"/>
        </w:rPr>
        <w:t>camera aparatelor de clor în care este montată instalaţia de dozare a clorului, compusă din: regulator de vacuum, dozator de clor cu servomotor (Q=400-6000 g clor/h), ejector (Q=6 kg clor/h), panou de comandă şi control, celule automate de măsurare a clorului rezidual</w:t>
      </w:r>
      <w:r w:rsidR="00B21B29">
        <w:rPr>
          <w:rFonts w:cstheme="minorHAnsi"/>
          <w:sz w:val="22"/>
          <w:szCs w:val="22"/>
        </w:rPr>
        <w:t xml:space="preserve"> și</w:t>
      </w:r>
      <w:r w:rsidRPr="0039704E">
        <w:rPr>
          <w:rFonts w:cstheme="minorHAnsi"/>
          <w:sz w:val="22"/>
          <w:szCs w:val="22"/>
        </w:rPr>
        <w:t xml:space="preserve"> conducte de legătură între componente.</w:t>
      </w:r>
    </w:p>
    <w:p w14:paraId="68A07D7A" w14:textId="77777777" w:rsidR="0039704E" w:rsidRPr="0039704E" w:rsidRDefault="0039704E" w:rsidP="003B167C">
      <w:pPr>
        <w:numPr>
          <w:ilvl w:val="0"/>
          <w:numId w:val="12"/>
        </w:numPr>
        <w:jc w:val="both"/>
        <w:rPr>
          <w:rFonts w:cstheme="minorHAnsi"/>
          <w:sz w:val="22"/>
          <w:szCs w:val="22"/>
        </w:rPr>
      </w:pPr>
      <w:r w:rsidRPr="0039704E">
        <w:rPr>
          <w:rFonts w:cstheme="minorHAnsi"/>
          <w:sz w:val="22"/>
          <w:szCs w:val="22"/>
        </w:rPr>
        <w:t>depozit de reactivi şi materiale de protecţie;</w:t>
      </w:r>
    </w:p>
    <w:p w14:paraId="7B93CBB0" w14:textId="18218F26" w:rsidR="0039704E" w:rsidRPr="00B21B29" w:rsidRDefault="0039704E" w:rsidP="00B21B29">
      <w:pPr>
        <w:numPr>
          <w:ilvl w:val="0"/>
          <w:numId w:val="12"/>
        </w:numPr>
        <w:jc w:val="both"/>
        <w:rPr>
          <w:rFonts w:cstheme="minorHAnsi"/>
          <w:sz w:val="22"/>
          <w:szCs w:val="22"/>
        </w:rPr>
      </w:pPr>
      <w:r w:rsidRPr="00B21B29">
        <w:rPr>
          <w:rFonts w:cstheme="minorHAnsi"/>
          <w:sz w:val="22"/>
          <w:szCs w:val="22"/>
        </w:rPr>
        <w:t>instalaţie de neutralizare a clorului în caz de accident, compusă din: bazin stocare soluţie de sodă caustică (V=2 mc), bazin de stocare soluţie de tiosulfit de sodiu (V=2 mc), 2 pompe (Q=10 mc/h, H=20 mCA), pentru încărcarea şi recircularea periodică a celor două soluţii;</w:t>
      </w:r>
    </w:p>
    <w:p w14:paraId="6FFA213C" w14:textId="77777777" w:rsidR="0039704E" w:rsidRPr="0039704E" w:rsidRDefault="0039704E" w:rsidP="003B167C">
      <w:pPr>
        <w:numPr>
          <w:ilvl w:val="0"/>
          <w:numId w:val="12"/>
        </w:numPr>
        <w:jc w:val="both"/>
        <w:rPr>
          <w:rFonts w:cstheme="minorHAnsi"/>
          <w:sz w:val="22"/>
          <w:szCs w:val="22"/>
        </w:rPr>
      </w:pPr>
      <w:r w:rsidRPr="0039704E">
        <w:rPr>
          <w:rFonts w:cstheme="minorHAnsi"/>
          <w:sz w:val="22"/>
          <w:szCs w:val="22"/>
        </w:rPr>
        <w:t>laborator analize fizico-chimice și bacteriologice (Laborator Apă Potabilă);</w:t>
      </w:r>
    </w:p>
    <w:p w14:paraId="69C70905" w14:textId="4DF5220F" w:rsidR="0039704E" w:rsidRDefault="0039704E" w:rsidP="00B21B29">
      <w:pPr>
        <w:numPr>
          <w:ilvl w:val="0"/>
          <w:numId w:val="12"/>
        </w:numPr>
        <w:jc w:val="both"/>
        <w:rPr>
          <w:rFonts w:cstheme="minorHAnsi"/>
          <w:sz w:val="22"/>
          <w:szCs w:val="22"/>
        </w:rPr>
      </w:pPr>
      <w:r w:rsidRPr="00B21B29">
        <w:rPr>
          <w:rFonts w:cstheme="minorHAnsi"/>
          <w:sz w:val="22"/>
          <w:szCs w:val="22"/>
        </w:rPr>
        <w:lastRenderedPageBreak/>
        <w:t>staţia de pompare apă potabilă pentru com</w:t>
      </w:r>
      <w:r w:rsidR="00B21B29" w:rsidRPr="00B21B29">
        <w:rPr>
          <w:rFonts w:cstheme="minorHAnsi"/>
          <w:sz w:val="22"/>
          <w:szCs w:val="22"/>
        </w:rPr>
        <w:t>una</w:t>
      </w:r>
      <w:r w:rsidRPr="00B21B29">
        <w:rPr>
          <w:rFonts w:cstheme="minorHAnsi"/>
          <w:sz w:val="22"/>
          <w:szCs w:val="22"/>
        </w:rPr>
        <w:t xml:space="preserve"> Valea Mare Pravăț - în container lângă Staţia de Tratare Calea Pietroasă</w:t>
      </w:r>
      <w:r w:rsidR="00B21B29" w:rsidRPr="00B21B29">
        <w:rPr>
          <w:rFonts w:cstheme="minorHAnsi"/>
          <w:sz w:val="22"/>
          <w:szCs w:val="22"/>
        </w:rPr>
        <w:t xml:space="preserve">, având </w:t>
      </w:r>
      <w:r w:rsidR="00B21B29">
        <w:rPr>
          <w:rFonts w:cstheme="minorHAnsi"/>
          <w:sz w:val="22"/>
          <w:szCs w:val="22"/>
        </w:rPr>
        <w:t>2</w:t>
      </w:r>
      <w:r w:rsidRPr="00B21B29">
        <w:rPr>
          <w:rFonts w:cstheme="minorHAnsi"/>
          <w:sz w:val="22"/>
          <w:szCs w:val="22"/>
        </w:rPr>
        <w:t xml:space="preserve"> electropompe (Q=65mc/h, H=75mCA) pentru </w:t>
      </w:r>
      <w:r w:rsidR="00B21B29" w:rsidRPr="005E7273">
        <w:rPr>
          <w:rFonts w:eastAsia="Calibri" w:cstheme="minorHAnsi"/>
          <w:sz w:val="22"/>
        </w:rPr>
        <w:t>com</w:t>
      </w:r>
      <w:r w:rsidR="00B21B29">
        <w:rPr>
          <w:rFonts w:eastAsia="Calibri" w:cstheme="minorHAnsi"/>
          <w:sz w:val="22"/>
        </w:rPr>
        <w:t>una</w:t>
      </w:r>
      <w:r w:rsidR="00B21B29" w:rsidRPr="005E7273">
        <w:rPr>
          <w:rFonts w:eastAsia="Calibri" w:cstheme="minorHAnsi"/>
          <w:sz w:val="22"/>
        </w:rPr>
        <w:t xml:space="preserve"> Valea Mare Pravăț</w:t>
      </w:r>
      <w:r w:rsidR="00B21B29" w:rsidRPr="00B21B29">
        <w:rPr>
          <w:rFonts w:cstheme="minorHAnsi"/>
          <w:sz w:val="22"/>
          <w:szCs w:val="22"/>
        </w:rPr>
        <w:t xml:space="preserve"> </w:t>
      </w:r>
      <w:r w:rsidRPr="00B21B29">
        <w:rPr>
          <w:rFonts w:cstheme="minorHAnsi"/>
          <w:sz w:val="22"/>
          <w:szCs w:val="22"/>
        </w:rPr>
        <w:t>și în stația de pompe: 1 electropompă (Q=22mc/h, H=32mCA); 2 electropompe (Q=65mc/h, H=75mCA) pentru cartierul Ștefan cel Mare</w:t>
      </w:r>
      <w:r w:rsidR="00F447E2">
        <w:rPr>
          <w:rFonts w:cstheme="minorHAnsi"/>
          <w:sz w:val="22"/>
          <w:szCs w:val="22"/>
        </w:rPr>
        <w:t xml:space="preserve"> și </w:t>
      </w:r>
      <w:r w:rsidRPr="00B21B29">
        <w:rPr>
          <w:rFonts w:cstheme="minorHAnsi"/>
          <w:sz w:val="22"/>
          <w:szCs w:val="22"/>
        </w:rPr>
        <w:t>2 electropompe Grundfos (Q=80 mc/h) + 1 electropompă Vogel (Q=80 mc/h);</w:t>
      </w:r>
    </w:p>
    <w:p w14:paraId="2FB97F84" w14:textId="0E3F4EF2" w:rsidR="0039704E" w:rsidRPr="00F447E2" w:rsidRDefault="0039704E" w:rsidP="00F447E2">
      <w:pPr>
        <w:numPr>
          <w:ilvl w:val="0"/>
          <w:numId w:val="12"/>
        </w:numPr>
        <w:jc w:val="both"/>
        <w:rPr>
          <w:rFonts w:cstheme="minorHAnsi"/>
          <w:sz w:val="22"/>
          <w:szCs w:val="22"/>
        </w:rPr>
      </w:pPr>
      <w:r w:rsidRPr="00F447E2">
        <w:rPr>
          <w:rFonts w:cstheme="minorHAnsi"/>
          <w:sz w:val="22"/>
          <w:szCs w:val="22"/>
        </w:rPr>
        <w:t>staţia de pompare apă industrială (decantată) din Staţia de Tratare Calea Pietroasă, alimentează S.C. Holcim S.A. Ciment Câmpulung, echipată cu:</w:t>
      </w:r>
      <w:r w:rsidR="00F447E2" w:rsidRPr="00F447E2">
        <w:rPr>
          <w:rFonts w:cstheme="minorHAnsi"/>
          <w:sz w:val="22"/>
          <w:szCs w:val="22"/>
        </w:rPr>
        <w:t xml:space="preserve"> </w:t>
      </w:r>
      <w:r w:rsidRPr="00F447E2">
        <w:rPr>
          <w:rFonts w:cstheme="minorHAnsi"/>
          <w:sz w:val="22"/>
          <w:szCs w:val="22"/>
        </w:rPr>
        <w:t xml:space="preserve">3 pompe Criș125 și </w:t>
      </w:r>
      <w:r w:rsidR="00F447E2">
        <w:rPr>
          <w:rFonts w:cstheme="minorHAnsi"/>
          <w:sz w:val="22"/>
          <w:szCs w:val="22"/>
        </w:rPr>
        <w:t>o</w:t>
      </w:r>
      <w:r w:rsidRPr="00F447E2">
        <w:rPr>
          <w:rFonts w:cstheme="minorHAnsi"/>
          <w:sz w:val="22"/>
          <w:szCs w:val="22"/>
        </w:rPr>
        <w:t xml:space="preserve"> pompă Vogel (Q=180mc/h, H=12mCA, P=75 Kw/2890 rot./min.).</w:t>
      </w:r>
    </w:p>
    <w:p w14:paraId="7A5DB248" w14:textId="77777777" w:rsidR="0039704E" w:rsidRPr="0039704E" w:rsidRDefault="0039704E" w:rsidP="0039704E">
      <w:pPr>
        <w:ind w:left="1429"/>
        <w:jc w:val="both"/>
        <w:rPr>
          <w:rFonts w:cstheme="minorHAnsi"/>
          <w:b/>
          <w:sz w:val="22"/>
          <w:szCs w:val="22"/>
          <w:u w:val="single"/>
        </w:rPr>
      </w:pPr>
    </w:p>
    <w:p w14:paraId="0842C458" w14:textId="3550C895" w:rsidR="0039704E" w:rsidRPr="00F447E2" w:rsidRDefault="00F447E2" w:rsidP="00F447E2">
      <w:pPr>
        <w:spacing w:before="120" w:after="120" w:line="264" w:lineRule="auto"/>
        <w:ind w:left="360"/>
        <w:jc w:val="both"/>
        <w:rPr>
          <w:rFonts w:cstheme="minorHAnsi"/>
          <w:sz w:val="22"/>
          <w:szCs w:val="22"/>
        </w:rPr>
      </w:pPr>
      <w:r w:rsidRPr="00F447E2">
        <w:rPr>
          <w:rFonts w:eastAsia="Calibri" w:cstheme="minorHAnsi"/>
          <w:b/>
          <w:bCs/>
          <w:i/>
          <w:iCs/>
          <w:color w:val="005EA6"/>
          <w:sz w:val="22"/>
          <w:szCs w:val="22"/>
          <w:lang w:eastAsia="en-US"/>
        </w:rPr>
        <w:t xml:space="preserve">Staţia de clorinare </w:t>
      </w:r>
      <w:r w:rsidRPr="00F447E2">
        <w:rPr>
          <w:rFonts w:cstheme="minorHAnsi"/>
          <w:sz w:val="22"/>
          <w:szCs w:val="22"/>
        </w:rPr>
        <w:t>pentru cele 7 foraje reabilitate 2017 de la Măgura Veche.</w:t>
      </w:r>
    </w:p>
    <w:p w14:paraId="0E6655FF" w14:textId="3A3D7DAD" w:rsidR="00B358A0" w:rsidRPr="00312ADE" w:rsidRDefault="00B358A0" w:rsidP="001363EC">
      <w:pPr>
        <w:spacing w:before="240" w:after="240" w:line="264" w:lineRule="auto"/>
        <w:ind w:left="360"/>
        <w:jc w:val="both"/>
        <w:rPr>
          <w:rFonts w:eastAsia="Calibri" w:cstheme="minorHAnsi"/>
          <w:b/>
          <w:bCs/>
          <w:color w:val="005EA6"/>
          <w:sz w:val="22"/>
          <w:szCs w:val="22"/>
          <w:u w:val="single"/>
          <w:lang w:eastAsia="en-US"/>
        </w:rPr>
      </w:pPr>
      <w:bookmarkStart w:id="68" w:name="_Hlk132280814"/>
      <w:bookmarkEnd w:id="67"/>
      <w:r w:rsidRPr="00312ADE">
        <w:rPr>
          <w:rFonts w:eastAsia="Calibri" w:cstheme="minorHAnsi"/>
          <w:b/>
          <w:bCs/>
          <w:color w:val="005EA6"/>
          <w:sz w:val="22"/>
          <w:szCs w:val="22"/>
          <w:u w:val="single"/>
          <w:lang w:eastAsia="en-US"/>
        </w:rPr>
        <w:t>R</w:t>
      </w:r>
      <w:r w:rsidR="001363EC" w:rsidRPr="00312ADE">
        <w:rPr>
          <w:rFonts w:eastAsia="Calibri" w:cstheme="minorHAnsi"/>
          <w:b/>
          <w:bCs/>
          <w:color w:val="005EA6"/>
          <w:sz w:val="22"/>
          <w:szCs w:val="22"/>
          <w:u w:val="single"/>
          <w:lang w:eastAsia="en-US"/>
        </w:rPr>
        <w:t>ețe</w:t>
      </w:r>
      <w:r w:rsidR="0063714C" w:rsidRPr="00312ADE">
        <w:rPr>
          <w:rFonts w:eastAsia="Calibri" w:cstheme="minorHAnsi"/>
          <w:b/>
          <w:bCs/>
          <w:color w:val="005EA6"/>
          <w:sz w:val="22"/>
          <w:szCs w:val="22"/>
          <w:u w:val="single"/>
          <w:lang w:eastAsia="en-US"/>
        </w:rPr>
        <w:t>aua</w:t>
      </w:r>
      <w:r w:rsidR="001363EC" w:rsidRPr="00312ADE">
        <w:rPr>
          <w:rFonts w:eastAsia="Calibri" w:cstheme="minorHAnsi"/>
          <w:b/>
          <w:bCs/>
          <w:color w:val="005EA6"/>
          <w:sz w:val="22"/>
          <w:szCs w:val="22"/>
          <w:u w:val="single"/>
          <w:lang w:eastAsia="en-US"/>
        </w:rPr>
        <w:t xml:space="preserve"> de distribuție </w:t>
      </w:r>
      <w:r w:rsidR="0063714C" w:rsidRPr="00312ADE">
        <w:rPr>
          <w:rFonts w:eastAsia="Calibri" w:cstheme="minorHAnsi"/>
          <w:b/>
          <w:bCs/>
          <w:color w:val="005EA6"/>
          <w:sz w:val="22"/>
          <w:szCs w:val="22"/>
          <w:u w:val="single"/>
          <w:lang w:eastAsia="en-US"/>
        </w:rPr>
        <w:t xml:space="preserve">a </w:t>
      </w:r>
      <w:r w:rsidR="001363EC" w:rsidRPr="00312ADE">
        <w:rPr>
          <w:rFonts w:eastAsia="Calibri" w:cstheme="minorHAnsi"/>
          <w:b/>
          <w:bCs/>
          <w:color w:val="005EA6"/>
          <w:sz w:val="22"/>
          <w:szCs w:val="22"/>
          <w:u w:val="single"/>
          <w:lang w:eastAsia="en-US"/>
        </w:rPr>
        <w:t>ap</w:t>
      </w:r>
      <w:r w:rsidR="0063714C" w:rsidRPr="00312ADE">
        <w:rPr>
          <w:rFonts w:eastAsia="Calibri" w:cstheme="minorHAnsi"/>
          <w:b/>
          <w:bCs/>
          <w:color w:val="005EA6"/>
          <w:sz w:val="22"/>
          <w:szCs w:val="22"/>
          <w:u w:val="single"/>
          <w:lang w:eastAsia="en-US"/>
        </w:rPr>
        <w:t>ei</w:t>
      </w:r>
      <w:r w:rsidR="001363EC" w:rsidRPr="00312ADE">
        <w:rPr>
          <w:rFonts w:eastAsia="Calibri" w:cstheme="minorHAnsi"/>
          <w:b/>
          <w:bCs/>
          <w:color w:val="005EA6"/>
          <w:sz w:val="22"/>
          <w:szCs w:val="22"/>
          <w:u w:val="single"/>
          <w:lang w:eastAsia="en-US"/>
        </w:rPr>
        <w:t xml:space="preserve"> potabil</w:t>
      </w:r>
      <w:r w:rsidR="0063714C" w:rsidRPr="00312ADE">
        <w:rPr>
          <w:rFonts w:eastAsia="Calibri" w:cstheme="minorHAnsi"/>
          <w:b/>
          <w:bCs/>
          <w:color w:val="005EA6"/>
          <w:sz w:val="22"/>
          <w:szCs w:val="22"/>
          <w:u w:val="single"/>
          <w:lang w:eastAsia="en-US"/>
        </w:rPr>
        <w:t>e</w:t>
      </w:r>
    </w:p>
    <w:bookmarkEnd w:id="68"/>
    <w:p w14:paraId="7BC1DC34" w14:textId="2A5A1FE4" w:rsidR="008D0FA2" w:rsidRPr="00F447E2" w:rsidRDefault="00F447E2" w:rsidP="00F447E2">
      <w:pPr>
        <w:spacing w:before="120" w:after="120" w:line="264" w:lineRule="auto"/>
        <w:ind w:left="360"/>
        <w:jc w:val="both"/>
        <w:rPr>
          <w:rFonts w:eastAsia="Calibri" w:cstheme="minorHAnsi"/>
          <w:sz w:val="22"/>
          <w:szCs w:val="22"/>
          <w:lang w:eastAsia="en-US"/>
        </w:rPr>
      </w:pPr>
      <w:r w:rsidRPr="00F447E2">
        <w:rPr>
          <w:rFonts w:eastAsia="Calibri" w:cstheme="minorHAnsi"/>
          <w:sz w:val="22"/>
          <w:szCs w:val="22"/>
          <w:lang w:eastAsia="en-US"/>
        </w:rPr>
        <w:t>În municipiul Câmpulung e</w:t>
      </w:r>
      <w:r w:rsidR="008D0FA2" w:rsidRPr="00F447E2">
        <w:rPr>
          <w:rFonts w:eastAsia="Calibri" w:cstheme="minorHAnsi"/>
          <w:sz w:val="22"/>
          <w:szCs w:val="22"/>
          <w:lang w:eastAsia="en-US"/>
        </w:rPr>
        <w:t>xistă</w:t>
      </w:r>
      <w:r>
        <w:rPr>
          <w:rFonts w:eastAsia="Calibri" w:cstheme="minorHAnsi"/>
          <w:sz w:val="22"/>
          <w:szCs w:val="22"/>
          <w:lang w:eastAsia="en-US"/>
        </w:rPr>
        <w:t xml:space="preserve"> </w:t>
      </w:r>
      <w:r w:rsidR="008D0FA2" w:rsidRPr="00F447E2">
        <w:rPr>
          <w:rFonts w:eastAsia="Calibri" w:cstheme="minorHAnsi"/>
          <w:sz w:val="22"/>
          <w:szCs w:val="22"/>
          <w:lang w:eastAsia="en-US"/>
        </w:rPr>
        <w:t>patru sub-reţele interconectate, respectiv:</w:t>
      </w:r>
    </w:p>
    <w:p w14:paraId="5729AE40" w14:textId="48AD6ABE" w:rsidR="008D0FA2" w:rsidRPr="00DB09D9" w:rsidRDefault="008D0FA2" w:rsidP="003B167C">
      <w:pPr>
        <w:pStyle w:val="Listparagraf"/>
        <w:numPr>
          <w:ilvl w:val="0"/>
          <w:numId w:val="33"/>
        </w:numPr>
        <w:spacing w:after="0" w:line="240" w:lineRule="auto"/>
        <w:jc w:val="both"/>
        <w:rPr>
          <w:rFonts w:asciiTheme="minorHAnsi" w:hAnsiTheme="minorHAnsi" w:cstheme="minorHAnsi"/>
          <w:sz w:val="22"/>
        </w:rPr>
      </w:pPr>
      <w:r w:rsidRPr="00DB09D9">
        <w:rPr>
          <w:rFonts w:asciiTheme="minorHAnsi" w:hAnsiTheme="minorHAnsi" w:cstheme="minorHAnsi"/>
          <w:sz w:val="22"/>
        </w:rPr>
        <w:t>Reţeaua de pe malul stâng al Râului Târgului alimentată din rezervorul Calea Pietroasă</w:t>
      </w:r>
      <w:r w:rsidR="00F447E2">
        <w:rPr>
          <w:rFonts w:asciiTheme="minorHAnsi" w:hAnsiTheme="minorHAnsi" w:cstheme="minorHAnsi"/>
          <w:sz w:val="22"/>
        </w:rPr>
        <w:t>;</w:t>
      </w:r>
    </w:p>
    <w:p w14:paraId="750EB4B9" w14:textId="4AEEDB20" w:rsidR="008D0FA2" w:rsidRPr="00DB09D9" w:rsidRDefault="008D0FA2" w:rsidP="003B167C">
      <w:pPr>
        <w:pStyle w:val="Listparagraf"/>
        <w:numPr>
          <w:ilvl w:val="0"/>
          <w:numId w:val="33"/>
        </w:numPr>
        <w:spacing w:after="0" w:line="240" w:lineRule="auto"/>
        <w:jc w:val="both"/>
        <w:rPr>
          <w:rFonts w:asciiTheme="minorHAnsi" w:hAnsiTheme="minorHAnsi" w:cstheme="minorHAnsi"/>
          <w:sz w:val="22"/>
        </w:rPr>
      </w:pPr>
      <w:r w:rsidRPr="00DB09D9">
        <w:rPr>
          <w:rFonts w:asciiTheme="minorHAnsi" w:hAnsiTheme="minorHAnsi" w:cstheme="minorHAnsi"/>
          <w:sz w:val="22"/>
        </w:rPr>
        <w:t>Reţeaua de pe malul drept al Râului Târgului alimentată din rezervorul Măgura- Grui;</w:t>
      </w:r>
    </w:p>
    <w:p w14:paraId="5038177D" w14:textId="54A787C5" w:rsidR="008D0FA2" w:rsidRPr="00DB09D9" w:rsidRDefault="008D0FA2" w:rsidP="003B167C">
      <w:pPr>
        <w:pStyle w:val="Listparagraf"/>
        <w:numPr>
          <w:ilvl w:val="0"/>
          <w:numId w:val="33"/>
        </w:numPr>
        <w:spacing w:after="0" w:line="240" w:lineRule="auto"/>
        <w:jc w:val="both"/>
        <w:rPr>
          <w:rFonts w:asciiTheme="minorHAnsi" w:hAnsiTheme="minorHAnsi" w:cstheme="minorHAnsi"/>
          <w:sz w:val="22"/>
        </w:rPr>
      </w:pPr>
      <w:r w:rsidRPr="00DB09D9">
        <w:rPr>
          <w:rFonts w:asciiTheme="minorHAnsi" w:hAnsiTheme="minorHAnsi" w:cstheme="minorHAnsi"/>
          <w:sz w:val="22"/>
        </w:rPr>
        <w:t>Reţeaua Grui - cartierul de blocuri şi case Grui</w:t>
      </w:r>
      <w:r w:rsidR="00F447E2">
        <w:rPr>
          <w:rFonts w:asciiTheme="minorHAnsi" w:hAnsiTheme="minorHAnsi" w:cstheme="minorHAnsi"/>
          <w:sz w:val="22"/>
        </w:rPr>
        <w:t xml:space="preserve">, </w:t>
      </w:r>
      <w:r w:rsidRPr="00DB09D9">
        <w:rPr>
          <w:rFonts w:asciiTheme="minorHAnsi" w:hAnsiTheme="minorHAnsi" w:cstheme="minorHAnsi"/>
          <w:sz w:val="22"/>
        </w:rPr>
        <w:t>alimentată prin intermediul unei staţii de pompare existentă lângă rezervorul Grui</w:t>
      </w:r>
      <w:r w:rsidR="00F447E2">
        <w:rPr>
          <w:rFonts w:asciiTheme="minorHAnsi" w:hAnsiTheme="minorHAnsi" w:cstheme="minorHAnsi"/>
          <w:sz w:val="22"/>
        </w:rPr>
        <w:t>;</w:t>
      </w:r>
    </w:p>
    <w:p w14:paraId="12EA0109" w14:textId="77777777" w:rsidR="008D0FA2" w:rsidRPr="00DB09D9" w:rsidRDefault="008D0FA2" w:rsidP="003B167C">
      <w:pPr>
        <w:pStyle w:val="Listparagraf"/>
        <w:numPr>
          <w:ilvl w:val="0"/>
          <w:numId w:val="33"/>
        </w:numPr>
        <w:spacing w:after="0" w:line="240" w:lineRule="auto"/>
        <w:jc w:val="both"/>
        <w:rPr>
          <w:rFonts w:asciiTheme="minorHAnsi" w:hAnsiTheme="minorHAnsi" w:cstheme="minorHAnsi"/>
          <w:sz w:val="22"/>
        </w:rPr>
      </w:pPr>
      <w:r w:rsidRPr="00DB09D9">
        <w:rPr>
          <w:rFonts w:asciiTheme="minorHAnsi" w:hAnsiTheme="minorHAnsi" w:cstheme="minorHAnsi"/>
          <w:sz w:val="22"/>
        </w:rPr>
        <w:t>Reţeaua de alimentare cu apă cu punct de injecţie staţie de pompare apă potabilă şi industrială aflată în incinta Staţiei de Tratare - alimentează Valea Mare Pravăţ, HOLCIM SA.</w:t>
      </w:r>
    </w:p>
    <w:p w14:paraId="633E16A1" w14:textId="7CC7DF1E" w:rsidR="008D0FA2"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t>Reţeaua de distribuţie a mun</w:t>
      </w:r>
      <w:r w:rsidR="00F447E2">
        <w:rPr>
          <w:rFonts w:eastAsia="Calibri" w:cstheme="minorHAnsi"/>
          <w:sz w:val="22"/>
          <w:szCs w:val="22"/>
          <w:lang w:eastAsia="en-US"/>
        </w:rPr>
        <w:t>icipiului</w:t>
      </w:r>
      <w:r w:rsidRPr="00DB09D9">
        <w:rPr>
          <w:rFonts w:eastAsia="Calibri" w:cstheme="minorHAnsi"/>
          <w:sz w:val="22"/>
          <w:szCs w:val="22"/>
          <w:lang w:eastAsia="en-US"/>
        </w:rPr>
        <w:t xml:space="preserve"> Câmpulung are o lungime de 176,68 km, cu diametre Dn = 80–400 mm, executată din conducte OL și fontă, tuburi PREMO, azbociment şi din PEHD, după cum urmează: oţel - 41 km, cu o vechime de peste 45 ani</w:t>
      </w:r>
      <w:r w:rsidR="00F447E2">
        <w:rPr>
          <w:rFonts w:eastAsia="Calibri" w:cstheme="minorHAnsi"/>
          <w:sz w:val="22"/>
          <w:szCs w:val="22"/>
          <w:lang w:eastAsia="en-US"/>
        </w:rPr>
        <w:t>,</w:t>
      </w:r>
      <w:r w:rsidRPr="00DB09D9">
        <w:rPr>
          <w:rFonts w:eastAsia="Calibri" w:cstheme="minorHAnsi"/>
          <w:sz w:val="22"/>
          <w:szCs w:val="22"/>
          <w:lang w:eastAsia="en-US"/>
        </w:rPr>
        <w:t xml:space="preserve"> Premo</w:t>
      </w:r>
      <w:r w:rsidR="00F447E2">
        <w:rPr>
          <w:rFonts w:eastAsia="Calibri" w:cstheme="minorHAnsi"/>
          <w:sz w:val="22"/>
          <w:szCs w:val="22"/>
          <w:lang w:eastAsia="en-US"/>
        </w:rPr>
        <w:t xml:space="preserve"> </w:t>
      </w:r>
      <w:r w:rsidRPr="00DB09D9">
        <w:rPr>
          <w:rFonts w:eastAsia="Calibri" w:cstheme="minorHAnsi"/>
          <w:sz w:val="22"/>
          <w:szCs w:val="22"/>
          <w:lang w:eastAsia="en-US"/>
        </w:rPr>
        <w:t>-</w:t>
      </w:r>
      <w:r w:rsidR="00F447E2">
        <w:rPr>
          <w:rFonts w:eastAsia="Calibri" w:cstheme="minorHAnsi"/>
          <w:sz w:val="22"/>
          <w:szCs w:val="22"/>
          <w:lang w:eastAsia="en-US"/>
        </w:rPr>
        <w:t xml:space="preserve"> </w:t>
      </w:r>
      <w:r w:rsidRPr="00DB09D9">
        <w:rPr>
          <w:rFonts w:eastAsia="Calibri" w:cstheme="minorHAnsi"/>
          <w:sz w:val="22"/>
          <w:szCs w:val="22"/>
          <w:lang w:eastAsia="en-US"/>
        </w:rPr>
        <w:t xml:space="preserve">30 km </w:t>
      </w:r>
      <w:r w:rsidR="00F447E2">
        <w:rPr>
          <w:rFonts w:eastAsia="Calibri" w:cstheme="minorHAnsi"/>
          <w:sz w:val="22"/>
          <w:szCs w:val="22"/>
          <w:lang w:eastAsia="en-US"/>
        </w:rPr>
        <w:t xml:space="preserve">de </w:t>
      </w:r>
      <w:r w:rsidRPr="00DB09D9">
        <w:rPr>
          <w:rFonts w:eastAsia="Calibri" w:cstheme="minorHAnsi"/>
          <w:sz w:val="22"/>
          <w:szCs w:val="22"/>
          <w:lang w:eastAsia="en-US"/>
        </w:rPr>
        <w:t>peste 45 ani</w:t>
      </w:r>
      <w:r w:rsidR="00F447E2">
        <w:rPr>
          <w:rFonts w:eastAsia="Calibri" w:cstheme="minorHAnsi"/>
          <w:sz w:val="22"/>
          <w:szCs w:val="22"/>
          <w:lang w:eastAsia="en-US"/>
        </w:rPr>
        <w:t xml:space="preserve">, </w:t>
      </w:r>
      <w:r w:rsidRPr="00DB09D9">
        <w:rPr>
          <w:rFonts w:eastAsia="Calibri" w:cstheme="minorHAnsi"/>
          <w:sz w:val="22"/>
          <w:szCs w:val="22"/>
          <w:lang w:eastAsia="en-US"/>
        </w:rPr>
        <w:t>azbociment - 5,5 km (40 ani); fontă - 66,2 km (între 35-100 ani); PE-33,98 km, montată după 1990</w:t>
      </w:r>
      <w:r w:rsidR="00F447E2">
        <w:rPr>
          <w:rFonts w:eastAsia="Calibri" w:cstheme="minorHAnsi"/>
          <w:sz w:val="22"/>
          <w:szCs w:val="22"/>
          <w:lang w:eastAsia="en-US"/>
        </w:rPr>
        <w:t>.</w:t>
      </w:r>
    </w:p>
    <w:p w14:paraId="168B68AF" w14:textId="77777777" w:rsidR="00724742" w:rsidRPr="00DB09D9" w:rsidRDefault="00724742" w:rsidP="008D0FA2">
      <w:pPr>
        <w:spacing w:before="120" w:after="120" w:line="264" w:lineRule="auto"/>
        <w:ind w:left="360"/>
        <w:jc w:val="both"/>
        <w:rPr>
          <w:rFonts w:eastAsia="Calibri" w:cstheme="minorHAnsi"/>
          <w:sz w:val="22"/>
          <w:szCs w:val="22"/>
          <w:lang w:eastAsia="en-US"/>
        </w:rPr>
      </w:pPr>
    </w:p>
    <w:p w14:paraId="0081BA19" w14:textId="1BE13CE8" w:rsidR="001363EC" w:rsidRPr="00312ADE" w:rsidRDefault="00AA40AC" w:rsidP="001363EC">
      <w:pPr>
        <w:pStyle w:val="Style2WasteGhid"/>
        <w:spacing w:before="240" w:after="240" w:line="264" w:lineRule="auto"/>
        <w:rPr>
          <w:color w:val="005EA6"/>
        </w:rPr>
      </w:pPr>
      <w:bookmarkStart w:id="69" w:name="_Toc161273336"/>
      <w:r w:rsidRPr="00312ADE">
        <w:rPr>
          <w:color w:val="005EA6"/>
        </w:rPr>
        <w:t xml:space="preserve">Sistemul de canalizare și epurare al apei uzate </w:t>
      </w:r>
      <w:r w:rsidR="006A4786">
        <w:rPr>
          <w:color w:val="005EA6"/>
        </w:rPr>
        <w:t>din</w:t>
      </w:r>
      <w:r w:rsidRPr="00312ADE">
        <w:rPr>
          <w:color w:val="005EA6"/>
        </w:rPr>
        <w:t xml:space="preserve"> </w:t>
      </w:r>
      <w:r w:rsidR="00F447E2">
        <w:rPr>
          <w:color w:val="005EA6"/>
        </w:rPr>
        <w:t>municipiul Câmpulung</w:t>
      </w:r>
      <w:bookmarkEnd w:id="69"/>
    </w:p>
    <w:p w14:paraId="2EC92423" w14:textId="7F85687F" w:rsidR="0063714C" w:rsidRPr="00312ADE" w:rsidRDefault="0063714C" w:rsidP="0063714C">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Rețeaua de canalizare </w:t>
      </w:r>
    </w:p>
    <w:p w14:paraId="5B000A63" w14:textId="77777777" w:rsidR="008D0FA2" w:rsidRPr="00DB09D9"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t xml:space="preserve">În ceea ce priveşte colectarea apelor uzate menajere şi industriale, Municipiul Câmpulung are un sistem de canalizare mixt, care s-a dezvoltat de-a lungul timpului în mai multe etape. În anul 1976, prin proiectul IPGC Bucureşti „Canalizarea oraşului Câmpulung”, s-a propus şi realizat transformarea sistemului de canalizare mixt al oraşului în sistem separativ, astfel: </w:t>
      </w:r>
    </w:p>
    <w:p w14:paraId="2B9B71A6" w14:textId="1AA1B84C" w:rsidR="008D0FA2" w:rsidRPr="00DB09D9" w:rsidRDefault="008D0FA2" w:rsidP="003B167C">
      <w:pPr>
        <w:pStyle w:val="Listparagraf"/>
        <w:numPr>
          <w:ilvl w:val="0"/>
          <w:numId w:val="34"/>
        </w:numPr>
        <w:spacing w:before="120" w:after="120" w:line="264" w:lineRule="auto"/>
        <w:jc w:val="both"/>
        <w:rPr>
          <w:rFonts w:asciiTheme="minorHAnsi" w:eastAsia="Calibri" w:hAnsiTheme="minorHAnsi" w:cstheme="minorHAnsi"/>
          <w:sz w:val="22"/>
        </w:rPr>
      </w:pPr>
      <w:r w:rsidRPr="00DB09D9">
        <w:rPr>
          <w:rFonts w:asciiTheme="minorHAnsi" w:eastAsia="Calibri" w:hAnsiTheme="minorHAnsi" w:cstheme="minorHAnsi"/>
          <w:sz w:val="22"/>
        </w:rPr>
        <w:t xml:space="preserve">reţeaua de canalizare a malului tehnic drept al râului Târgului funcţionează în sistem mixt. Canalizarea menajeră şi pluvială coexistând pe anumite străzi, în aşa fel încât în Staţia de Epurare, care este amplasată la cca.1,5 km aval de oraş, pe malul drept al Râului Târgului, ajung ape pluviale în amestec cu ape uzate menajere. În această zonă au fost executate, în timp, canale colectoare menajere, cu diametre cuprinse între Dn 250 mm-Dn 600 mm şi colectorul principal ovoid 800/1200mm, şi ape pluviale, din beton şi tuburi Premo, cu diametre de </w:t>
      </w:r>
      <w:r w:rsidR="005966EB" w:rsidRPr="00DB09D9">
        <w:rPr>
          <w:rFonts w:asciiTheme="minorHAnsi" w:eastAsia="Calibri" w:hAnsiTheme="minorHAnsi" w:cstheme="minorHAnsi"/>
          <w:sz w:val="22"/>
        </w:rPr>
        <w:t>ϕ</w:t>
      </w:r>
      <w:r w:rsidRPr="00DB09D9">
        <w:rPr>
          <w:rFonts w:asciiTheme="minorHAnsi" w:eastAsia="Calibri" w:hAnsiTheme="minorHAnsi" w:cstheme="minorHAnsi"/>
          <w:sz w:val="22"/>
        </w:rPr>
        <w:t>600-</w:t>
      </w:r>
      <w:r w:rsidR="005966EB" w:rsidRPr="00DB09D9">
        <w:rPr>
          <w:rFonts w:asciiTheme="minorHAnsi" w:eastAsia="Calibri" w:hAnsiTheme="minorHAnsi" w:cstheme="minorHAnsi"/>
          <w:sz w:val="22"/>
        </w:rPr>
        <w:t>ϕ</w:t>
      </w:r>
      <w:r w:rsidRPr="00DB09D9">
        <w:rPr>
          <w:rFonts w:asciiTheme="minorHAnsi" w:eastAsia="Calibri" w:hAnsiTheme="minorHAnsi" w:cstheme="minorHAnsi"/>
          <w:sz w:val="22"/>
        </w:rPr>
        <w:t>1000mm, cu descărcare în emisar, prin intermediul a 10 guri de descărcare;</w:t>
      </w:r>
    </w:p>
    <w:p w14:paraId="0563C68C" w14:textId="0088C95D" w:rsidR="008D0FA2" w:rsidRPr="00DB09D9" w:rsidRDefault="008D0FA2" w:rsidP="003B167C">
      <w:pPr>
        <w:pStyle w:val="Listparagraf"/>
        <w:numPr>
          <w:ilvl w:val="0"/>
          <w:numId w:val="35"/>
        </w:numPr>
        <w:spacing w:before="120" w:after="120" w:line="264" w:lineRule="auto"/>
        <w:jc w:val="both"/>
        <w:rPr>
          <w:rFonts w:asciiTheme="minorHAnsi" w:eastAsia="Calibri" w:hAnsiTheme="minorHAnsi" w:cstheme="minorHAnsi"/>
          <w:sz w:val="22"/>
        </w:rPr>
      </w:pPr>
      <w:r w:rsidRPr="00DB09D9">
        <w:rPr>
          <w:rFonts w:asciiTheme="minorHAnsi" w:eastAsia="Calibri" w:hAnsiTheme="minorHAnsi" w:cstheme="minorHAnsi"/>
          <w:sz w:val="22"/>
        </w:rPr>
        <w:t xml:space="preserve">reţeaua de canalizare a malului tehnic stâng al Râului Târgului funcţionează în sistem separator. Apele uzate menajere şi industriale sunt conduse gravitaţional spre Staţia de </w:t>
      </w:r>
      <w:r w:rsidRPr="00DB09D9">
        <w:rPr>
          <w:rFonts w:asciiTheme="minorHAnsi" w:eastAsia="Calibri" w:hAnsiTheme="minorHAnsi" w:cstheme="minorHAnsi"/>
          <w:sz w:val="22"/>
        </w:rPr>
        <w:lastRenderedPageBreak/>
        <w:t xml:space="preserve">Epurare, cu diametre crescătoare de la Dn 250 mm la Dn 500mm, iar apele pluviale fiind deversate în emisar prin intermediul canalelor colectoare cu diametre de </w:t>
      </w:r>
      <w:r w:rsidR="005966EB" w:rsidRPr="00DB09D9">
        <w:rPr>
          <w:rFonts w:asciiTheme="minorHAnsi" w:eastAsia="Calibri" w:hAnsiTheme="minorHAnsi" w:cstheme="minorHAnsi"/>
          <w:sz w:val="22"/>
        </w:rPr>
        <w:t>ϕ</w:t>
      </w:r>
      <w:r w:rsidRPr="00DB09D9">
        <w:rPr>
          <w:rFonts w:asciiTheme="minorHAnsi" w:eastAsia="Calibri" w:hAnsiTheme="minorHAnsi" w:cstheme="minorHAnsi"/>
          <w:sz w:val="22"/>
        </w:rPr>
        <w:t xml:space="preserve">800 – </w:t>
      </w:r>
      <w:r w:rsidR="005966EB" w:rsidRPr="00DB09D9">
        <w:rPr>
          <w:rFonts w:asciiTheme="minorHAnsi" w:eastAsia="Calibri" w:hAnsiTheme="minorHAnsi" w:cstheme="minorHAnsi"/>
          <w:sz w:val="22"/>
        </w:rPr>
        <w:t>ϕ</w:t>
      </w:r>
      <w:r w:rsidRPr="00DB09D9">
        <w:rPr>
          <w:rFonts w:asciiTheme="minorHAnsi" w:eastAsia="Calibri" w:hAnsiTheme="minorHAnsi" w:cstheme="minorHAnsi"/>
          <w:sz w:val="22"/>
        </w:rPr>
        <w:t>1200 mm şi a celor 14 guri de deversare.</w:t>
      </w:r>
    </w:p>
    <w:p w14:paraId="5FC4A925" w14:textId="77777777" w:rsidR="008D0FA2" w:rsidRPr="00DB09D9"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t xml:space="preserve">Apele meteorice căzute pe suprafaţa zonei de oraş situată pe malul drept al Râului Târgului sunt colectate de pe străzi prin gurile de scurgere şi transportate de aceleaşi canale secundare care colectează şi apele uzate menajere; apoi sunt descărcate în canalul colector principal, de unde, prin intermediul camerelor deversante, sunt evacuate în Râul Târgului prin canale separate. </w:t>
      </w:r>
    </w:p>
    <w:p w14:paraId="1699EACD" w14:textId="77777777" w:rsidR="008D0FA2" w:rsidRPr="00DB09D9"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t>Apele meteorice din partea de oraş aferentă malului stâng al Râului Târgului sunt colectate prin canale separate şi descărcate în râu.</w:t>
      </w:r>
    </w:p>
    <w:p w14:paraId="29D185B4" w14:textId="10DE680C" w:rsidR="008D0FA2" w:rsidRPr="00DB09D9"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t>Lungimea reţelei de canalizare în mun</w:t>
      </w:r>
      <w:r w:rsidR="00F447E2">
        <w:rPr>
          <w:rFonts w:eastAsia="Calibri" w:cstheme="minorHAnsi"/>
          <w:sz w:val="22"/>
          <w:szCs w:val="22"/>
          <w:lang w:eastAsia="en-US"/>
        </w:rPr>
        <w:t>icipiul</w:t>
      </w:r>
      <w:r w:rsidRPr="00DB09D9">
        <w:rPr>
          <w:rFonts w:eastAsia="Calibri" w:cstheme="minorHAnsi"/>
          <w:sz w:val="22"/>
          <w:szCs w:val="22"/>
          <w:lang w:eastAsia="en-US"/>
        </w:rPr>
        <w:t xml:space="preserve"> Câmpulung însumează 75,37 km, din care:</w:t>
      </w:r>
    </w:p>
    <w:p w14:paraId="66030BF3" w14:textId="497EF83E" w:rsidR="008D0FA2" w:rsidRPr="00DB09D9" w:rsidRDefault="008D0FA2" w:rsidP="003B167C">
      <w:pPr>
        <w:pStyle w:val="Listparagraf"/>
        <w:numPr>
          <w:ilvl w:val="0"/>
          <w:numId w:val="35"/>
        </w:numPr>
        <w:spacing w:before="120" w:after="120" w:line="264" w:lineRule="auto"/>
        <w:jc w:val="both"/>
        <w:rPr>
          <w:rFonts w:asciiTheme="minorHAnsi" w:eastAsia="Calibri" w:hAnsiTheme="minorHAnsi" w:cstheme="minorHAnsi"/>
          <w:sz w:val="22"/>
        </w:rPr>
      </w:pPr>
      <w:r w:rsidRPr="00DB09D9">
        <w:rPr>
          <w:rFonts w:asciiTheme="minorHAnsi" w:eastAsia="Calibri" w:hAnsiTheme="minorHAnsi" w:cstheme="minorHAnsi"/>
          <w:sz w:val="22"/>
        </w:rPr>
        <w:t>mal drept: lungimea totală a reţelei de canalizare este de 47,37 km, din care:</w:t>
      </w:r>
    </w:p>
    <w:p w14:paraId="1DEE6702" w14:textId="23560484" w:rsidR="008D0FA2" w:rsidRPr="00F447E2" w:rsidRDefault="008D0FA2" w:rsidP="00F447E2">
      <w:pPr>
        <w:numPr>
          <w:ilvl w:val="0"/>
          <w:numId w:val="23"/>
        </w:numPr>
        <w:ind w:left="1418" w:hanging="284"/>
        <w:jc w:val="both"/>
        <w:rPr>
          <w:rFonts w:cstheme="minorHAnsi"/>
          <w:sz w:val="22"/>
          <w:szCs w:val="22"/>
        </w:rPr>
      </w:pPr>
      <w:r w:rsidRPr="00F447E2">
        <w:rPr>
          <w:rFonts w:cstheme="minorHAnsi"/>
          <w:sz w:val="22"/>
          <w:szCs w:val="22"/>
        </w:rPr>
        <w:t>reţea menajeră (inclusiv colectorul CM1): L=35,37 km, executată din tuburi de beton (Dn=250-500mm);</w:t>
      </w:r>
    </w:p>
    <w:p w14:paraId="5DF2899F" w14:textId="6914B3EB" w:rsidR="008D0FA2" w:rsidRPr="00F447E2" w:rsidRDefault="008D0FA2" w:rsidP="00F447E2">
      <w:pPr>
        <w:numPr>
          <w:ilvl w:val="0"/>
          <w:numId w:val="23"/>
        </w:numPr>
        <w:ind w:left="1418" w:hanging="284"/>
        <w:jc w:val="both"/>
        <w:rPr>
          <w:rFonts w:cstheme="minorHAnsi"/>
          <w:sz w:val="22"/>
          <w:szCs w:val="22"/>
        </w:rPr>
      </w:pPr>
      <w:r w:rsidRPr="00F447E2">
        <w:rPr>
          <w:rFonts w:cstheme="minorHAnsi"/>
          <w:sz w:val="22"/>
          <w:szCs w:val="22"/>
        </w:rPr>
        <w:t>reţea pluvială L=9,0 km executată din tuburi de beton (Dn=500-1000 mm);</w:t>
      </w:r>
    </w:p>
    <w:p w14:paraId="3C96870F" w14:textId="5A473F19" w:rsidR="008D0FA2" w:rsidRPr="00F447E2" w:rsidRDefault="008D0FA2" w:rsidP="00F447E2">
      <w:pPr>
        <w:numPr>
          <w:ilvl w:val="0"/>
          <w:numId w:val="23"/>
        </w:numPr>
        <w:ind w:left="1418" w:hanging="284"/>
        <w:jc w:val="both"/>
        <w:rPr>
          <w:rFonts w:cstheme="minorHAnsi"/>
          <w:sz w:val="22"/>
          <w:szCs w:val="22"/>
        </w:rPr>
      </w:pPr>
      <w:r w:rsidRPr="00F447E2">
        <w:rPr>
          <w:rFonts w:cstheme="minorHAnsi"/>
          <w:sz w:val="22"/>
          <w:szCs w:val="22"/>
        </w:rPr>
        <w:t xml:space="preserve">reţea în sistem unitar: L=3,0 km, executată din tuburi de beton (Dn=300-600 mm). </w:t>
      </w:r>
    </w:p>
    <w:p w14:paraId="75C80C4F" w14:textId="5F9D0AA0" w:rsidR="008D0FA2" w:rsidRPr="00F447E2" w:rsidRDefault="008D0FA2" w:rsidP="00520EF0">
      <w:pPr>
        <w:spacing w:before="120" w:after="120" w:line="264" w:lineRule="auto"/>
        <w:ind w:left="1134"/>
        <w:jc w:val="both"/>
        <w:rPr>
          <w:rFonts w:eastAsia="Calibri" w:cstheme="minorHAnsi"/>
          <w:sz w:val="22"/>
          <w:szCs w:val="22"/>
          <w:lang w:eastAsia="en-US"/>
        </w:rPr>
      </w:pPr>
      <w:r w:rsidRPr="00F447E2">
        <w:rPr>
          <w:rFonts w:eastAsia="Calibri" w:cstheme="minorHAnsi"/>
          <w:sz w:val="22"/>
          <w:szCs w:val="22"/>
          <w:lang w:eastAsia="en-US"/>
        </w:rPr>
        <w:t>Colectorul principal mal drept Râul Târgului (CMl), începe din zona nordică a străzii Traian și se termină la intrarea în stația de epurare, urmând traseul străzilor Traian și Negru Vodă.  Colectorul din str. Traian (CM1) preia şi apele uzate din com</w:t>
      </w:r>
      <w:r w:rsidR="00724742">
        <w:rPr>
          <w:rFonts w:eastAsia="Calibri" w:cstheme="minorHAnsi"/>
          <w:sz w:val="22"/>
          <w:szCs w:val="22"/>
          <w:lang w:eastAsia="en-US"/>
        </w:rPr>
        <w:t>una</w:t>
      </w:r>
      <w:r w:rsidRPr="00F447E2">
        <w:rPr>
          <w:rFonts w:eastAsia="Calibri" w:cstheme="minorHAnsi"/>
          <w:sz w:val="22"/>
          <w:szCs w:val="22"/>
          <w:lang w:eastAsia="en-US"/>
        </w:rPr>
        <w:t xml:space="preserve"> Lereşti colectate printr-o reţea de canalizare (L=16,34 km) executată din tuburi PVC (Dn 250mm)</w:t>
      </w:r>
      <w:r w:rsidR="00F447E2" w:rsidRPr="00520EF0">
        <w:rPr>
          <w:rFonts w:eastAsia="Calibri" w:cstheme="minorHAnsi"/>
          <w:sz w:val="22"/>
          <w:szCs w:val="22"/>
          <w:lang w:eastAsia="en-US"/>
        </w:rPr>
        <w:t>;</w:t>
      </w:r>
    </w:p>
    <w:p w14:paraId="168D25F1" w14:textId="613E4156" w:rsidR="008D0FA2" w:rsidRPr="00DB09D9" w:rsidRDefault="008D0FA2" w:rsidP="00F447E2">
      <w:pPr>
        <w:pStyle w:val="Listparagraf"/>
        <w:numPr>
          <w:ilvl w:val="0"/>
          <w:numId w:val="35"/>
        </w:numPr>
        <w:spacing w:before="240" w:after="120" w:line="264" w:lineRule="auto"/>
        <w:ind w:left="1077" w:hanging="357"/>
        <w:jc w:val="both"/>
        <w:rPr>
          <w:rFonts w:asciiTheme="minorHAnsi" w:eastAsia="Calibri" w:hAnsiTheme="minorHAnsi" w:cstheme="minorHAnsi"/>
          <w:sz w:val="22"/>
        </w:rPr>
      </w:pPr>
      <w:r w:rsidRPr="00DB09D9">
        <w:rPr>
          <w:rFonts w:asciiTheme="minorHAnsi" w:eastAsia="Calibri" w:hAnsiTheme="minorHAnsi" w:cstheme="minorHAnsi"/>
          <w:sz w:val="22"/>
        </w:rPr>
        <w:t>mal stâng: lungimea totală a reţelei de canalizare este de 28,0 km, din care:</w:t>
      </w:r>
    </w:p>
    <w:p w14:paraId="3FF5501D" w14:textId="3A9AC611" w:rsidR="008D0FA2" w:rsidRPr="00520EF0" w:rsidRDefault="008D0FA2" w:rsidP="00520EF0">
      <w:pPr>
        <w:numPr>
          <w:ilvl w:val="0"/>
          <w:numId w:val="23"/>
        </w:numPr>
        <w:ind w:left="1418" w:hanging="284"/>
        <w:jc w:val="both"/>
        <w:rPr>
          <w:rFonts w:cstheme="minorHAnsi"/>
          <w:sz w:val="22"/>
          <w:szCs w:val="22"/>
        </w:rPr>
      </w:pPr>
      <w:r w:rsidRPr="00520EF0">
        <w:rPr>
          <w:rFonts w:cstheme="minorHAnsi"/>
          <w:sz w:val="22"/>
          <w:szCs w:val="22"/>
        </w:rPr>
        <w:t>reţea menajeră (inclusiv colectorul CM2): L=18,5 km, executată din tuburi de beton (Dn=200-300mm) şi tuburi PVC (Dn=250-315 mm);</w:t>
      </w:r>
    </w:p>
    <w:p w14:paraId="410F3FE7" w14:textId="5EAD42EE" w:rsidR="008D0FA2" w:rsidRPr="00520EF0" w:rsidRDefault="008D0FA2" w:rsidP="00520EF0">
      <w:pPr>
        <w:numPr>
          <w:ilvl w:val="0"/>
          <w:numId w:val="23"/>
        </w:numPr>
        <w:ind w:left="1418" w:hanging="284"/>
        <w:jc w:val="both"/>
        <w:rPr>
          <w:rFonts w:cstheme="minorHAnsi"/>
          <w:sz w:val="22"/>
          <w:szCs w:val="22"/>
        </w:rPr>
      </w:pPr>
      <w:r w:rsidRPr="00520EF0">
        <w:rPr>
          <w:rFonts w:cstheme="minorHAnsi"/>
          <w:sz w:val="22"/>
          <w:szCs w:val="22"/>
        </w:rPr>
        <w:t>reţea pluvială L=9,5 km executată din tuburi de beton (Dn=300-1000 mm) şi tuburi Ecopal (Dn=500-800mm);</w:t>
      </w:r>
    </w:p>
    <w:p w14:paraId="011352D2" w14:textId="3D85A4EF" w:rsidR="008D0FA2" w:rsidRPr="00DB09D9" w:rsidRDefault="008D0FA2" w:rsidP="00520EF0">
      <w:pPr>
        <w:spacing w:before="120" w:after="120" w:line="264" w:lineRule="auto"/>
        <w:ind w:left="1134"/>
        <w:jc w:val="both"/>
        <w:rPr>
          <w:rFonts w:eastAsia="Calibri" w:cstheme="minorHAnsi"/>
          <w:sz w:val="22"/>
          <w:szCs w:val="22"/>
          <w:lang w:eastAsia="en-US"/>
        </w:rPr>
      </w:pPr>
      <w:r w:rsidRPr="00DB09D9">
        <w:rPr>
          <w:rFonts w:eastAsia="Calibri" w:cstheme="minorHAnsi"/>
          <w:sz w:val="22"/>
          <w:szCs w:val="22"/>
          <w:lang w:eastAsia="en-US"/>
        </w:rPr>
        <w:t>Colectorul principal mal stâng R. Târgului (CM2) pleacă din zona intersecției străzii Alexandru cel Bun cu DN 73, supratraversează R</w:t>
      </w:r>
      <w:r w:rsidR="00520EF0">
        <w:rPr>
          <w:rFonts w:eastAsia="Calibri" w:cstheme="minorHAnsi"/>
          <w:sz w:val="22"/>
          <w:szCs w:val="22"/>
          <w:lang w:eastAsia="en-US"/>
        </w:rPr>
        <w:t>âul</w:t>
      </w:r>
      <w:r w:rsidRPr="00DB09D9">
        <w:rPr>
          <w:rFonts w:eastAsia="Calibri" w:cstheme="minorHAnsi"/>
          <w:sz w:val="22"/>
          <w:szCs w:val="22"/>
          <w:lang w:eastAsia="en-US"/>
        </w:rPr>
        <w:t xml:space="preserve"> Târgului cca. 500 m de stația de epurare și se termină în căminul de intersecție cu CM1, urmând traseul străzilor Alexandru cel Bun, I.C. Brătianu, Ion Mihalache și Grigore Alexandrescu.</w:t>
      </w:r>
    </w:p>
    <w:p w14:paraId="5D5CE3DB" w14:textId="77777777" w:rsidR="008D0FA2" w:rsidRPr="00DB09D9"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t>Reţeaua de canalizare pluvială este alcătuită din colectoare de lungimi mici care descarcă apele în Râul Târgului. Dintre colectoarele cele mai importante sunt cele situate pe străzile:</w:t>
      </w:r>
    </w:p>
    <w:p w14:paraId="4F9E30C9" w14:textId="1CA32072" w:rsidR="008D0FA2" w:rsidRPr="00DB09D9" w:rsidRDefault="008D0FA2" w:rsidP="003B167C">
      <w:pPr>
        <w:pStyle w:val="Listparagraf"/>
        <w:numPr>
          <w:ilvl w:val="0"/>
          <w:numId w:val="35"/>
        </w:numPr>
        <w:spacing w:before="120" w:after="120" w:line="264" w:lineRule="auto"/>
        <w:jc w:val="both"/>
        <w:rPr>
          <w:rFonts w:asciiTheme="minorHAnsi" w:eastAsia="Calibri" w:hAnsiTheme="minorHAnsi" w:cstheme="minorHAnsi"/>
          <w:sz w:val="22"/>
        </w:rPr>
      </w:pPr>
      <w:r w:rsidRPr="00DB09D9">
        <w:rPr>
          <w:rFonts w:asciiTheme="minorHAnsi" w:eastAsia="Calibri" w:hAnsiTheme="minorHAnsi" w:cstheme="minorHAnsi"/>
          <w:sz w:val="22"/>
        </w:rPr>
        <w:t xml:space="preserve">malul drept: Traian, Măgurii, Dragoş Vodă, Transilvaniei, Lt. Oncica, Rizeanu, Pod Fierari, Negru Vodă, Gării; </w:t>
      </w:r>
    </w:p>
    <w:p w14:paraId="02C2675D" w14:textId="2F5E56B8" w:rsidR="008D0FA2" w:rsidRPr="00DB09D9" w:rsidRDefault="008D0FA2" w:rsidP="003B167C">
      <w:pPr>
        <w:pStyle w:val="Listparagraf"/>
        <w:numPr>
          <w:ilvl w:val="0"/>
          <w:numId w:val="35"/>
        </w:numPr>
        <w:spacing w:before="120" w:after="120" w:line="264" w:lineRule="auto"/>
        <w:jc w:val="both"/>
        <w:rPr>
          <w:rFonts w:asciiTheme="minorHAnsi" w:eastAsia="Calibri" w:hAnsiTheme="minorHAnsi" w:cstheme="minorHAnsi"/>
          <w:sz w:val="22"/>
        </w:rPr>
      </w:pPr>
      <w:r w:rsidRPr="00DB09D9">
        <w:rPr>
          <w:rFonts w:asciiTheme="minorHAnsi" w:eastAsia="Calibri" w:hAnsiTheme="minorHAnsi" w:cstheme="minorHAnsi"/>
          <w:sz w:val="22"/>
        </w:rPr>
        <w:t>malul stâng: Valea Rudarilor, Alexandru cel Bun, Neagoe Basarab, Cuza Vodă, Fundătura Cuza Vodă, Lt. Oncica, Pasarela Autogară, Dr. Fălcoianu,. Ion Mihalache, 23 August, Punte Bălcescu, Pod Fierari.</w:t>
      </w:r>
    </w:p>
    <w:p w14:paraId="7704142D" w14:textId="77777777" w:rsidR="008D0FA2" w:rsidRPr="00DB09D9"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t>Pe malul drept există 10 guri de descărcare în Râul Târgului a apelor pluviale, iar pe malul stâng există 14 guri de descărcare a apelor pluviale. Colectorul unitar din str. Pictor Negulici este prevăzut cu cameră de deversare în caz de ploi abundente și gura de descărcare în Râul Târgului.</w:t>
      </w:r>
    </w:p>
    <w:p w14:paraId="04FEF0D0" w14:textId="203DE216" w:rsidR="008D0FA2" w:rsidRPr="00DB09D9" w:rsidRDefault="008D0FA2" w:rsidP="008D0FA2">
      <w:pPr>
        <w:spacing w:before="120" w:after="120" w:line="264" w:lineRule="auto"/>
        <w:ind w:left="360"/>
        <w:jc w:val="both"/>
        <w:rPr>
          <w:rFonts w:eastAsia="Calibri" w:cstheme="minorHAnsi"/>
          <w:sz w:val="22"/>
          <w:szCs w:val="22"/>
          <w:lang w:eastAsia="en-US"/>
        </w:rPr>
      </w:pPr>
      <w:r w:rsidRPr="00DB09D9">
        <w:rPr>
          <w:rFonts w:eastAsia="Calibri" w:cstheme="minorHAnsi"/>
          <w:sz w:val="22"/>
          <w:szCs w:val="22"/>
          <w:lang w:eastAsia="en-US"/>
        </w:rPr>
        <w:lastRenderedPageBreak/>
        <w:t>Apele uzate colectate pe raza municipiului Câmpulung şi comunei Lereşti sunt epurate în Staţia de Epurare Câmpulung, situată pe str. Drumul Morii, în partea de sud a mun</w:t>
      </w:r>
      <w:r w:rsidR="00520EF0">
        <w:rPr>
          <w:rFonts w:eastAsia="Calibri" w:cstheme="minorHAnsi"/>
          <w:sz w:val="22"/>
          <w:szCs w:val="22"/>
          <w:lang w:eastAsia="en-US"/>
        </w:rPr>
        <w:t>icipiului</w:t>
      </w:r>
      <w:r w:rsidRPr="00DB09D9">
        <w:rPr>
          <w:rFonts w:eastAsia="Calibri" w:cstheme="minorHAnsi"/>
          <w:sz w:val="22"/>
          <w:szCs w:val="22"/>
          <w:lang w:eastAsia="en-US"/>
        </w:rPr>
        <w:t xml:space="preserve"> Câmpulung, iar apele uzate colectate în comuna Valea Mare Pravăţ sunt epurate în Staţia de Epurare mec</w:t>
      </w:r>
      <w:r w:rsidR="00520EF0">
        <w:rPr>
          <w:rFonts w:eastAsia="Calibri" w:cstheme="minorHAnsi"/>
          <w:sz w:val="22"/>
          <w:szCs w:val="22"/>
          <w:lang w:eastAsia="en-US"/>
        </w:rPr>
        <w:t>a</w:t>
      </w:r>
      <w:r w:rsidRPr="00DB09D9">
        <w:rPr>
          <w:rFonts w:eastAsia="Calibri" w:cstheme="minorHAnsi"/>
          <w:sz w:val="22"/>
          <w:szCs w:val="22"/>
          <w:lang w:eastAsia="en-US"/>
        </w:rPr>
        <w:t>no-biologică amplasată în partea sudică a satului Valea Mare Pravăţ, pe malul drept al pârâului Valea Mare (afluent necadastrat mal stâng al Râului Târgului).</w:t>
      </w:r>
    </w:p>
    <w:p w14:paraId="0B71D015" w14:textId="38701F28" w:rsidR="00BB0844" w:rsidRDefault="00BB0844" w:rsidP="00BB0844">
      <w:pPr>
        <w:spacing w:before="240" w:after="240" w:line="264" w:lineRule="auto"/>
        <w:ind w:left="360"/>
        <w:jc w:val="both"/>
        <w:rPr>
          <w:rFonts w:eastAsia="Calibri" w:cstheme="minorHAnsi"/>
          <w:b/>
          <w:bCs/>
          <w:color w:val="005EA6"/>
          <w:sz w:val="22"/>
          <w:szCs w:val="22"/>
          <w:u w:val="single"/>
          <w:lang w:eastAsia="en-US"/>
        </w:rPr>
      </w:pPr>
      <w:r w:rsidRPr="00BB0844">
        <w:rPr>
          <w:rFonts w:eastAsia="Calibri" w:cstheme="minorHAnsi"/>
          <w:b/>
          <w:bCs/>
          <w:color w:val="005EA6"/>
          <w:sz w:val="22"/>
          <w:szCs w:val="22"/>
          <w:u w:val="single"/>
          <w:lang w:eastAsia="en-US"/>
        </w:rPr>
        <w:t>Stațiile de pompare a apei uzate</w:t>
      </w:r>
    </w:p>
    <w:p w14:paraId="216E4A93" w14:textId="574E1A21" w:rsidR="00520EF0" w:rsidRPr="00520EF0" w:rsidRDefault="00520EF0" w:rsidP="00520EF0">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Următoarele stații de pompare a apelor uzate deservesc sistemul de canalizare a municipiului Câmpulung:</w:t>
      </w:r>
    </w:p>
    <w:p w14:paraId="23B41499" w14:textId="60397DB3" w:rsidR="00DB09D9" w:rsidRPr="00DB09D9" w:rsidRDefault="00DB09D9" w:rsidP="003B167C">
      <w:pPr>
        <w:pStyle w:val="Listparagraf"/>
        <w:numPr>
          <w:ilvl w:val="0"/>
          <w:numId w:val="35"/>
        </w:numPr>
        <w:spacing w:before="120" w:after="120" w:line="264" w:lineRule="auto"/>
        <w:jc w:val="both"/>
        <w:rPr>
          <w:rFonts w:asciiTheme="minorHAnsi" w:eastAsia="Calibri" w:hAnsiTheme="minorHAnsi" w:cstheme="minorHAnsi"/>
          <w:sz w:val="22"/>
        </w:rPr>
      </w:pPr>
      <w:r w:rsidRPr="00520EF0">
        <w:rPr>
          <w:rFonts w:asciiTheme="minorHAnsi" w:eastAsia="Calibri" w:hAnsiTheme="minorHAnsi" w:cstheme="minorHAnsi"/>
          <w:b/>
          <w:bCs/>
          <w:i/>
          <w:iCs/>
          <w:color w:val="005EA6"/>
          <w:sz w:val="22"/>
        </w:rPr>
        <w:t>S.P.A.U Fundătura Muzeul Fundeni</w:t>
      </w:r>
      <w:r w:rsidRPr="00DB09D9">
        <w:rPr>
          <w:rFonts w:asciiTheme="minorHAnsi" w:eastAsia="Calibri" w:hAnsiTheme="minorHAnsi" w:cstheme="minorHAnsi"/>
          <w:sz w:val="22"/>
        </w:rPr>
        <w:t>, Q=1,5 mc/h, H=10mCA, 1A+1R, refulare PE De 63 mm; L=80m în colectorul principal din str. Negru Vodă;</w:t>
      </w:r>
    </w:p>
    <w:p w14:paraId="4E87049A" w14:textId="6BAFACE9" w:rsidR="00DB09D9" w:rsidRPr="00DB09D9" w:rsidRDefault="00DB09D9" w:rsidP="003B167C">
      <w:pPr>
        <w:pStyle w:val="Listparagraf"/>
        <w:numPr>
          <w:ilvl w:val="0"/>
          <w:numId w:val="35"/>
        </w:numPr>
        <w:spacing w:before="120" w:after="120" w:line="264" w:lineRule="auto"/>
        <w:jc w:val="both"/>
        <w:rPr>
          <w:rFonts w:asciiTheme="minorHAnsi" w:eastAsia="Calibri" w:hAnsiTheme="minorHAnsi" w:cstheme="minorHAnsi"/>
          <w:sz w:val="22"/>
        </w:rPr>
      </w:pPr>
      <w:r w:rsidRPr="00520EF0">
        <w:rPr>
          <w:rFonts w:asciiTheme="minorHAnsi" w:eastAsia="Calibri" w:hAnsiTheme="minorHAnsi" w:cstheme="minorHAnsi"/>
          <w:b/>
          <w:bCs/>
          <w:i/>
          <w:iCs/>
          <w:color w:val="005EA6"/>
          <w:sz w:val="22"/>
        </w:rPr>
        <w:t>S.P.A.U. str. Negulici</w:t>
      </w:r>
      <w:r w:rsidRPr="00DB09D9">
        <w:rPr>
          <w:rFonts w:asciiTheme="minorHAnsi" w:eastAsia="Calibri" w:hAnsiTheme="minorHAnsi" w:cstheme="minorHAnsi"/>
          <w:sz w:val="22"/>
        </w:rPr>
        <w:t>, Q=18 mc/h, H=20mCA, refulare PE De 63 mm; L=120m în colectorul principal din str. Negru Vodă;</w:t>
      </w:r>
    </w:p>
    <w:p w14:paraId="2CC86BAD" w14:textId="4D882989" w:rsidR="00DB09D9" w:rsidRPr="00DB09D9" w:rsidRDefault="00DB09D9" w:rsidP="003B167C">
      <w:pPr>
        <w:pStyle w:val="Listparagraf"/>
        <w:numPr>
          <w:ilvl w:val="0"/>
          <w:numId w:val="35"/>
        </w:numPr>
        <w:spacing w:before="120" w:after="120" w:line="264" w:lineRule="auto"/>
        <w:jc w:val="both"/>
        <w:rPr>
          <w:rFonts w:asciiTheme="minorHAnsi" w:eastAsia="Calibri" w:hAnsiTheme="minorHAnsi" w:cstheme="minorHAnsi"/>
          <w:sz w:val="22"/>
        </w:rPr>
      </w:pPr>
      <w:r w:rsidRPr="00520EF0">
        <w:rPr>
          <w:rFonts w:asciiTheme="minorHAnsi" w:eastAsia="Calibri" w:hAnsiTheme="minorHAnsi" w:cstheme="minorHAnsi"/>
          <w:b/>
          <w:bCs/>
          <w:i/>
          <w:iCs/>
          <w:color w:val="005EA6"/>
          <w:sz w:val="22"/>
        </w:rPr>
        <w:t>S.P.A.U. str. Gării</w:t>
      </w:r>
      <w:r w:rsidRPr="00DB09D9">
        <w:rPr>
          <w:rFonts w:asciiTheme="minorHAnsi" w:eastAsia="Calibri" w:hAnsiTheme="minorHAnsi" w:cstheme="minorHAnsi"/>
          <w:sz w:val="22"/>
        </w:rPr>
        <w:t>, Q=1,5 mc/h, H=12mCA, 1A+1R, refulare PE De 63 mm; L=120m în colectorul principal din str. Negru Vodă;</w:t>
      </w:r>
    </w:p>
    <w:p w14:paraId="1FD79C9F" w14:textId="218D99E6" w:rsidR="00DB09D9" w:rsidRPr="00DB09D9" w:rsidRDefault="00DB09D9" w:rsidP="003B167C">
      <w:pPr>
        <w:pStyle w:val="Listparagraf"/>
        <w:numPr>
          <w:ilvl w:val="0"/>
          <w:numId w:val="35"/>
        </w:numPr>
        <w:spacing w:before="120" w:after="120" w:line="264" w:lineRule="auto"/>
        <w:jc w:val="both"/>
        <w:rPr>
          <w:rFonts w:asciiTheme="minorHAnsi" w:eastAsia="Calibri" w:hAnsiTheme="minorHAnsi" w:cstheme="minorHAnsi"/>
          <w:sz w:val="22"/>
        </w:rPr>
      </w:pPr>
      <w:r w:rsidRPr="00520EF0">
        <w:rPr>
          <w:rFonts w:asciiTheme="minorHAnsi" w:eastAsia="Calibri" w:hAnsiTheme="minorHAnsi" w:cstheme="minorHAnsi"/>
          <w:b/>
          <w:bCs/>
          <w:i/>
          <w:iCs/>
          <w:color w:val="005EA6"/>
          <w:sz w:val="22"/>
        </w:rPr>
        <w:t>S.P.A.U. str. Drăceşti</w:t>
      </w:r>
      <w:r w:rsidRPr="00DB09D9">
        <w:rPr>
          <w:rFonts w:asciiTheme="minorHAnsi" w:eastAsia="Calibri" w:hAnsiTheme="minorHAnsi" w:cstheme="minorHAnsi"/>
          <w:sz w:val="22"/>
        </w:rPr>
        <w:t>, Q=0,5 mc/h, H=15mCA, 1A+1R, refulare PE De 90 mm în colectorul principal din str. Alexandru Voevod</w:t>
      </w:r>
      <w:r w:rsidR="00520EF0">
        <w:rPr>
          <w:rFonts w:asciiTheme="minorHAnsi" w:eastAsia="Calibri" w:hAnsiTheme="minorHAnsi" w:cstheme="minorHAnsi"/>
          <w:sz w:val="22"/>
        </w:rPr>
        <w:t>;</w:t>
      </w:r>
    </w:p>
    <w:p w14:paraId="5DFD0CA6" w14:textId="16418365" w:rsidR="00DB09D9" w:rsidRPr="00DB09D9" w:rsidRDefault="00DB09D9" w:rsidP="003B167C">
      <w:pPr>
        <w:pStyle w:val="Listparagraf"/>
        <w:numPr>
          <w:ilvl w:val="0"/>
          <w:numId w:val="35"/>
        </w:numPr>
        <w:spacing w:before="120" w:after="120" w:line="264" w:lineRule="auto"/>
        <w:jc w:val="both"/>
        <w:rPr>
          <w:rFonts w:asciiTheme="minorHAnsi" w:eastAsia="Calibri" w:hAnsiTheme="minorHAnsi" w:cstheme="minorHAnsi"/>
          <w:sz w:val="22"/>
        </w:rPr>
      </w:pPr>
      <w:r w:rsidRPr="00520EF0">
        <w:rPr>
          <w:rFonts w:asciiTheme="minorHAnsi" w:eastAsia="Calibri" w:hAnsiTheme="minorHAnsi" w:cstheme="minorHAnsi"/>
          <w:b/>
          <w:bCs/>
          <w:i/>
          <w:iCs/>
          <w:color w:val="005EA6"/>
          <w:sz w:val="22"/>
        </w:rPr>
        <w:t>S.P.A.U. str. Țicăloiu</w:t>
      </w:r>
      <w:r w:rsidRPr="00DB09D9">
        <w:rPr>
          <w:rFonts w:asciiTheme="minorHAnsi" w:eastAsia="Calibri" w:hAnsiTheme="minorHAnsi" w:cstheme="minorHAnsi"/>
          <w:sz w:val="22"/>
        </w:rPr>
        <w:t>, Q=78 mc/h, H=29,1mCA, 1A+1R, refulare PE De 90 mm; L=265 m în colectorul principal din str. Lt. Col. N. Popp.</w:t>
      </w:r>
    </w:p>
    <w:p w14:paraId="2A1F5341" w14:textId="79C09821" w:rsidR="00FC35DF" w:rsidRPr="00312ADE" w:rsidRDefault="00FC35DF" w:rsidP="00FC35D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Stația de epurare </w:t>
      </w:r>
    </w:p>
    <w:p w14:paraId="12CB485D" w14:textId="3EAD39D7"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b/>
          <w:bCs/>
          <w:i/>
          <w:iCs/>
          <w:color w:val="005EA6"/>
          <w:sz w:val="22"/>
          <w:szCs w:val="22"/>
          <w:lang w:eastAsia="en-US"/>
        </w:rPr>
        <w:t xml:space="preserve">Staţia </w:t>
      </w:r>
      <w:r w:rsidR="00520EF0" w:rsidRPr="00520EF0">
        <w:rPr>
          <w:rFonts w:eastAsia="Calibri" w:cstheme="minorHAnsi"/>
          <w:b/>
          <w:bCs/>
          <w:i/>
          <w:iCs/>
          <w:color w:val="005EA6"/>
          <w:sz w:val="22"/>
          <w:szCs w:val="22"/>
          <w:lang w:eastAsia="en-US"/>
        </w:rPr>
        <w:t>de epurare a apelor uzate Câmpulung</w:t>
      </w:r>
      <w:r w:rsidR="00520EF0" w:rsidRPr="00520EF0">
        <w:rPr>
          <w:rFonts w:eastAsia="Calibri" w:cstheme="minorHAnsi"/>
          <w:sz w:val="22"/>
          <w:szCs w:val="22"/>
          <w:lang w:eastAsia="en-US"/>
        </w:rPr>
        <w:t xml:space="preserve"> </w:t>
      </w:r>
      <w:r w:rsidRPr="00520EF0">
        <w:rPr>
          <w:rFonts w:eastAsia="Calibri" w:cstheme="minorHAnsi"/>
          <w:sz w:val="22"/>
          <w:szCs w:val="22"/>
          <w:lang w:eastAsia="en-US"/>
        </w:rPr>
        <w:t>a fost proiectată să preia un debit de ape uzate de 480 l/s, fiind realizată în trei etape, respectiv:</w:t>
      </w:r>
    </w:p>
    <w:p w14:paraId="1BA3DFF2" w14:textId="77777777" w:rsidR="00DB09D9" w:rsidRPr="00DB09D9" w:rsidRDefault="00DB09D9" w:rsidP="003B167C">
      <w:pPr>
        <w:numPr>
          <w:ilvl w:val="0"/>
          <w:numId w:val="36"/>
        </w:numPr>
        <w:jc w:val="both"/>
        <w:rPr>
          <w:rFonts w:cstheme="minorHAnsi"/>
          <w:sz w:val="22"/>
          <w:szCs w:val="22"/>
        </w:rPr>
      </w:pPr>
      <w:r w:rsidRPr="00520EF0">
        <w:rPr>
          <w:rFonts w:cstheme="minorHAnsi"/>
          <w:sz w:val="22"/>
          <w:szCs w:val="22"/>
        </w:rPr>
        <w:t>etapa I,</w:t>
      </w:r>
      <w:r w:rsidRPr="00DB09D9">
        <w:rPr>
          <w:rFonts w:cstheme="minorHAnsi"/>
          <w:sz w:val="22"/>
          <w:szCs w:val="22"/>
        </w:rPr>
        <w:t xml:space="preserve"> executată în 1976-1977, constă din obiecte tehnologice pentru degrosisarea, epurarea mecanică şi biologică a apei uzate şi uscarea nămolului pe platforme de uscare, pentru un debit de ape uzate de 30 l/s. </w:t>
      </w:r>
      <w:r w:rsidRPr="00520EF0">
        <w:rPr>
          <w:rFonts w:cstheme="minorHAnsi"/>
          <w:sz w:val="22"/>
          <w:szCs w:val="22"/>
        </w:rPr>
        <w:t>În prezent, această linie este scoasă din funcţiune.</w:t>
      </w:r>
    </w:p>
    <w:p w14:paraId="78D2F751" w14:textId="77777777" w:rsidR="00DB09D9" w:rsidRPr="00DB09D9" w:rsidRDefault="00DB09D9" w:rsidP="003B167C">
      <w:pPr>
        <w:numPr>
          <w:ilvl w:val="0"/>
          <w:numId w:val="36"/>
        </w:numPr>
        <w:jc w:val="both"/>
        <w:rPr>
          <w:rFonts w:cstheme="minorHAnsi"/>
          <w:sz w:val="22"/>
          <w:szCs w:val="22"/>
        </w:rPr>
      </w:pPr>
      <w:r w:rsidRPr="00520EF0">
        <w:rPr>
          <w:rFonts w:cstheme="minorHAnsi"/>
          <w:sz w:val="22"/>
          <w:szCs w:val="22"/>
        </w:rPr>
        <w:t>etapa a II-a</w:t>
      </w:r>
      <w:r w:rsidRPr="00DB09D9">
        <w:rPr>
          <w:rFonts w:cstheme="minorHAnsi"/>
          <w:sz w:val="22"/>
          <w:szCs w:val="22"/>
        </w:rPr>
        <w:t>, pusă în funcţiune în 1985, extinderea a constat în obiecte tehnologice noi de epurare mecano-biologică şi de prelucrare a nămolului, care permite extinderea capacităţii de epurare cu 150 l/s;</w:t>
      </w:r>
    </w:p>
    <w:p w14:paraId="5066C54D" w14:textId="77777777" w:rsidR="00DB09D9" w:rsidRPr="00DB09D9" w:rsidRDefault="00DB09D9" w:rsidP="003B167C">
      <w:pPr>
        <w:numPr>
          <w:ilvl w:val="0"/>
          <w:numId w:val="36"/>
        </w:numPr>
        <w:jc w:val="both"/>
        <w:rPr>
          <w:rFonts w:cstheme="minorHAnsi"/>
          <w:sz w:val="22"/>
          <w:szCs w:val="22"/>
        </w:rPr>
      </w:pPr>
      <w:r w:rsidRPr="00520EF0">
        <w:rPr>
          <w:rFonts w:cstheme="minorHAnsi"/>
          <w:sz w:val="22"/>
          <w:szCs w:val="22"/>
        </w:rPr>
        <w:t>etapa a III-a</w:t>
      </w:r>
      <w:r w:rsidRPr="00DB09D9">
        <w:rPr>
          <w:rFonts w:cstheme="minorHAnsi"/>
          <w:sz w:val="22"/>
          <w:szCs w:val="22"/>
        </w:rPr>
        <w:t>, pusă în funcţiune în 1989; obiectele noi realizate sunt caracteristice epurării mecano-biologice a apei uzate şi de prelucrare a nămolului rezidual, asigurând mărirea capacităţii de epurare existente cu 300 l/s.</w:t>
      </w:r>
    </w:p>
    <w:p w14:paraId="11AC03F3" w14:textId="77777777"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sz w:val="22"/>
          <w:szCs w:val="22"/>
          <w:lang w:eastAsia="en-US"/>
        </w:rPr>
        <w:t>Apele uzate şi industriale colectate prin reţeaua de canalizare, înainte de a fi  evacuate în Râul Târgului, sunt epurate într-o staţie de epurare mecano-biologică. Această staţie este amplasată pe malul drept al Râului Târgului, în zona sud-estică a municipiului, la cca. 900 m amonte de podul peste Râul Târgului. Cele două linii tehnologice II şi III (Qzi max = 450 l/s), aflate în exploatare, au în componenţă următoarele obiective şi instalaţii:</w:t>
      </w:r>
    </w:p>
    <w:p w14:paraId="0F20471D" w14:textId="7AB18FBC"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b/>
          <w:bCs/>
          <w:i/>
          <w:iCs/>
          <w:color w:val="005EA6"/>
          <w:sz w:val="22"/>
          <w:szCs w:val="22"/>
          <w:lang w:eastAsia="en-US"/>
        </w:rPr>
        <w:t>Treapta de epurare mecanică:</w:t>
      </w:r>
      <w:r w:rsidRPr="00520EF0">
        <w:rPr>
          <w:rFonts w:eastAsia="Calibri" w:cstheme="minorHAnsi"/>
          <w:sz w:val="22"/>
          <w:szCs w:val="22"/>
          <w:lang w:eastAsia="en-US"/>
        </w:rPr>
        <w:t xml:space="preserve"> (camera de ramificaţie, stăvilare de admisie, grătar rar cu curăţire manuală, 2 grătare dese cu curăţire mecanică; deznisipator de tip NA, cu trei compartimente (L=21,65 m, b=1,1 m/ comp, H=1,5 m), echipat cu trei elevatoare pneumatice pentru evacuarea nisipului, canal de măsurare a debitelor tip Parshall; separator de grăsimi cu două compartimente (L= 20,55 m, b=3 m, H=4 m), prevăzut cu sistem de aerare; camera de distribuţie a apei pe cele </w:t>
      </w:r>
      <w:r w:rsidRPr="00520EF0">
        <w:rPr>
          <w:rFonts w:eastAsia="Calibri" w:cstheme="minorHAnsi"/>
          <w:sz w:val="22"/>
          <w:szCs w:val="22"/>
          <w:lang w:eastAsia="en-US"/>
        </w:rPr>
        <w:lastRenderedPageBreak/>
        <w:t>două linii tehnologice; decantor primar radial (Dn = 25 m, Vutil=890 m, Tdec.=1h şi 15`) aferent liniei II; 2 (două) decantoare primare longitudinale (L=45 m, b=7 m, H = 3 m) aferent liniei III.</w:t>
      </w:r>
    </w:p>
    <w:p w14:paraId="6454E219" w14:textId="45FEE908"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b/>
          <w:bCs/>
          <w:i/>
          <w:iCs/>
          <w:color w:val="005EA6"/>
          <w:sz w:val="22"/>
          <w:szCs w:val="22"/>
          <w:lang w:eastAsia="en-US"/>
        </w:rPr>
        <w:t>Treapta de epurare biologică:</w:t>
      </w:r>
      <w:r w:rsidRPr="00520EF0">
        <w:rPr>
          <w:rFonts w:eastAsia="Calibri" w:cstheme="minorHAnsi"/>
          <w:sz w:val="22"/>
          <w:szCs w:val="22"/>
          <w:lang w:eastAsia="en-US"/>
        </w:rPr>
        <w:t xml:space="preserve"> bazine de aerare cu nămol activat (L=28 m, Hu=3 m); 2 decantoare secundare orizontale longitudinale (L=45 m, b=10 m, Hu=4 m); Linia III: bazine de aerare cu nămol activat (L=80 m, Hu=3 m); 3 (trei) decantoare secundare orizontale longitudinale (L=60 m, b=7 m, Hu=4 m), staţie de suflante echipată cu 4 (patru) suflante. Bazinele de aerare ale liniei III sunt prevăzute cu zone de denitrificare şi sunt echipate cu sistem de distribuţie a aerului sub formă de bule fie (panouri cu membrane montate pe radier), senzori pentru măsurarea oxigenului dizolvat şi a concentraţiei nămolului, pompe de recirculare locală a nămolului în zona anoxică şi mixere de omogenizare. </w:t>
      </w:r>
    </w:p>
    <w:p w14:paraId="77AD9C31" w14:textId="77777777" w:rsid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b/>
          <w:bCs/>
          <w:i/>
          <w:iCs/>
          <w:color w:val="005EA6"/>
          <w:sz w:val="22"/>
          <w:szCs w:val="22"/>
          <w:lang w:eastAsia="en-US"/>
        </w:rPr>
        <w:t>Linia nămolului:</w:t>
      </w:r>
      <w:r w:rsidRPr="00520EF0">
        <w:rPr>
          <w:rFonts w:eastAsia="Calibri" w:cstheme="minorHAnsi"/>
          <w:sz w:val="22"/>
          <w:szCs w:val="22"/>
          <w:lang w:eastAsia="en-US"/>
        </w:rPr>
        <w:t xml:space="preserve"> staţie de pompare nămol primar, echipată cu 1+1 pompe (Qp=55 mc/h, Hp=10 mCA); bazin de omogenizare nămol primar şi în exces (Dn=12 m), hala de concentrare şi deshidratare mecanică a nămolului, în care sunt montate: echipamentul de concentrare mecanică a nămolului omogenizat (Q=25 mc/h); echipamentul de deshidratare mecanică a nămolului fermentat (Q=5 mc/h); staţia automată de preparare şi dozare polielectrolit; instalaţie hidrofor pentru apa necesară polielectrolitului şi spălarea instalaţiilor de concentrare şi deshidratare nămol: pompa (Q=25 mc/h, H=10 mCA) pentru alimentarea instalaţiei de concentrare nămol; pompa (Q=5 mc/h, H=25 mCA) pentru alimentarea rezervorului de fermentare nămol; pompa (Q=5 mc/h, H=10 mCA) pentru alimentarea instalaţiei de deshidratare nămol; rezervor de fermentare nămol (V=1500 mc), echipat cu toate instalaţiile necesare; rezervor de biogaz cu dublă membrană (V=480 mc), echipat cu instalaţiile necesare; bazin de stocare nămol fermentat; centrală termică; platforme pentru uscarea nămolului (Stotală =7600mp); staţie de pompare apă de drenaj, echipată cu 2 (două) pompe (Qp=40 mc/h, Hp=15 mCA) Notă: </w:t>
      </w:r>
    </w:p>
    <w:p w14:paraId="2772CCA0" w14:textId="2325AEBF"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sz w:val="22"/>
          <w:szCs w:val="22"/>
          <w:lang w:eastAsia="en-US"/>
        </w:rPr>
        <w:t>Datorită debitului mic (în anul 2013, Qzi med = 161 l/s) intrat în staţia de epurare, se utilizează doar linia tehnologică III. Linia tehnologică II se utilizează în caz de ploi abundente, când debitul intrat în staţie poate ajunge în jurul valorii de 350 l/s).</w:t>
      </w:r>
    </w:p>
    <w:p w14:paraId="7A20CD0B" w14:textId="77777777"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sz w:val="22"/>
          <w:szCs w:val="22"/>
          <w:lang w:eastAsia="en-US"/>
        </w:rPr>
        <w:t xml:space="preserve">Receptorul apelor epurate în Staţia de Epurare Câmpulung este Râul Târgului, evacuarea apelor realizându-se printr-un colector (L=800 m), realizat din tuburi PREMO (Dn =600 mm). Gura de evacuare este amplasată pe malul drept al Râului Târgului, la 10m aval de barajul Apa Sărată, fiind încastrată în pereul din beton. </w:t>
      </w:r>
    </w:p>
    <w:p w14:paraId="23086978" w14:textId="77777777" w:rsid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sz w:val="22"/>
          <w:szCs w:val="22"/>
          <w:lang w:eastAsia="en-US"/>
        </w:rPr>
        <w:t xml:space="preserve">Monitorizarea apelor uzate influent/efluent, precum și apele deversate de agenții economici în rețeaua de canalizare este făcută de </w:t>
      </w:r>
      <w:r w:rsidR="00520EF0">
        <w:rPr>
          <w:rFonts w:eastAsia="Calibri" w:cstheme="minorHAnsi"/>
          <w:sz w:val="22"/>
          <w:szCs w:val="22"/>
          <w:lang w:eastAsia="en-US"/>
        </w:rPr>
        <w:t>L</w:t>
      </w:r>
      <w:r w:rsidR="00520EF0" w:rsidRPr="00520EF0">
        <w:rPr>
          <w:rFonts w:eastAsia="Calibri" w:cstheme="minorHAnsi"/>
          <w:sz w:val="22"/>
          <w:szCs w:val="22"/>
          <w:lang w:eastAsia="en-US"/>
        </w:rPr>
        <w:t xml:space="preserve">aboratorul de </w:t>
      </w:r>
      <w:r w:rsidR="00520EF0">
        <w:rPr>
          <w:rFonts w:eastAsia="Calibri" w:cstheme="minorHAnsi"/>
          <w:sz w:val="22"/>
          <w:szCs w:val="22"/>
          <w:lang w:eastAsia="en-US"/>
        </w:rPr>
        <w:t>A</w:t>
      </w:r>
      <w:r w:rsidR="00520EF0" w:rsidRPr="00520EF0">
        <w:rPr>
          <w:rFonts w:eastAsia="Calibri" w:cstheme="minorHAnsi"/>
          <w:sz w:val="22"/>
          <w:szCs w:val="22"/>
          <w:lang w:eastAsia="en-US"/>
        </w:rPr>
        <w:t xml:space="preserve">pă </w:t>
      </w:r>
      <w:r w:rsidR="00520EF0">
        <w:rPr>
          <w:rFonts w:eastAsia="Calibri" w:cstheme="minorHAnsi"/>
          <w:sz w:val="22"/>
          <w:szCs w:val="22"/>
          <w:lang w:eastAsia="en-US"/>
        </w:rPr>
        <w:t>U</w:t>
      </w:r>
      <w:r w:rsidR="00520EF0" w:rsidRPr="00520EF0">
        <w:rPr>
          <w:rFonts w:eastAsia="Calibri" w:cstheme="minorHAnsi"/>
          <w:sz w:val="22"/>
          <w:szCs w:val="22"/>
          <w:lang w:eastAsia="en-US"/>
        </w:rPr>
        <w:t>zată</w:t>
      </w:r>
      <w:r w:rsidRPr="00520EF0">
        <w:rPr>
          <w:rFonts w:eastAsia="Calibri" w:cstheme="minorHAnsi"/>
          <w:sz w:val="22"/>
          <w:szCs w:val="22"/>
          <w:lang w:eastAsia="en-US"/>
        </w:rPr>
        <w:t xml:space="preserve"> (LAU), care funcționează în actualul pavilion administrativ al Stației de Epurare și are capabilitatea, resursele materiale, umane, financiare, metodele de încercare adecvate pentru efectuarea încercărilor de laborator, precum și posibilitatea de a onora solicitările la termenul și în condițiile impuse de legislația în vigoare. Laboratorul este dotat cu aparatura necesară efectuării acestora, constând în: sticlărie şi ustensile de laborator, reactivi, </w:t>
      </w:r>
      <w:r w:rsidR="00520EF0">
        <w:rPr>
          <w:rFonts w:eastAsia="Calibri" w:cstheme="minorHAnsi"/>
          <w:sz w:val="22"/>
          <w:szCs w:val="22"/>
          <w:lang w:eastAsia="en-US"/>
        </w:rPr>
        <w:t>b</w:t>
      </w:r>
      <w:r w:rsidRPr="00520EF0">
        <w:rPr>
          <w:rFonts w:eastAsia="Calibri" w:cstheme="minorHAnsi"/>
          <w:sz w:val="22"/>
          <w:szCs w:val="22"/>
          <w:lang w:eastAsia="en-US"/>
        </w:rPr>
        <w:t xml:space="preserve">alanţă analitică electronică tip AB 250 D, </w:t>
      </w:r>
      <w:r w:rsidR="00520EF0">
        <w:rPr>
          <w:rFonts w:eastAsia="Calibri" w:cstheme="minorHAnsi"/>
          <w:sz w:val="22"/>
          <w:szCs w:val="22"/>
          <w:lang w:eastAsia="en-US"/>
        </w:rPr>
        <w:t>b</w:t>
      </w:r>
      <w:r w:rsidRPr="00520EF0">
        <w:rPr>
          <w:rFonts w:eastAsia="Calibri" w:cstheme="minorHAnsi"/>
          <w:sz w:val="22"/>
          <w:szCs w:val="22"/>
          <w:lang w:eastAsia="en-US"/>
        </w:rPr>
        <w:t xml:space="preserve">alanţă analitică ABJ 320-4NM, </w:t>
      </w:r>
      <w:r w:rsidR="00520EF0">
        <w:rPr>
          <w:rFonts w:eastAsia="Calibri" w:cstheme="minorHAnsi"/>
          <w:sz w:val="22"/>
          <w:szCs w:val="22"/>
          <w:lang w:eastAsia="en-US"/>
        </w:rPr>
        <w:t>b</w:t>
      </w:r>
      <w:r w:rsidRPr="00520EF0">
        <w:rPr>
          <w:rFonts w:eastAsia="Calibri" w:cstheme="minorHAnsi"/>
          <w:sz w:val="22"/>
          <w:szCs w:val="22"/>
          <w:lang w:eastAsia="en-US"/>
        </w:rPr>
        <w:t xml:space="preserve">alanţă tehnică, </w:t>
      </w:r>
      <w:r w:rsidR="00520EF0">
        <w:rPr>
          <w:rFonts w:eastAsia="Calibri" w:cstheme="minorHAnsi"/>
          <w:sz w:val="22"/>
          <w:szCs w:val="22"/>
          <w:lang w:eastAsia="en-US"/>
        </w:rPr>
        <w:t>s</w:t>
      </w:r>
      <w:r w:rsidRPr="00520EF0">
        <w:rPr>
          <w:rFonts w:eastAsia="Calibri" w:cstheme="minorHAnsi"/>
          <w:sz w:val="22"/>
          <w:szCs w:val="22"/>
          <w:lang w:eastAsia="en-US"/>
        </w:rPr>
        <w:t xml:space="preserve">pectrofotometru METERTECK SP 830, Incubator cu răcire ISCO FT-BOD/L, Incintă termostatată (etuvă) tip VWR Scientific 1370 FM, Cuptor calcinare F6020 C, </w:t>
      </w:r>
      <w:r w:rsidR="00520EF0">
        <w:rPr>
          <w:rFonts w:eastAsia="Calibri" w:cstheme="minorHAnsi"/>
          <w:sz w:val="22"/>
          <w:szCs w:val="22"/>
          <w:lang w:eastAsia="en-US"/>
        </w:rPr>
        <w:t>o</w:t>
      </w:r>
      <w:r w:rsidRPr="00520EF0">
        <w:rPr>
          <w:rFonts w:eastAsia="Calibri" w:cstheme="minorHAnsi"/>
          <w:sz w:val="22"/>
          <w:szCs w:val="22"/>
          <w:lang w:eastAsia="en-US"/>
        </w:rPr>
        <w:t xml:space="preserve">xigenometru portabil, </w:t>
      </w:r>
      <w:r w:rsidR="00520EF0">
        <w:rPr>
          <w:rFonts w:eastAsia="Calibri" w:cstheme="minorHAnsi"/>
          <w:sz w:val="22"/>
          <w:szCs w:val="22"/>
          <w:lang w:eastAsia="en-US"/>
        </w:rPr>
        <w:t>f</w:t>
      </w:r>
      <w:r w:rsidRPr="00520EF0">
        <w:rPr>
          <w:rFonts w:eastAsia="Calibri" w:cstheme="minorHAnsi"/>
          <w:sz w:val="22"/>
          <w:szCs w:val="22"/>
          <w:lang w:eastAsia="en-US"/>
        </w:rPr>
        <w:t xml:space="preserve">otocolorimetru multiparametru staţionar C214, centrifugă, microscop, nişă, agitator, frigider etc. (detaliat în POS-07 „Monitorizarea calităţii apei uzate”). </w:t>
      </w:r>
    </w:p>
    <w:p w14:paraId="576724AB" w14:textId="6B43CC7B"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sz w:val="22"/>
          <w:szCs w:val="22"/>
          <w:lang w:eastAsia="en-US"/>
        </w:rPr>
        <w:lastRenderedPageBreak/>
        <w:t>În 2019, LAU a implementat standardul SR EN ISO/IEC 17025:2018 - Cerințe generale pt. competența laboratoarelor de încercări și etalonări.</w:t>
      </w:r>
    </w:p>
    <w:p w14:paraId="275C8E66" w14:textId="633E46B9" w:rsidR="00DB09D9" w:rsidRPr="00520EF0" w:rsidRDefault="00DB09D9" w:rsidP="00520EF0">
      <w:pPr>
        <w:spacing w:before="120" w:after="120" w:line="264" w:lineRule="auto"/>
        <w:ind w:left="360"/>
        <w:jc w:val="both"/>
        <w:rPr>
          <w:rFonts w:eastAsia="Calibri" w:cstheme="minorHAnsi"/>
          <w:sz w:val="22"/>
          <w:szCs w:val="22"/>
          <w:lang w:eastAsia="en-US"/>
        </w:rPr>
      </w:pPr>
      <w:r w:rsidRPr="00520EF0">
        <w:rPr>
          <w:rFonts w:eastAsia="Calibri" w:cstheme="minorHAnsi"/>
          <w:sz w:val="22"/>
          <w:szCs w:val="22"/>
          <w:lang w:eastAsia="en-US"/>
        </w:rPr>
        <w:t>În 2010, staţia de epurare a intrat într-un proces de modernizare, ca urmare a investiţiei „Reabilitarea staţiei de epurare din municipiul Câmpulung Muscel în vederea îmbunătăţirii calitative a mediului înconjurător şi a protecţiei acestuia - Linia nămolului, bazine de aerare şi staţie de suflante”, ordonatorul de credite fiind Primăria mun</w:t>
      </w:r>
      <w:r w:rsidR="00520EF0">
        <w:rPr>
          <w:rFonts w:eastAsia="Calibri" w:cstheme="minorHAnsi"/>
          <w:sz w:val="22"/>
          <w:szCs w:val="22"/>
          <w:lang w:eastAsia="en-US"/>
        </w:rPr>
        <w:t>icipiului</w:t>
      </w:r>
      <w:r w:rsidRPr="00520EF0">
        <w:rPr>
          <w:rFonts w:eastAsia="Calibri" w:cstheme="minorHAnsi"/>
          <w:sz w:val="22"/>
          <w:szCs w:val="22"/>
          <w:lang w:eastAsia="en-US"/>
        </w:rPr>
        <w:t xml:space="preserve"> Câmpulung, fonduri PHARE – Program PHARE 2006 Coeziune Economică şi Socială. Valoarea investiţiei a fost de 1</w:t>
      </w:r>
      <w:r w:rsidR="00520EF0">
        <w:rPr>
          <w:rFonts w:eastAsia="Calibri" w:cstheme="minorHAnsi"/>
          <w:sz w:val="22"/>
          <w:szCs w:val="22"/>
          <w:lang w:eastAsia="en-US"/>
        </w:rPr>
        <w:t>,</w:t>
      </w:r>
      <w:r w:rsidRPr="00520EF0">
        <w:rPr>
          <w:rFonts w:eastAsia="Calibri" w:cstheme="minorHAnsi"/>
          <w:sz w:val="22"/>
          <w:szCs w:val="22"/>
          <w:lang w:eastAsia="en-US"/>
        </w:rPr>
        <w:t>020 mi</w:t>
      </w:r>
      <w:r w:rsidR="00520EF0">
        <w:rPr>
          <w:rFonts w:eastAsia="Calibri" w:cstheme="minorHAnsi"/>
          <w:sz w:val="22"/>
          <w:szCs w:val="22"/>
          <w:lang w:eastAsia="en-US"/>
        </w:rPr>
        <w:t>lioane</w:t>
      </w:r>
      <w:r w:rsidRPr="00520EF0">
        <w:rPr>
          <w:rFonts w:eastAsia="Calibri" w:cstheme="minorHAnsi"/>
          <w:sz w:val="22"/>
          <w:szCs w:val="22"/>
          <w:lang w:eastAsia="en-US"/>
        </w:rPr>
        <w:t xml:space="preserve"> euro.</w:t>
      </w:r>
    </w:p>
    <w:p w14:paraId="70A84F80" w14:textId="11ABC984" w:rsidR="00DB09D9" w:rsidRPr="007C5692" w:rsidRDefault="007C5692" w:rsidP="007C5692">
      <w:pPr>
        <w:spacing w:before="120" w:after="120" w:line="264" w:lineRule="auto"/>
        <w:ind w:left="360"/>
        <w:jc w:val="both"/>
        <w:rPr>
          <w:rFonts w:eastAsia="Calibri" w:cstheme="minorHAnsi"/>
          <w:sz w:val="22"/>
          <w:szCs w:val="22"/>
          <w:lang w:eastAsia="en-US"/>
        </w:rPr>
      </w:pPr>
      <w:r w:rsidRPr="007C5692">
        <w:rPr>
          <w:rFonts w:eastAsia="Calibri" w:cstheme="minorHAnsi"/>
          <w:sz w:val="22"/>
          <w:szCs w:val="22"/>
          <w:lang w:eastAsia="en-US"/>
        </w:rPr>
        <w:t>Pentru p</w:t>
      </w:r>
      <w:r w:rsidR="00DB09D9" w:rsidRPr="007C5692">
        <w:rPr>
          <w:rFonts w:eastAsia="Calibri" w:cstheme="minorHAnsi"/>
          <w:sz w:val="22"/>
          <w:szCs w:val="22"/>
          <w:lang w:eastAsia="en-US"/>
        </w:rPr>
        <w:t>roiect</w:t>
      </w:r>
      <w:r w:rsidRPr="007C5692">
        <w:rPr>
          <w:rFonts w:eastAsia="Calibri" w:cstheme="minorHAnsi"/>
          <w:sz w:val="22"/>
          <w:szCs w:val="22"/>
          <w:lang w:eastAsia="en-US"/>
        </w:rPr>
        <w:t>ul</w:t>
      </w:r>
      <w:r w:rsidR="00DB09D9" w:rsidRPr="007C5692">
        <w:rPr>
          <w:rFonts w:eastAsia="Calibri" w:cstheme="minorHAnsi"/>
          <w:sz w:val="22"/>
          <w:szCs w:val="22"/>
          <w:lang w:eastAsia="en-US"/>
        </w:rPr>
        <w:t xml:space="preserve"> „Reabilitarea Staţiei de Epurare – Linia apei” (2019)</w:t>
      </w:r>
      <w:r w:rsidRPr="007C5692">
        <w:rPr>
          <w:rFonts w:eastAsia="Calibri" w:cstheme="minorHAnsi"/>
          <w:sz w:val="22"/>
          <w:szCs w:val="22"/>
          <w:lang w:eastAsia="en-US"/>
        </w:rPr>
        <w:t>, l</w:t>
      </w:r>
      <w:r w:rsidR="00DB09D9" w:rsidRPr="007C5692">
        <w:rPr>
          <w:rFonts w:eastAsia="Calibri" w:cstheme="minorHAnsi"/>
          <w:sz w:val="22"/>
          <w:szCs w:val="22"/>
          <w:lang w:eastAsia="en-US"/>
        </w:rPr>
        <w:t xml:space="preserve">icitația de proiectare și execuție a fost câștigată  de asocierea de firme: Aquaproiect SA - lider; Aqua Montaj SRL, SC Adiss SA, Laurențiu H SRL. </w:t>
      </w:r>
      <w:r>
        <w:rPr>
          <w:rFonts w:eastAsia="Calibri" w:cstheme="minorHAnsi"/>
          <w:sz w:val="22"/>
          <w:szCs w:val="22"/>
          <w:lang w:eastAsia="en-US"/>
        </w:rPr>
        <w:t>O</w:t>
      </w:r>
      <w:r w:rsidR="00DB09D9" w:rsidRPr="007C5692">
        <w:rPr>
          <w:rFonts w:eastAsia="Calibri" w:cstheme="minorHAnsi"/>
          <w:sz w:val="22"/>
          <w:szCs w:val="22"/>
          <w:lang w:eastAsia="en-US"/>
        </w:rPr>
        <w:t>rdinul de începerea lucrărilor nr. 16826</w:t>
      </w:r>
      <w:r>
        <w:rPr>
          <w:rFonts w:eastAsia="Calibri" w:cstheme="minorHAnsi"/>
          <w:sz w:val="22"/>
          <w:szCs w:val="22"/>
          <w:lang w:eastAsia="en-US"/>
        </w:rPr>
        <w:t xml:space="preserve"> a fost emis pe </w:t>
      </w:r>
      <w:r w:rsidR="00DB09D9" w:rsidRPr="007C5692">
        <w:rPr>
          <w:rFonts w:eastAsia="Calibri" w:cstheme="minorHAnsi"/>
          <w:sz w:val="22"/>
          <w:szCs w:val="22"/>
          <w:lang w:eastAsia="en-US"/>
        </w:rPr>
        <w:t>23.05.2019</w:t>
      </w:r>
      <w:r>
        <w:rPr>
          <w:rFonts w:eastAsia="Calibri" w:cstheme="minorHAnsi"/>
          <w:sz w:val="22"/>
          <w:szCs w:val="22"/>
          <w:lang w:eastAsia="en-US"/>
        </w:rPr>
        <w:t>, lucrările fiind realizate în proporție de 70%.</w:t>
      </w:r>
    </w:p>
    <w:p w14:paraId="2FBF4B18" w14:textId="78ADC568" w:rsidR="00DB09D9" w:rsidRPr="007C5692" w:rsidRDefault="00DB09D9" w:rsidP="007C5692">
      <w:pPr>
        <w:spacing w:before="120" w:after="120" w:line="264" w:lineRule="auto"/>
        <w:ind w:left="360"/>
        <w:jc w:val="both"/>
        <w:rPr>
          <w:rFonts w:eastAsia="Calibri" w:cstheme="minorHAnsi"/>
          <w:sz w:val="22"/>
          <w:szCs w:val="22"/>
          <w:lang w:eastAsia="en-US"/>
        </w:rPr>
      </w:pPr>
      <w:r w:rsidRPr="007C5692">
        <w:rPr>
          <w:rFonts w:eastAsia="Calibri" w:cstheme="minorHAnsi"/>
          <w:sz w:val="22"/>
          <w:szCs w:val="22"/>
          <w:lang w:eastAsia="en-US"/>
        </w:rPr>
        <w:t>În zona cartierului Pescăreasa (Liceul Minier, Colonia Pescăreasa, blocuri Grădişte şi 25 imobile) apele uzate sunt colectate printr-o reţea de canalizare executată din tuburi de beton (Dn = 250 mm), fiind transportate într-un decantor tip IMHOFF (500 l.e.) şi apoi evacuate în Râul Târgului. Decantorul este situat în partea nordică a com</w:t>
      </w:r>
      <w:r w:rsidR="00724742">
        <w:rPr>
          <w:rFonts w:eastAsia="Calibri" w:cstheme="minorHAnsi"/>
          <w:sz w:val="22"/>
          <w:szCs w:val="22"/>
          <w:lang w:eastAsia="en-US"/>
        </w:rPr>
        <w:t>unei</w:t>
      </w:r>
      <w:r w:rsidRPr="007C5692">
        <w:rPr>
          <w:rFonts w:eastAsia="Calibri" w:cstheme="minorHAnsi"/>
          <w:sz w:val="22"/>
          <w:szCs w:val="22"/>
          <w:lang w:eastAsia="en-US"/>
        </w:rPr>
        <w:t xml:space="preserve"> Schitu Goleşti pe uliţa „Moara cu ciocănele”. Receptorul apelor epurate în Decantorul Imhoff este Râul Târgului, evacuarea apelor realizându-se printr-o rigolă deschisă.</w:t>
      </w:r>
    </w:p>
    <w:p w14:paraId="1C5B2492" w14:textId="2F54FA8F" w:rsidR="00DB09D9" w:rsidRPr="007C5692" w:rsidRDefault="007C5692" w:rsidP="007C5692">
      <w:pPr>
        <w:spacing w:before="120" w:after="120" w:line="264" w:lineRule="auto"/>
        <w:ind w:left="360"/>
        <w:jc w:val="both"/>
        <w:rPr>
          <w:rFonts w:eastAsia="Calibri" w:cstheme="minorHAnsi"/>
          <w:sz w:val="22"/>
          <w:szCs w:val="22"/>
          <w:lang w:eastAsia="en-US"/>
        </w:rPr>
      </w:pPr>
      <w:r w:rsidRPr="007C5692">
        <w:rPr>
          <w:rFonts w:eastAsia="Calibri" w:cstheme="minorHAnsi"/>
          <w:sz w:val="22"/>
          <w:szCs w:val="22"/>
          <w:lang w:eastAsia="en-US"/>
        </w:rPr>
        <w:t xml:space="preserve">În tabelul de mai jos unt prezentate debitele și volumele de apă uzată evacuate. </w:t>
      </w:r>
    </w:p>
    <w:p w14:paraId="458E720F" w14:textId="29D1C11A" w:rsidR="007C5692" w:rsidRPr="00F90DC2" w:rsidRDefault="007C5692" w:rsidP="007C5692">
      <w:pPr>
        <w:pStyle w:val="Legend"/>
        <w:keepNext/>
        <w:spacing w:before="240" w:line="264" w:lineRule="auto"/>
        <w:ind w:left="360" w:firstLine="360"/>
        <w:rPr>
          <w:rFonts w:asciiTheme="minorHAnsi" w:hAnsiTheme="minorHAnsi" w:cstheme="minorHAnsi"/>
          <w:b w:val="0"/>
          <w:bCs/>
          <w:i/>
          <w:iCs/>
          <w:color w:val="005EA6"/>
          <w:sz w:val="22"/>
          <w:szCs w:val="22"/>
        </w:rPr>
      </w:pPr>
      <w:bookmarkStart w:id="70" w:name="_Toc161273403"/>
      <w:r w:rsidRPr="00260AB7">
        <w:rPr>
          <w:rFonts w:asciiTheme="minorHAnsi" w:hAnsiTheme="minorHAnsi" w:cstheme="minorHAnsi"/>
          <w:b w:val="0"/>
          <w:bCs/>
          <w:i/>
          <w:iCs/>
          <w:color w:val="005EA6"/>
          <w:sz w:val="22"/>
          <w:szCs w:val="22"/>
        </w:rPr>
        <w:t xml:space="preserve">Tabel </w:t>
      </w:r>
      <w:r w:rsidRPr="00260AB7">
        <w:rPr>
          <w:rFonts w:asciiTheme="minorHAnsi" w:hAnsiTheme="minorHAnsi" w:cstheme="minorHAnsi"/>
          <w:b w:val="0"/>
          <w:bCs/>
          <w:i/>
          <w:iCs/>
          <w:color w:val="005EA6"/>
          <w:sz w:val="22"/>
          <w:szCs w:val="22"/>
        </w:rPr>
        <w:fldChar w:fldCharType="begin"/>
      </w:r>
      <w:r w:rsidRPr="00260AB7">
        <w:rPr>
          <w:rFonts w:asciiTheme="minorHAnsi" w:hAnsiTheme="minorHAnsi" w:cstheme="minorHAnsi"/>
          <w:b w:val="0"/>
          <w:bCs/>
          <w:i/>
          <w:iCs/>
          <w:color w:val="005EA6"/>
          <w:sz w:val="22"/>
          <w:szCs w:val="22"/>
        </w:rPr>
        <w:instrText xml:space="preserve"> SEQ Tabel \* ARABIC </w:instrText>
      </w:r>
      <w:r w:rsidRPr="00260AB7">
        <w:rPr>
          <w:rFonts w:asciiTheme="minorHAnsi" w:hAnsiTheme="minorHAnsi" w:cstheme="minorHAnsi"/>
          <w:b w:val="0"/>
          <w:bCs/>
          <w:i/>
          <w:iCs/>
          <w:color w:val="005EA6"/>
          <w:sz w:val="22"/>
          <w:szCs w:val="22"/>
        </w:rPr>
        <w:fldChar w:fldCharType="separate"/>
      </w:r>
      <w:r w:rsidR="00055EE4">
        <w:rPr>
          <w:rFonts w:asciiTheme="minorHAnsi" w:hAnsiTheme="minorHAnsi" w:cstheme="minorHAnsi"/>
          <w:b w:val="0"/>
          <w:bCs/>
          <w:i/>
          <w:iCs/>
          <w:noProof/>
          <w:color w:val="005EA6"/>
          <w:sz w:val="22"/>
          <w:szCs w:val="22"/>
        </w:rPr>
        <w:t>2</w:t>
      </w:r>
      <w:r w:rsidRPr="00260AB7">
        <w:rPr>
          <w:rFonts w:asciiTheme="minorHAnsi" w:hAnsiTheme="minorHAnsi" w:cstheme="minorHAnsi"/>
          <w:b w:val="0"/>
          <w:bCs/>
          <w:i/>
          <w:iCs/>
          <w:color w:val="005EA6"/>
          <w:sz w:val="22"/>
          <w:szCs w:val="22"/>
        </w:rPr>
        <w:fldChar w:fldCharType="end"/>
      </w:r>
      <w:r w:rsidRPr="00260AB7">
        <w:rPr>
          <w:rFonts w:asciiTheme="minorHAnsi" w:hAnsiTheme="minorHAnsi" w:cstheme="minorHAnsi"/>
          <w:b w:val="0"/>
          <w:bCs/>
          <w:i/>
          <w:iCs/>
          <w:color w:val="005EA6"/>
          <w:sz w:val="22"/>
          <w:szCs w:val="22"/>
        </w:rPr>
        <w:t xml:space="preserve">: </w:t>
      </w:r>
      <w:r>
        <w:rPr>
          <w:rFonts w:asciiTheme="minorHAnsi" w:hAnsiTheme="minorHAnsi" w:cstheme="minorHAnsi"/>
          <w:b w:val="0"/>
          <w:bCs/>
          <w:i/>
          <w:iCs/>
          <w:color w:val="005EA6"/>
          <w:sz w:val="22"/>
          <w:szCs w:val="22"/>
        </w:rPr>
        <w:t>Debite și volume de apă evacuate autorizate</w:t>
      </w:r>
      <w:bookmarkEnd w:id="70"/>
    </w:p>
    <w:tbl>
      <w:tblPr>
        <w:tblW w:w="8995"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95"/>
        <w:gridCol w:w="1350"/>
        <w:gridCol w:w="1710"/>
        <w:gridCol w:w="1530"/>
        <w:gridCol w:w="1350"/>
        <w:gridCol w:w="1260"/>
      </w:tblGrid>
      <w:tr w:rsidR="007C5692" w:rsidRPr="00DB09D9" w14:paraId="49E2D1A7" w14:textId="77777777" w:rsidTr="00724742">
        <w:tc>
          <w:tcPr>
            <w:tcW w:w="1795" w:type="dxa"/>
            <w:vMerge w:val="restart"/>
            <w:shd w:val="clear" w:color="auto" w:fill="005EA6"/>
          </w:tcPr>
          <w:p w14:paraId="1C1B7B2A"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Categoria apei</w:t>
            </w:r>
          </w:p>
        </w:tc>
        <w:tc>
          <w:tcPr>
            <w:tcW w:w="1350" w:type="dxa"/>
            <w:vMerge w:val="restart"/>
            <w:shd w:val="clear" w:color="auto" w:fill="005EA6"/>
          </w:tcPr>
          <w:p w14:paraId="6550B453"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Receptor autorizat</w:t>
            </w:r>
          </w:p>
        </w:tc>
        <w:tc>
          <w:tcPr>
            <w:tcW w:w="4590" w:type="dxa"/>
            <w:gridSpan w:val="3"/>
            <w:shd w:val="clear" w:color="auto" w:fill="005EA6"/>
          </w:tcPr>
          <w:p w14:paraId="6422CB96"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Debite şi volume de apă evacuate</w:t>
            </w:r>
          </w:p>
        </w:tc>
        <w:tc>
          <w:tcPr>
            <w:tcW w:w="1260" w:type="dxa"/>
            <w:vMerge w:val="restart"/>
            <w:shd w:val="clear" w:color="auto" w:fill="005EA6"/>
          </w:tcPr>
          <w:p w14:paraId="25E927DD" w14:textId="77777777" w:rsidR="007C5692" w:rsidRPr="007C5692" w:rsidRDefault="007C5692" w:rsidP="00CD2CD1">
            <w:pPr>
              <w:jc w:val="center"/>
              <w:rPr>
                <w:rFonts w:cstheme="minorHAnsi"/>
                <w:color w:val="FFFFFF" w:themeColor="background1"/>
                <w:sz w:val="20"/>
                <w:szCs w:val="20"/>
                <w:vertAlign w:val="subscript"/>
              </w:rPr>
            </w:pPr>
            <w:r w:rsidRPr="007C5692">
              <w:rPr>
                <w:rFonts w:cstheme="minorHAnsi"/>
                <w:color w:val="FFFFFF" w:themeColor="background1"/>
                <w:sz w:val="20"/>
                <w:szCs w:val="20"/>
              </w:rPr>
              <w:t xml:space="preserve">Q </w:t>
            </w:r>
            <w:r w:rsidRPr="007C5692">
              <w:rPr>
                <w:rFonts w:cstheme="minorHAnsi"/>
                <w:color w:val="FFFFFF" w:themeColor="background1"/>
                <w:sz w:val="20"/>
                <w:szCs w:val="20"/>
                <w:vertAlign w:val="subscript"/>
              </w:rPr>
              <w:t>orar max</w:t>
            </w:r>
          </w:p>
          <w:p w14:paraId="7CAB121D"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(l/s)</w:t>
            </w:r>
          </w:p>
        </w:tc>
      </w:tr>
      <w:tr w:rsidR="007C5692" w:rsidRPr="00DB09D9" w14:paraId="357027CD" w14:textId="77777777" w:rsidTr="00724742">
        <w:tc>
          <w:tcPr>
            <w:tcW w:w="1795" w:type="dxa"/>
            <w:vMerge/>
          </w:tcPr>
          <w:p w14:paraId="1D91DBE5" w14:textId="77777777" w:rsidR="007C5692" w:rsidRPr="007C5692" w:rsidRDefault="007C5692" w:rsidP="00CD2CD1">
            <w:pPr>
              <w:jc w:val="center"/>
              <w:rPr>
                <w:rFonts w:cstheme="minorHAnsi"/>
                <w:sz w:val="20"/>
                <w:szCs w:val="20"/>
              </w:rPr>
            </w:pPr>
          </w:p>
        </w:tc>
        <w:tc>
          <w:tcPr>
            <w:tcW w:w="1350" w:type="dxa"/>
            <w:vMerge/>
          </w:tcPr>
          <w:p w14:paraId="7FADAD10" w14:textId="77777777" w:rsidR="007C5692" w:rsidRPr="007C5692" w:rsidRDefault="007C5692" w:rsidP="00CD2CD1">
            <w:pPr>
              <w:jc w:val="center"/>
              <w:rPr>
                <w:rFonts w:cstheme="minorHAnsi"/>
                <w:sz w:val="20"/>
                <w:szCs w:val="20"/>
              </w:rPr>
            </w:pPr>
          </w:p>
        </w:tc>
        <w:tc>
          <w:tcPr>
            <w:tcW w:w="3240" w:type="dxa"/>
            <w:gridSpan w:val="2"/>
            <w:shd w:val="clear" w:color="auto" w:fill="005EA6"/>
          </w:tcPr>
          <w:p w14:paraId="44D54CF4"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Debite zilnice mc/zi (l/s)</w:t>
            </w:r>
          </w:p>
        </w:tc>
        <w:tc>
          <w:tcPr>
            <w:tcW w:w="1350" w:type="dxa"/>
            <w:vMerge w:val="restart"/>
            <w:shd w:val="clear" w:color="auto" w:fill="005EA6"/>
          </w:tcPr>
          <w:p w14:paraId="45F5F625"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V</w:t>
            </w:r>
            <w:r w:rsidRPr="007C5692">
              <w:rPr>
                <w:rFonts w:cstheme="minorHAnsi"/>
                <w:color w:val="FFFFFF" w:themeColor="background1"/>
                <w:sz w:val="20"/>
                <w:szCs w:val="20"/>
                <w:vertAlign w:val="subscript"/>
              </w:rPr>
              <w:t>anual</w:t>
            </w:r>
          </w:p>
          <w:p w14:paraId="07F0CA8D"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(mii mc)</w:t>
            </w:r>
          </w:p>
        </w:tc>
        <w:tc>
          <w:tcPr>
            <w:tcW w:w="1260" w:type="dxa"/>
            <w:vMerge/>
          </w:tcPr>
          <w:p w14:paraId="3B974649" w14:textId="77777777" w:rsidR="007C5692" w:rsidRPr="007C5692" w:rsidRDefault="007C5692" w:rsidP="00CD2CD1">
            <w:pPr>
              <w:jc w:val="center"/>
              <w:rPr>
                <w:rFonts w:cstheme="minorHAnsi"/>
                <w:sz w:val="20"/>
                <w:szCs w:val="20"/>
              </w:rPr>
            </w:pPr>
          </w:p>
        </w:tc>
      </w:tr>
      <w:tr w:rsidR="007C5692" w:rsidRPr="00DB09D9" w14:paraId="578DBCBA" w14:textId="77777777" w:rsidTr="00724742">
        <w:tc>
          <w:tcPr>
            <w:tcW w:w="1795" w:type="dxa"/>
            <w:vMerge/>
          </w:tcPr>
          <w:p w14:paraId="2AB3AFAD" w14:textId="77777777" w:rsidR="007C5692" w:rsidRPr="007C5692" w:rsidRDefault="007C5692" w:rsidP="00CD2CD1">
            <w:pPr>
              <w:jc w:val="center"/>
              <w:rPr>
                <w:rFonts w:cstheme="minorHAnsi"/>
                <w:sz w:val="20"/>
                <w:szCs w:val="20"/>
              </w:rPr>
            </w:pPr>
          </w:p>
        </w:tc>
        <w:tc>
          <w:tcPr>
            <w:tcW w:w="1350" w:type="dxa"/>
            <w:vMerge/>
          </w:tcPr>
          <w:p w14:paraId="4A674F45" w14:textId="77777777" w:rsidR="007C5692" w:rsidRPr="007C5692" w:rsidRDefault="007C5692" w:rsidP="00CD2CD1">
            <w:pPr>
              <w:jc w:val="center"/>
              <w:rPr>
                <w:rFonts w:cstheme="minorHAnsi"/>
                <w:sz w:val="20"/>
                <w:szCs w:val="20"/>
              </w:rPr>
            </w:pPr>
          </w:p>
        </w:tc>
        <w:tc>
          <w:tcPr>
            <w:tcW w:w="1710" w:type="dxa"/>
            <w:shd w:val="clear" w:color="auto" w:fill="005EA6"/>
          </w:tcPr>
          <w:p w14:paraId="7858F895"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maxim</w:t>
            </w:r>
          </w:p>
        </w:tc>
        <w:tc>
          <w:tcPr>
            <w:tcW w:w="1530" w:type="dxa"/>
            <w:shd w:val="clear" w:color="auto" w:fill="005EA6"/>
          </w:tcPr>
          <w:p w14:paraId="08456943" w14:textId="77777777" w:rsidR="007C5692" w:rsidRPr="007C5692" w:rsidRDefault="007C5692" w:rsidP="00CD2CD1">
            <w:pPr>
              <w:jc w:val="center"/>
              <w:rPr>
                <w:rFonts w:cstheme="minorHAnsi"/>
                <w:color w:val="FFFFFF" w:themeColor="background1"/>
                <w:sz w:val="20"/>
                <w:szCs w:val="20"/>
              </w:rPr>
            </w:pPr>
            <w:r w:rsidRPr="007C5692">
              <w:rPr>
                <w:rFonts w:cstheme="minorHAnsi"/>
                <w:color w:val="FFFFFF" w:themeColor="background1"/>
                <w:sz w:val="20"/>
                <w:szCs w:val="20"/>
              </w:rPr>
              <w:t>mediu</w:t>
            </w:r>
          </w:p>
        </w:tc>
        <w:tc>
          <w:tcPr>
            <w:tcW w:w="1350" w:type="dxa"/>
            <w:vMerge/>
          </w:tcPr>
          <w:p w14:paraId="69E3F000" w14:textId="77777777" w:rsidR="007C5692" w:rsidRPr="007C5692" w:rsidRDefault="007C5692" w:rsidP="00CD2CD1">
            <w:pPr>
              <w:jc w:val="center"/>
              <w:rPr>
                <w:rFonts w:cstheme="minorHAnsi"/>
                <w:sz w:val="20"/>
                <w:szCs w:val="20"/>
              </w:rPr>
            </w:pPr>
          </w:p>
        </w:tc>
        <w:tc>
          <w:tcPr>
            <w:tcW w:w="1260" w:type="dxa"/>
            <w:vMerge/>
          </w:tcPr>
          <w:p w14:paraId="687B26D6" w14:textId="77777777" w:rsidR="007C5692" w:rsidRPr="007C5692" w:rsidRDefault="007C5692" w:rsidP="00CD2CD1">
            <w:pPr>
              <w:jc w:val="center"/>
              <w:rPr>
                <w:rFonts w:cstheme="minorHAnsi"/>
                <w:sz w:val="20"/>
                <w:szCs w:val="20"/>
              </w:rPr>
            </w:pPr>
          </w:p>
        </w:tc>
      </w:tr>
      <w:tr w:rsidR="007C5692" w:rsidRPr="00DB09D9" w14:paraId="438897C5" w14:textId="77777777" w:rsidTr="00724742">
        <w:tc>
          <w:tcPr>
            <w:tcW w:w="1795" w:type="dxa"/>
          </w:tcPr>
          <w:p w14:paraId="738E155E" w14:textId="77777777" w:rsidR="007C5692" w:rsidRPr="007C5692" w:rsidRDefault="007C5692" w:rsidP="00CD2CD1">
            <w:pPr>
              <w:jc w:val="center"/>
              <w:rPr>
                <w:rFonts w:cstheme="minorHAnsi"/>
                <w:sz w:val="20"/>
                <w:szCs w:val="20"/>
              </w:rPr>
            </w:pPr>
            <w:r w:rsidRPr="007C5692">
              <w:rPr>
                <w:rFonts w:cstheme="minorHAnsi"/>
                <w:sz w:val="20"/>
                <w:szCs w:val="20"/>
              </w:rPr>
              <w:t>Orăşeneşti</w:t>
            </w:r>
          </w:p>
        </w:tc>
        <w:tc>
          <w:tcPr>
            <w:tcW w:w="1350" w:type="dxa"/>
          </w:tcPr>
          <w:p w14:paraId="2CD6A345" w14:textId="77777777" w:rsidR="007C5692" w:rsidRPr="007C5692" w:rsidRDefault="007C5692" w:rsidP="00CD2CD1">
            <w:pPr>
              <w:jc w:val="center"/>
              <w:rPr>
                <w:rFonts w:cstheme="minorHAnsi"/>
                <w:sz w:val="20"/>
                <w:szCs w:val="20"/>
              </w:rPr>
            </w:pPr>
            <w:r w:rsidRPr="007C5692">
              <w:rPr>
                <w:rFonts w:cstheme="minorHAnsi"/>
                <w:sz w:val="20"/>
                <w:szCs w:val="20"/>
              </w:rPr>
              <w:t>R. Târgului</w:t>
            </w:r>
          </w:p>
        </w:tc>
        <w:tc>
          <w:tcPr>
            <w:tcW w:w="1710" w:type="dxa"/>
          </w:tcPr>
          <w:p w14:paraId="41426C1A" w14:textId="77777777" w:rsidR="007C5692" w:rsidRPr="007C5692" w:rsidRDefault="007C5692" w:rsidP="00CD2CD1">
            <w:pPr>
              <w:jc w:val="center"/>
              <w:rPr>
                <w:rFonts w:cstheme="minorHAnsi"/>
                <w:sz w:val="20"/>
                <w:szCs w:val="20"/>
              </w:rPr>
            </w:pPr>
            <w:r w:rsidRPr="007C5692">
              <w:rPr>
                <w:rFonts w:cstheme="minorHAnsi"/>
                <w:sz w:val="20"/>
                <w:szCs w:val="20"/>
              </w:rPr>
              <w:t>13849 (160)</w:t>
            </w:r>
          </w:p>
        </w:tc>
        <w:tc>
          <w:tcPr>
            <w:tcW w:w="1530" w:type="dxa"/>
          </w:tcPr>
          <w:p w14:paraId="2C39F9B6" w14:textId="77777777" w:rsidR="007C5692" w:rsidRPr="007C5692" w:rsidRDefault="007C5692" w:rsidP="00CD2CD1">
            <w:pPr>
              <w:jc w:val="center"/>
              <w:rPr>
                <w:rFonts w:cstheme="minorHAnsi"/>
                <w:sz w:val="20"/>
                <w:szCs w:val="20"/>
              </w:rPr>
            </w:pPr>
            <w:r w:rsidRPr="007C5692">
              <w:rPr>
                <w:rFonts w:cstheme="minorHAnsi"/>
                <w:sz w:val="20"/>
                <w:szCs w:val="20"/>
              </w:rPr>
              <w:t>11329 (131)</w:t>
            </w:r>
          </w:p>
        </w:tc>
        <w:tc>
          <w:tcPr>
            <w:tcW w:w="1350" w:type="dxa"/>
          </w:tcPr>
          <w:p w14:paraId="472D93E8" w14:textId="77777777" w:rsidR="007C5692" w:rsidRPr="007C5692" w:rsidRDefault="007C5692" w:rsidP="00CD2CD1">
            <w:pPr>
              <w:jc w:val="center"/>
              <w:rPr>
                <w:rFonts w:cstheme="minorHAnsi"/>
                <w:sz w:val="20"/>
                <w:szCs w:val="20"/>
              </w:rPr>
            </w:pPr>
            <w:r w:rsidRPr="007C5692">
              <w:rPr>
                <w:rFonts w:cstheme="minorHAnsi"/>
                <w:sz w:val="20"/>
                <w:szCs w:val="20"/>
              </w:rPr>
              <w:t>4135,085</w:t>
            </w:r>
          </w:p>
        </w:tc>
        <w:tc>
          <w:tcPr>
            <w:tcW w:w="1260" w:type="dxa"/>
          </w:tcPr>
          <w:p w14:paraId="3A900E7D" w14:textId="77777777" w:rsidR="007C5692" w:rsidRPr="007C5692" w:rsidRDefault="007C5692" w:rsidP="00CD2CD1">
            <w:pPr>
              <w:jc w:val="center"/>
              <w:rPr>
                <w:rFonts w:cstheme="minorHAnsi"/>
                <w:sz w:val="20"/>
                <w:szCs w:val="20"/>
              </w:rPr>
            </w:pPr>
            <w:r w:rsidRPr="007C5692">
              <w:rPr>
                <w:rFonts w:cstheme="minorHAnsi"/>
                <w:sz w:val="20"/>
                <w:szCs w:val="20"/>
              </w:rPr>
              <w:t>450</w:t>
            </w:r>
          </w:p>
        </w:tc>
      </w:tr>
      <w:tr w:rsidR="007C5692" w:rsidRPr="00DB09D9" w14:paraId="351359A6" w14:textId="77777777" w:rsidTr="00724742">
        <w:tc>
          <w:tcPr>
            <w:tcW w:w="1795" w:type="dxa"/>
          </w:tcPr>
          <w:p w14:paraId="6A33298B" w14:textId="77777777" w:rsidR="007C5692" w:rsidRPr="007C5692" w:rsidRDefault="007C5692" w:rsidP="00CD2CD1">
            <w:pPr>
              <w:jc w:val="center"/>
              <w:rPr>
                <w:rFonts w:cstheme="minorHAnsi"/>
                <w:sz w:val="20"/>
                <w:szCs w:val="20"/>
              </w:rPr>
            </w:pPr>
            <w:r w:rsidRPr="007C5692">
              <w:rPr>
                <w:rFonts w:cstheme="minorHAnsi"/>
                <w:sz w:val="20"/>
                <w:szCs w:val="20"/>
              </w:rPr>
              <w:t>Menajere Decantor Imhoff</w:t>
            </w:r>
          </w:p>
        </w:tc>
        <w:tc>
          <w:tcPr>
            <w:tcW w:w="1350" w:type="dxa"/>
          </w:tcPr>
          <w:p w14:paraId="47CDB68D" w14:textId="77777777" w:rsidR="007C5692" w:rsidRPr="007C5692" w:rsidRDefault="007C5692" w:rsidP="00CD2CD1">
            <w:pPr>
              <w:jc w:val="center"/>
              <w:rPr>
                <w:rFonts w:cstheme="minorHAnsi"/>
                <w:sz w:val="20"/>
                <w:szCs w:val="20"/>
              </w:rPr>
            </w:pPr>
            <w:r w:rsidRPr="007C5692">
              <w:rPr>
                <w:rFonts w:cstheme="minorHAnsi"/>
                <w:sz w:val="20"/>
                <w:szCs w:val="20"/>
              </w:rPr>
              <w:t>R. Târgului</w:t>
            </w:r>
          </w:p>
        </w:tc>
        <w:tc>
          <w:tcPr>
            <w:tcW w:w="1710" w:type="dxa"/>
          </w:tcPr>
          <w:p w14:paraId="39E11F22" w14:textId="77777777" w:rsidR="007C5692" w:rsidRPr="007C5692" w:rsidRDefault="007C5692" w:rsidP="00CD2CD1">
            <w:pPr>
              <w:jc w:val="center"/>
              <w:rPr>
                <w:rFonts w:cstheme="minorHAnsi"/>
                <w:sz w:val="20"/>
                <w:szCs w:val="20"/>
              </w:rPr>
            </w:pPr>
            <w:r w:rsidRPr="007C5692">
              <w:rPr>
                <w:rFonts w:cstheme="minorHAnsi"/>
                <w:sz w:val="20"/>
                <w:szCs w:val="20"/>
              </w:rPr>
              <w:t>36,51 (0,411)</w:t>
            </w:r>
          </w:p>
        </w:tc>
        <w:tc>
          <w:tcPr>
            <w:tcW w:w="1530" w:type="dxa"/>
          </w:tcPr>
          <w:p w14:paraId="0C742203" w14:textId="77777777" w:rsidR="007C5692" w:rsidRPr="007C5692" w:rsidRDefault="007C5692" w:rsidP="00CD2CD1">
            <w:pPr>
              <w:jc w:val="center"/>
              <w:rPr>
                <w:rFonts w:cstheme="minorHAnsi"/>
                <w:sz w:val="20"/>
                <w:szCs w:val="20"/>
              </w:rPr>
            </w:pPr>
            <w:r w:rsidRPr="007C5692">
              <w:rPr>
                <w:rFonts w:cstheme="minorHAnsi"/>
                <w:sz w:val="20"/>
                <w:szCs w:val="20"/>
              </w:rPr>
              <w:t>27,28 (0,333)</w:t>
            </w:r>
          </w:p>
        </w:tc>
        <w:tc>
          <w:tcPr>
            <w:tcW w:w="1350" w:type="dxa"/>
          </w:tcPr>
          <w:p w14:paraId="5E498B94" w14:textId="77777777" w:rsidR="007C5692" w:rsidRPr="007C5692" w:rsidRDefault="007C5692" w:rsidP="00CD2CD1">
            <w:pPr>
              <w:jc w:val="center"/>
              <w:rPr>
                <w:rFonts w:cstheme="minorHAnsi"/>
                <w:sz w:val="20"/>
                <w:szCs w:val="20"/>
              </w:rPr>
            </w:pPr>
            <w:r w:rsidRPr="007C5692">
              <w:rPr>
                <w:rFonts w:cstheme="minorHAnsi"/>
                <w:sz w:val="20"/>
                <w:szCs w:val="20"/>
              </w:rPr>
              <w:t>9,96</w:t>
            </w:r>
          </w:p>
        </w:tc>
        <w:tc>
          <w:tcPr>
            <w:tcW w:w="1260" w:type="dxa"/>
          </w:tcPr>
          <w:p w14:paraId="467C9956" w14:textId="77777777" w:rsidR="007C5692" w:rsidRPr="007C5692" w:rsidRDefault="007C5692" w:rsidP="00CD2CD1">
            <w:pPr>
              <w:jc w:val="center"/>
              <w:rPr>
                <w:rFonts w:cstheme="minorHAnsi"/>
                <w:sz w:val="20"/>
                <w:szCs w:val="20"/>
              </w:rPr>
            </w:pPr>
            <w:r w:rsidRPr="007C5692">
              <w:rPr>
                <w:rFonts w:cstheme="minorHAnsi"/>
                <w:sz w:val="20"/>
                <w:szCs w:val="20"/>
              </w:rPr>
              <w:t>1,65</w:t>
            </w:r>
          </w:p>
        </w:tc>
      </w:tr>
    </w:tbl>
    <w:p w14:paraId="376A226B" w14:textId="77777777" w:rsidR="00DB09D9" w:rsidRPr="00DB09D9" w:rsidRDefault="00DB09D9" w:rsidP="000A5D80">
      <w:pPr>
        <w:spacing w:before="120" w:after="120" w:line="264" w:lineRule="auto"/>
        <w:ind w:left="360"/>
        <w:jc w:val="both"/>
        <w:rPr>
          <w:rFonts w:eastAsia="Calibri" w:cstheme="minorHAnsi"/>
          <w:sz w:val="22"/>
          <w:szCs w:val="22"/>
          <w:lang w:eastAsia="en-US"/>
        </w:rPr>
      </w:pPr>
    </w:p>
    <w:p w14:paraId="5DCB8D8B" w14:textId="5A880F00" w:rsidR="00D239AF" w:rsidRDefault="00D239AF" w:rsidP="000B2D80">
      <w:pPr>
        <w:ind w:left="360"/>
        <w:jc w:val="both"/>
        <w:rPr>
          <w:rFonts w:eastAsia="Times New Roman" w:cstheme="minorHAnsi"/>
          <w:b/>
          <w:bCs/>
          <w:iCs/>
          <w:color w:val="398E98" w:themeColor="accent2" w:themeShade="BF"/>
          <w:kern w:val="32"/>
          <w:sz w:val="20"/>
          <w:szCs w:val="20"/>
          <w:lang w:eastAsia="fr-FR"/>
        </w:rPr>
      </w:pPr>
      <w:r w:rsidRPr="00312ADE">
        <w:rPr>
          <w:rFonts w:eastAsia="Times New Roman" w:cstheme="minorHAnsi"/>
          <w:b/>
          <w:bCs/>
          <w:iCs/>
          <w:color w:val="398E98" w:themeColor="accent2" w:themeShade="BF"/>
          <w:kern w:val="32"/>
          <w:sz w:val="20"/>
          <w:szCs w:val="20"/>
          <w:lang w:eastAsia="fr-FR"/>
        </w:rPr>
        <w:br w:type="page"/>
      </w:r>
    </w:p>
    <w:p w14:paraId="713020D8" w14:textId="6DB1ABF9" w:rsidR="00B9361F" w:rsidRPr="00312ADE" w:rsidRDefault="00B9361F" w:rsidP="00B9361F">
      <w:pPr>
        <w:pStyle w:val="Stil1WasteGhid"/>
        <w:spacing w:before="240" w:after="240" w:line="264" w:lineRule="auto"/>
        <w:jc w:val="both"/>
        <w:rPr>
          <w:color w:val="005EA6"/>
          <w:sz w:val="28"/>
          <w:szCs w:val="28"/>
        </w:rPr>
      </w:pPr>
      <w:bookmarkStart w:id="71" w:name="_Toc135217313"/>
      <w:bookmarkStart w:id="72" w:name="_Toc161273337"/>
      <w:r w:rsidRPr="00312ADE">
        <w:rPr>
          <w:color w:val="005EA6"/>
          <w:sz w:val="28"/>
          <w:szCs w:val="28"/>
        </w:rPr>
        <w:lastRenderedPageBreak/>
        <w:t>Descrierea sistemului de alimentare cu apă și de canalizare</w:t>
      </w:r>
      <w:bookmarkEnd w:id="71"/>
      <w:r>
        <w:rPr>
          <w:color w:val="005EA6"/>
          <w:sz w:val="28"/>
          <w:szCs w:val="28"/>
        </w:rPr>
        <w:t xml:space="preserve"> din </w:t>
      </w:r>
      <w:r w:rsidR="00D624C2">
        <w:rPr>
          <w:color w:val="005EA6"/>
          <w:sz w:val="28"/>
          <w:szCs w:val="28"/>
        </w:rPr>
        <w:t xml:space="preserve">comuna </w:t>
      </w:r>
      <w:r>
        <w:rPr>
          <w:color w:val="005EA6"/>
          <w:sz w:val="28"/>
          <w:szCs w:val="28"/>
        </w:rPr>
        <w:t>Albeștii de Muscel</w:t>
      </w:r>
      <w:bookmarkEnd w:id="72"/>
    </w:p>
    <w:p w14:paraId="5E68DF5A" w14:textId="77777777" w:rsidR="00B9361F" w:rsidRPr="00312ADE" w:rsidRDefault="00B9361F" w:rsidP="00B9361F">
      <w:pPr>
        <w:pStyle w:val="Style2WasteGhid"/>
        <w:spacing w:before="240" w:after="240" w:line="264" w:lineRule="auto"/>
        <w:rPr>
          <w:color w:val="005EA6"/>
        </w:rPr>
      </w:pPr>
      <w:bookmarkStart w:id="73" w:name="_Toc135217314"/>
      <w:bookmarkStart w:id="74" w:name="_Toc161273338"/>
      <w:r w:rsidRPr="00312ADE">
        <w:rPr>
          <w:color w:val="005EA6"/>
        </w:rPr>
        <w:t xml:space="preserve">Sistemul de alimentare cu apă al comunei </w:t>
      </w:r>
      <w:r>
        <w:rPr>
          <w:color w:val="005EA6"/>
        </w:rPr>
        <w:t>Albeștii de Mușcel</w:t>
      </w:r>
      <w:bookmarkEnd w:id="73"/>
      <w:bookmarkEnd w:id="74"/>
    </w:p>
    <w:p w14:paraId="784D5FD3" w14:textId="77777777" w:rsidR="00B9361F" w:rsidRDefault="00B9361F" w:rsidP="00B9361F">
      <w:pPr>
        <w:spacing w:before="120" w:after="120" w:line="264" w:lineRule="auto"/>
        <w:ind w:left="360"/>
        <w:jc w:val="both"/>
        <w:rPr>
          <w:rFonts w:eastAsia="Calibri" w:cstheme="minorHAnsi"/>
          <w:b/>
          <w:bCs/>
          <w:color w:val="005EA6"/>
          <w:sz w:val="22"/>
          <w:szCs w:val="22"/>
          <w:u w:val="single"/>
          <w:lang w:eastAsia="en-US"/>
        </w:rPr>
      </w:pPr>
      <w:r w:rsidRPr="006979AE">
        <w:rPr>
          <w:rFonts w:eastAsia="Calibri" w:cstheme="minorHAnsi"/>
          <w:b/>
          <w:bCs/>
          <w:color w:val="005EA6"/>
          <w:sz w:val="22"/>
          <w:szCs w:val="22"/>
          <w:u w:val="single"/>
          <w:lang w:eastAsia="en-US"/>
        </w:rPr>
        <w:t>Transportul apei captate</w:t>
      </w:r>
    </w:p>
    <w:p w14:paraId="4B622394"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Conducta</w:t>
      </w:r>
      <w:r w:rsidRPr="009375EE">
        <w:rPr>
          <w:rFonts w:eastAsia="Calibri" w:cstheme="minorHAnsi"/>
          <w:sz w:val="22"/>
          <w:szCs w:val="22"/>
          <w:lang w:eastAsia="en-US"/>
        </w:rPr>
        <w:t xml:space="preserve"> de aducțiune existentă se compune din elemente de branșare în conducta S.C. Edilul Câ</w:t>
      </w:r>
      <w:r>
        <w:rPr>
          <w:rFonts w:eastAsia="Calibri" w:cstheme="minorHAnsi"/>
          <w:sz w:val="22"/>
          <w:szCs w:val="22"/>
          <w:lang w:eastAsia="en-US"/>
        </w:rPr>
        <w:t>m</w:t>
      </w:r>
      <w:r w:rsidRPr="009375EE">
        <w:rPr>
          <w:rFonts w:eastAsia="Calibri" w:cstheme="minorHAnsi"/>
          <w:sz w:val="22"/>
          <w:szCs w:val="22"/>
          <w:lang w:eastAsia="en-US"/>
        </w:rPr>
        <w:t xml:space="preserve">pulung C.G.A situată în comuna Bughea de Sus. </w:t>
      </w:r>
      <w:r>
        <w:rPr>
          <w:rFonts w:eastAsia="Calibri" w:cstheme="minorHAnsi"/>
          <w:sz w:val="22"/>
          <w:szCs w:val="22"/>
          <w:lang w:eastAsia="en-US"/>
        </w:rPr>
        <w:t>C</w:t>
      </w:r>
      <w:r w:rsidRPr="009375EE">
        <w:rPr>
          <w:rFonts w:eastAsia="Calibri" w:cstheme="minorHAnsi"/>
          <w:sz w:val="22"/>
          <w:szCs w:val="22"/>
          <w:lang w:eastAsia="en-US"/>
        </w:rPr>
        <w:t xml:space="preserve">onducta de </w:t>
      </w:r>
      <w:r>
        <w:rPr>
          <w:rFonts w:eastAsia="Calibri" w:cstheme="minorHAnsi"/>
          <w:sz w:val="22"/>
          <w:szCs w:val="22"/>
          <w:lang w:eastAsia="en-US"/>
        </w:rPr>
        <w:t>aducțiune este din PVC</w:t>
      </w:r>
      <w:r w:rsidRPr="009375EE">
        <w:rPr>
          <w:rFonts w:eastAsia="Calibri" w:cstheme="minorHAnsi"/>
          <w:sz w:val="22"/>
          <w:szCs w:val="22"/>
          <w:lang w:eastAsia="en-US"/>
        </w:rPr>
        <w:t xml:space="preserve"> </w:t>
      </w:r>
      <w:r>
        <w:rPr>
          <w:rFonts w:eastAsia="Calibri" w:cstheme="minorHAnsi"/>
          <w:sz w:val="22"/>
          <w:szCs w:val="22"/>
          <w:lang w:eastAsia="en-US"/>
        </w:rPr>
        <w:t>DN</w:t>
      </w:r>
      <w:r w:rsidRPr="009375EE">
        <w:rPr>
          <w:rFonts w:eastAsia="Calibri" w:cstheme="minorHAnsi"/>
          <w:sz w:val="22"/>
          <w:szCs w:val="22"/>
          <w:lang w:eastAsia="en-US"/>
        </w:rPr>
        <w:t xml:space="preserve"> 90</w:t>
      </w:r>
      <w:r>
        <w:rPr>
          <w:rFonts w:eastAsia="Calibri" w:cstheme="minorHAnsi"/>
          <w:sz w:val="22"/>
          <w:szCs w:val="22"/>
          <w:lang w:eastAsia="en-US"/>
        </w:rPr>
        <w:t>, PN</w:t>
      </w:r>
      <w:r w:rsidRPr="009375EE">
        <w:rPr>
          <w:rFonts w:eastAsia="Calibri" w:cstheme="minorHAnsi"/>
          <w:sz w:val="22"/>
          <w:szCs w:val="22"/>
          <w:lang w:eastAsia="en-US"/>
        </w:rPr>
        <w:t xml:space="preserve"> 16 </w:t>
      </w:r>
      <w:r>
        <w:rPr>
          <w:rFonts w:eastAsia="Calibri" w:cstheme="minorHAnsi"/>
          <w:sz w:val="22"/>
          <w:szCs w:val="22"/>
          <w:lang w:eastAsia="en-US"/>
        </w:rPr>
        <w:t xml:space="preserve">și transportă apa </w:t>
      </w:r>
      <w:r w:rsidRPr="009375EE">
        <w:rPr>
          <w:rFonts w:eastAsia="Calibri" w:cstheme="minorHAnsi"/>
          <w:sz w:val="22"/>
          <w:szCs w:val="22"/>
          <w:lang w:eastAsia="en-US"/>
        </w:rPr>
        <w:t>p</w:t>
      </w:r>
      <w:r>
        <w:rPr>
          <w:rFonts w:eastAsia="Calibri" w:cstheme="minorHAnsi"/>
          <w:sz w:val="22"/>
          <w:szCs w:val="22"/>
          <w:lang w:eastAsia="en-US"/>
        </w:rPr>
        <w:t>â</w:t>
      </w:r>
      <w:r w:rsidRPr="009375EE">
        <w:rPr>
          <w:rFonts w:eastAsia="Calibri" w:cstheme="minorHAnsi"/>
          <w:sz w:val="22"/>
          <w:szCs w:val="22"/>
          <w:lang w:eastAsia="en-US"/>
        </w:rPr>
        <w:t>n</w:t>
      </w:r>
      <w:r>
        <w:rPr>
          <w:rFonts w:eastAsia="Calibri" w:cstheme="minorHAnsi"/>
          <w:sz w:val="22"/>
          <w:szCs w:val="22"/>
          <w:lang w:eastAsia="en-US"/>
        </w:rPr>
        <w:t>ă</w:t>
      </w:r>
      <w:r w:rsidRPr="009375EE">
        <w:rPr>
          <w:rFonts w:eastAsia="Calibri" w:cstheme="minorHAnsi"/>
          <w:sz w:val="22"/>
          <w:szCs w:val="22"/>
          <w:lang w:eastAsia="en-US"/>
        </w:rPr>
        <w:t xml:space="preserve"> la sta</w:t>
      </w:r>
      <w:r>
        <w:rPr>
          <w:rFonts w:eastAsia="Calibri" w:cstheme="minorHAnsi"/>
          <w:sz w:val="22"/>
          <w:szCs w:val="22"/>
          <w:lang w:eastAsia="en-US"/>
        </w:rPr>
        <w:t>ț</w:t>
      </w:r>
      <w:r w:rsidRPr="009375EE">
        <w:rPr>
          <w:rFonts w:eastAsia="Calibri" w:cstheme="minorHAnsi"/>
          <w:sz w:val="22"/>
          <w:szCs w:val="22"/>
          <w:lang w:eastAsia="en-US"/>
        </w:rPr>
        <w:t>ia de pompare</w:t>
      </w:r>
      <w:r>
        <w:rPr>
          <w:rFonts w:eastAsia="Calibri" w:cstheme="minorHAnsi"/>
          <w:sz w:val="22"/>
          <w:szCs w:val="22"/>
          <w:lang w:eastAsia="en-US"/>
        </w:rPr>
        <w:t>,</w:t>
      </w:r>
      <w:r w:rsidRPr="009375EE">
        <w:rPr>
          <w:rFonts w:eastAsia="Calibri" w:cstheme="minorHAnsi"/>
          <w:sz w:val="22"/>
          <w:szCs w:val="22"/>
          <w:lang w:eastAsia="en-US"/>
        </w:rPr>
        <w:t xml:space="preserve"> unde este stocat</w:t>
      </w:r>
      <w:r>
        <w:rPr>
          <w:rFonts w:eastAsia="Calibri" w:cstheme="minorHAnsi"/>
          <w:sz w:val="22"/>
          <w:szCs w:val="22"/>
          <w:lang w:eastAsia="en-US"/>
        </w:rPr>
        <w:t>ă</w:t>
      </w:r>
      <w:r w:rsidRPr="009375EE">
        <w:rPr>
          <w:rFonts w:eastAsia="Calibri" w:cstheme="minorHAnsi"/>
          <w:sz w:val="22"/>
          <w:szCs w:val="22"/>
          <w:lang w:eastAsia="en-US"/>
        </w:rPr>
        <w:t xml:space="preserve"> </w:t>
      </w:r>
      <w:r>
        <w:rPr>
          <w:rFonts w:eastAsia="Calibri" w:cstheme="minorHAnsi"/>
          <w:sz w:val="22"/>
          <w:szCs w:val="22"/>
          <w:lang w:eastAsia="en-US"/>
        </w:rPr>
        <w:t>î</w:t>
      </w:r>
      <w:r w:rsidRPr="009375EE">
        <w:rPr>
          <w:rFonts w:eastAsia="Calibri" w:cstheme="minorHAnsi"/>
          <w:sz w:val="22"/>
          <w:szCs w:val="22"/>
          <w:lang w:eastAsia="en-US"/>
        </w:rPr>
        <w:t>ntr-un rezervor tampon cu capacitate de 5000 litri de unde este pompat</w:t>
      </w:r>
      <w:r>
        <w:rPr>
          <w:rFonts w:eastAsia="Calibri" w:cstheme="minorHAnsi"/>
          <w:sz w:val="22"/>
          <w:szCs w:val="22"/>
          <w:lang w:eastAsia="en-US"/>
        </w:rPr>
        <w:t>ă</w:t>
      </w:r>
      <w:r w:rsidRPr="009375EE">
        <w:rPr>
          <w:rFonts w:eastAsia="Calibri" w:cstheme="minorHAnsi"/>
          <w:sz w:val="22"/>
          <w:szCs w:val="22"/>
          <w:lang w:eastAsia="en-US"/>
        </w:rPr>
        <w:t xml:space="preserve"> c</w:t>
      </w:r>
      <w:r>
        <w:rPr>
          <w:rFonts w:eastAsia="Calibri" w:cstheme="minorHAnsi"/>
          <w:sz w:val="22"/>
          <w:szCs w:val="22"/>
          <w:lang w:eastAsia="en-US"/>
        </w:rPr>
        <w:t>ă</w:t>
      </w:r>
      <w:r w:rsidRPr="009375EE">
        <w:rPr>
          <w:rFonts w:eastAsia="Calibri" w:cstheme="minorHAnsi"/>
          <w:sz w:val="22"/>
          <w:szCs w:val="22"/>
          <w:lang w:eastAsia="en-US"/>
        </w:rPr>
        <w:t xml:space="preserve">tre rezervorul de </w:t>
      </w:r>
      <w:r>
        <w:rPr>
          <w:rFonts w:eastAsia="Calibri" w:cstheme="minorHAnsi"/>
          <w:sz w:val="22"/>
          <w:szCs w:val="22"/>
          <w:lang w:eastAsia="en-US"/>
        </w:rPr>
        <w:t>î</w:t>
      </w:r>
      <w:r w:rsidRPr="009375EE">
        <w:rPr>
          <w:rFonts w:eastAsia="Calibri" w:cstheme="minorHAnsi"/>
          <w:sz w:val="22"/>
          <w:szCs w:val="22"/>
          <w:lang w:eastAsia="en-US"/>
        </w:rPr>
        <w:t xml:space="preserve">nmagazinare din satul </w:t>
      </w:r>
      <w:r>
        <w:rPr>
          <w:rFonts w:eastAsia="Calibri" w:cstheme="minorHAnsi"/>
          <w:sz w:val="22"/>
          <w:szCs w:val="22"/>
          <w:lang w:eastAsia="en-US"/>
        </w:rPr>
        <w:t>A</w:t>
      </w:r>
      <w:r w:rsidRPr="009375EE">
        <w:rPr>
          <w:rFonts w:eastAsia="Calibri" w:cstheme="minorHAnsi"/>
          <w:sz w:val="22"/>
          <w:szCs w:val="22"/>
          <w:lang w:eastAsia="en-US"/>
        </w:rPr>
        <w:t>lbe</w:t>
      </w:r>
      <w:r>
        <w:rPr>
          <w:rFonts w:eastAsia="Calibri" w:cstheme="minorHAnsi"/>
          <w:sz w:val="22"/>
          <w:szCs w:val="22"/>
          <w:lang w:eastAsia="en-US"/>
        </w:rPr>
        <w:t>ș</w:t>
      </w:r>
      <w:r w:rsidRPr="009375EE">
        <w:rPr>
          <w:rFonts w:eastAsia="Calibri" w:cstheme="minorHAnsi"/>
          <w:sz w:val="22"/>
          <w:szCs w:val="22"/>
          <w:lang w:eastAsia="en-US"/>
        </w:rPr>
        <w:t>ti cu capacitatea de 80 mc.</w:t>
      </w:r>
      <w:r>
        <w:rPr>
          <w:rFonts w:eastAsia="Calibri" w:cstheme="minorHAnsi"/>
          <w:sz w:val="22"/>
          <w:szCs w:val="22"/>
          <w:lang w:eastAsia="en-US"/>
        </w:rPr>
        <w:t xml:space="preserve"> </w:t>
      </w:r>
    </w:p>
    <w:p w14:paraId="0EFBBD69" w14:textId="77777777" w:rsidR="00B9361F" w:rsidRDefault="00B9361F" w:rsidP="00B9361F">
      <w:pPr>
        <w:spacing w:before="120" w:after="120" w:line="264" w:lineRule="auto"/>
        <w:ind w:left="360"/>
        <w:jc w:val="both"/>
        <w:rPr>
          <w:rFonts w:eastAsia="Calibri" w:cstheme="minorHAnsi"/>
          <w:sz w:val="22"/>
          <w:szCs w:val="22"/>
          <w:lang w:eastAsia="en-US"/>
        </w:rPr>
      </w:pPr>
      <w:r w:rsidRPr="005C4F0B">
        <w:rPr>
          <w:rFonts w:eastAsia="Calibri" w:cstheme="minorHAnsi"/>
          <w:sz w:val="22"/>
          <w:szCs w:val="22"/>
          <w:lang w:eastAsia="en-US"/>
        </w:rPr>
        <w:t>Din rezervorul de înmagazinare cu capacitatea de 80 mc</w:t>
      </w:r>
      <w:r>
        <w:rPr>
          <w:rFonts w:eastAsia="Calibri" w:cstheme="minorHAnsi"/>
          <w:sz w:val="22"/>
          <w:szCs w:val="22"/>
          <w:lang w:eastAsia="en-US"/>
        </w:rPr>
        <w:t xml:space="preserve">, conducta </w:t>
      </w:r>
      <w:r w:rsidRPr="009375EE">
        <w:rPr>
          <w:rFonts w:eastAsia="Calibri" w:cstheme="minorHAnsi"/>
          <w:sz w:val="22"/>
          <w:szCs w:val="22"/>
          <w:lang w:eastAsia="en-US"/>
        </w:rPr>
        <w:t>de aducțiune continu</w:t>
      </w:r>
      <w:r>
        <w:rPr>
          <w:rFonts w:eastAsia="Calibri" w:cstheme="minorHAnsi"/>
          <w:sz w:val="22"/>
          <w:szCs w:val="22"/>
          <w:lang w:eastAsia="en-US"/>
        </w:rPr>
        <w:t>ă</w:t>
      </w:r>
      <w:r w:rsidRPr="009375EE">
        <w:rPr>
          <w:rFonts w:eastAsia="Calibri" w:cstheme="minorHAnsi"/>
          <w:sz w:val="22"/>
          <w:szCs w:val="22"/>
          <w:lang w:eastAsia="en-US"/>
        </w:rPr>
        <w:t xml:space="preserve"> p</w:t>
      </w:r>
      <w:r>
        <w:rPr>
          <w:rFonts w:eastAsia="Calibri" w:cstheme="minorHAnsi"/>
          <w:sz w:val="22"/>
          <w:szCs w:val="22"/>
          <w:lang w:eastAsia="en-US"/>
        </w:rPr>
        <w:t>â</w:t>
      </w:r>
      <w:r w:rsidRPr="009375EE">
        <w:rPr>
          <w:rFonts w:eastAsia="Calibri" w:cstheme="minorHAnsi"/>
          <w:sz w:val="22"/>
          <w:szCs w:val="22"/>
          <w:lang w:eastAsia="en-US"/>
        </w:rPr>
        <w:t>n</w:t>
      </w:r>
      <w:r>
        <w:rPr>
          <w:rFonts w:eastAsia="Calibri" w:cstheme="minorHAnsi"/>
          <w:sz w:val="22"/>
          <w:szCs w:val="22"/>
          <w:lang w:eastAsia="en-US"/>
        </w:rPr>
        <w:t>ă</w:t>
      </w:r>
      <w:r w:rsidRPr="009375EE">
        <w:rPr>
          <w:rFonts w:eastAsia="Calibri" w:cstheme="minorHAnsi"/>
          <w:sz w:val="22"/>
          <w:szCs w:val="22"/>
          <w:lang w:eastAsia="en-US"/>
        </w:rPr>
        <w:t xml:space="preserve"> </w:t>
      </w:r>
      <w:r>
        <w:rPr>
          <w:rFonts w:eastAsia="Calibri" w:cstheme="minorHAnsi"/>
          <w:sz w:val="22"/>
          <w:szCs w:val="22"/>
          <w:lang w:eastAsia="en-US"/>
        </w:rPr>
        <w:t>î</w:t>
      </w:r>
      <w:r w:rsidRPr="009375EE">
        <w:rPr>
          <w:rFonts w:eastAsia="Calibri" w:cstheme="minorHAnsi"/>
          <w:sz w:val="22"/>
          <w:szCs w:val="22"/>
          <w:lang w:eastAsia="en-US"/>
        </w:rPr>
        <w:t xml:space="preserve">n satul </w:t>
      </w:r>
      <w:r>
        <w:rPr>
          <w:rFonts w:eastAsia="Calibri" w:cstheme="minorHAnsi"/>
          <w:sz w:val="22"/>
          <w:szCs w:val="22"/>
          <w:lang w:eastAsia="en-US"/>
        </w:rPr>
        <w:t>Câ</w:t>
      </w:r>
      <w:r w:rsidRPr="009375EE">
        <w:rPr>
          <w:rFonts w:eastAsia="Calibri" w:cstheme="minorHAnsi"/>
          <w:sz w:val="22"/>
          <w:szCs w:val="22"/>
          <w:lang w:eastAsia="en-US"/>
        </w:rPr>
        <w:t>nde</w:t>
      </w:r>
      <w:r>
        <w:rPr>
          <w:rFonts w:eastAsia="Calibri" w:cstheme="minorHAnsi"/>
          <w:sz w:val="22"/>
          <w:szCs w:val="22"/>
          <w:lang w:eastAsia="en-US"/>
        </w:rPr>
        <w:t>ș</w:t>
      </w:r>
      <w:r w:rsidRPr="009375EE">
        <w:rPr>
          <w:rFonts w:eastAsia="Calibri" w:cstheme="minorHAnsi"/>
          <w:sz w:val="22"/>
          <w:szCs w:val="22"/>
          <w:lang w:eastAsia="en-US"/>
        </w:rPr>
        <w:t xml:space="preserve">ti </w:t>
      </w:r>
      <w:r>
        <w:rPr>
          <w:rFonts w:eastAsia="Calibri" w:cstheme="minorHAnsi"/>
          <w:sz w:val="22"/>
          <w:szCs w:val="22"/>
          <w:lang w:eastAsia="en-US"/>
        </w:rPr>
        <w:t>î</w:t>
      </w:r>
      <w:r w:rsidRPr="009375EE">
        <w:rPr>
          <w:rFonts w:eastAsia="Calibri" w:cstheme="minorHAnsi"/>
          <w:sz w:val="22"/>
          <w:szCs w:val="22"/>
          <w:lang w:eastAsia="en-US"/>
        </w:rPr>
        <w:t xml:space="preserve">ntr-un alt rezervor de înmagazinare cu capacitate de 50 mc care deservește satul </w:t>
      </w:r>
      <w:r>
        <w:rPr>
          <w:rFonts w:eastAsia="Calibri" w:cstheme="minorHAnsi"/>
          <w:sz w:val="22"/>
          <w:szCs w:val="22"/>
          <w:lang w:eastAsia="en-US"/>
        </w:rPr>
        <w:t>Câ</w:t>
      </w:r>
      <w:r w:rsidRPr="009375EE">
        <w:rPr>
          <w:rFonts w:eastAsia="Calibri" w:cstheme="minorHAnsi"/>
          <w:sz w:val="22"/>
          <w:szCs w:val="22"/>
          <w:lang w:eastAsia="en-US"/>
        </w:rPr>
        <w:t>nde</w:t>
      </w:r>
      <w:r>
        <w:rPr>
          <w:rFonts w:eastAsia="Calibri" w:cstheme="minorHAnsi"/>
          <w:sz w:val="22"/>
          <w:szCs w:val="22"/>
          <w:lang w:eastAsia="en-US"/>
        </w:rPr>
        <w:t>ș</w:t>
      </w:r>
      <w:r w:rsidRPr="009375EE">
        <w:rPr>
          <w:rFonts w:eastAsia="Calibri" w:cstheme="minorHAnsi"/>
          <w:sz w:val="22"/>
          <w:szCs w:val="22"/>
          <w:lang w:eastAsia="en-US"/>
        </w:rPr>
        <w:t xml:space="preserve">ti. </w:t>
      </w:r>
    </w:p>
    <w:p w14:paraId="4D740552"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Rezervoare pentru înmagazinarea apei potabile</w:t>
      </w:r>
    </w:p>
    <w:p w14:paraId="76FD0961"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Apa potabilă este stocată în doua rezervoare ce se află pe teritoriul comunei Albeștii de Muscel:</w:t>
      </w:r>
    </w:p>
    <w:p w14:paraId="645DD256" w14:textId="77777777" w:rsidR="00B9361F" w:rsidRPr="005C4F0B" w:rsidRDefault="00B9361F" w:rsidP="00B9361F">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R</w:t>
      </w:r>
      <w:r w:rsidRPr="005C4F0B">
        <w:rPr>
          <w:rFonts w:eastAsia="Calibri" w:cstheme="minorHAnsi"/>
          <w:sz w:val="22"/>
          <w:szCs w:val="22"/>
          <w:lang w:eastAsia="en-US"/>
        </w:rPr>
        <w:t xml:space="preserve">ezervor polistif </w:t>
      </w:r>
      <w:r>
        <w:rPr>
          <w:rFonts w:eastAsia="Calibri" w:cstheme="minorHAnsi"/>
          <w:sz w:val="22"/>
          <w:szCs w:val="22"/>
          <w:lang w:eastAsia="en-US"/>
        </w:rPr>
        <w:t xml:space="preserve">cu o </w:t>
      </w:r>
      <w:r w:rsidRPr="005C4F0B">
        <w:rPr>
          <w:rFonts w:eastAsia="Calibri" w:cstheme="minorHAnsi"/>
          <w:sz w:val="22"/>
          <w:szCs w:val="22"/>
          <w:lang w:eastAsia="en-US"/>
        </w:rPr>
        <w:t>capacitate</w:t>
      </w:r>
      <w:r>
        <w:rPr>
          <w:rFonts w:eastAsia="Calibri" w:cstheme="minorHAnsi"/>
          <w:sz w:val="22"/>
          <w:szCs w:val="22"/>
          <w:lang w:eastAsia="en-US"/>
        </w:rPr>
        <w:t xml:space="preserve"> de</w:t>
      </w:r>
      <w:r w:rsidRPr="005C4F0B">
        <w:rPr>
          <w:rFonts w:eastAsia="Calibri" w:cstheme="minorHAnsi"/>
          <w:sz w:val="22"/>
          <w:szCs w:val="22"/>
          <w:lang w:eastAsia="en-US"/>
        </w:rPr>
        <w:t xml:space="preserve"> </w:t>
      </w:r>
      <w:r>
        <w:rPr>
          <w:rFonts w:eastAsia="Calibri" w:cstheme="minorHAnsi"/>
          <w:sz w:val="22"/>
          <w:szCs w:val="22"/>
          <w:lang w:eastAsia="en-US"/>
        </w:rPr>
        <w:t>î</w:t>
      </w:r>
      <w:r w:rsidRPr="005C4F0B">
        <w:rPr>
          <w:rFonts w:eastAsia="Calibri" w:cstheme="minorHAnsi"/>
          <w:sz w:val="22"/>
          <w:szCs w:val="22"/>
          <w:lang w:eastAsia="en-US"/>
        </w:rPr>
        <w:t xml:space="preserve">nmagazinare </w:t>
      </w:r>
      <w:r>
        <w:rPr>
          <w:rFonts w:eastAsia="Calibri" w:cstheme="minorHAnsi"/>
          <w:sz w:val="22"/>
          <w:szCs w:val="22"/>
          <w:lang w:eastAsia="en-US"/>
        </w:rPr>
        <w:t xml:space="preserve">de </w:t>
      </w:r>
      <w:r w:rsidRPr="005C4F0B">
        <w:rPr>
          <w:rFonts w:eastAsia="Calibri" w:cstheme="minorHAnsi"/>
          <w:sz w:val="22"/>
          <w:szCs w:val="22"/>
          <w:lang w:eastAsia="en-US"/>
        </w:rPr>
        <w:t>80 mc, sistem de comand</w:t>
      </w:r>
      <w:r>
        <w:rPr>
          <w:rFonts w:eastAsia="Calibri" w:cstheme="minorHAnsi"/>
          <w:sz w:val="22"/>
          <w:szCs w:val="22"/>
          <w:lang w:eastAsia="en-US"/>
        </w:rPr>
        <w:t>ă</w:t>
      </w:r>
      <w:r w:rsidRPr="005C4F0B">
        <w:rPr>
          <w:rFonts w:eastAsia="Calibri" w:cstheme="minorHAnsi"/>
          <w:sz w:val="22"/>
          <w:szCs w:val="22"/>
          <w:lang w:eastAsia="en-US"/>
        </w:rPr>
        <w:t xml:space="preserve"> automatizat</w:t>
      </w:r>
      <w:r>
        <w:rPr>
          <w:rFonts w:eastAsia="Calibri" w:cstheme="minorHAnsi"/>
          <w:sz w:val="22"/>
          <w:szCs w:val="22"/>
          <w:lang w:eastAsia="en-US"/>
        </w:rPr>
        <w:t>,</w:t>
      </w:r>
      <w:r w:rsidRPr="005C4F0B">
        <w:rPr>
          <w:rFonts w:eastAsia="Calibri" w:cstheme="minorHAnsi"/>
          <w:sz w:val="22"/>
          <w:szCs w:val="22"/>
          <w:lang w:eastAsia="en-US"/>
        </w:rPr>
        <w:t xml:space="preserve"> sistem electrovana pentru închidere alimentare, împrejmuire cu gard metalic</w:t>
      </w:r>
      <w:r>
        <w:rPr>
          <w:rFonts w:eastAsia="Calibri" w:cstheme="minorHAnsi"/>
          <w:sz w:val="22"/>
          <w:szCs w:val="22"/>
          <w:lang w:eastAsia="en-US"/>
        </w:rPr>
        <w:t>;</w:t>
      </w:r>
    </w:p>
    <w:p w14:paraId="7E5B1012" w14:textId="77777777" w:rsidR="00B9361F" w:rsidRPr="005C4F0B" w:rsidRDefault="00B9361F" w:rsidP="00B9361F">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R</w:t>
      </w:r>
      <w:r w:rsidRPr="005C4F0B">
        <w:rPr>
          <w:rFonts w:eastAsia="Calibri" w:cstheme="minorHAnsi"/>
          <w:sz w:val="22"/>
          <w:szCs w:val="22"/>
          <w:lang w:eastAsia="en-US"/>
        </w:rPr>
        <w:t xml:space="preserve">ezervor polistif </w:t>
      </w:r>
      <w:r>
        <w:rPr>
          <w:rFonts w:eastAsia="Calibri" w:cstheme="minorHAnsi"/>
          <w:sz w:val="22"/>
          <w:szCs w:val="22"/>
          <w:lang w:eastAsia="en-US"/>
        </w:rPr>
        <w:t xml:space="preserve">cu o </w:t>
      </w:r>
      <w:r w:rsidRPr="005C4F0B">
        <w:rPr>
          <w:rFonts w:eastAsia="Calibri" w:cstheme="minorHAnsi"/>
          <w:sz w:val="22"/>
          <w:szCs w:val="22"/>
          <w:lang w:eastAsia="en-US"/>
        </w:rPr>
        <w:t>capacitate</w:t>
      </w:r>
      <w:r>
        <w:rPr>
          <w:rFonts w:eastAsia="Calibri" w:cstheme="minorHAnsi"/>
          <w:sz w:val="22"/>
          <w:szCs w:val="22"/>
          <w:lang w:eastAsia="en-US"/>
        </w:rPr>
        <w:t xml:space="preserve"> de</w:t>
      </w:r>
      <w:r w:rsidRPr="005C4F0B">
        <w:rPr>
          <w:rFonts w:eastAsia="Calibri" w:cstheme="minorHAnsi"/>
          <w:sz w:val="22"/>
          <w:szCs w:val="22"/>
          <w:lang w:eastAsia="en-US"/>
        </w:rPr>
        <w:t xml:space="preserve"> </w:t>
      </w:r>
      <w:r>
        <w:rPr>
          <w:rFonts w:eastAsia="Calibri" w:cstheme="minorHAnsi"/>
          <w:sz w:val="22"/>
          <w:szCs w:val="22"/>
          <w:lang w:eastAsia="en-US"/>
        </w:rPr>
        <w:t>î</w:t>
      </w:r>
      <w:r w:rsidRPr="005C4F0B">
        <w:rPr>
          <w:rFonts w:eastAsia="Calibri" w:cstheme="minorHAnsi"/>
          <w:sz w:val="22"/>
          <w:szCs w:val="22"/>
          <w:lang w:eastAsia="en-US"/>
        </w:rPr>
        <w:t xml:space="preserve">nmagazinare </w:t>
      </w:r>
      <w:r>
        <w:rPr>
          <w:rFonts w:eastAsia="Calibri" w:cstheme="minorHAnsi"/>
          <w:sz w:val="22"/>
          <w:szCs w:val="22"/>
          <w:lang w:eastAsia="en-US"/>
        </w:rPr>
        <w:t xml:space="preserve">de </w:t>
      </w:r>
      <w:r w:rsidRPr="005C4F0B">
        <w:rPr>
          <w:rFonts w:eastAsia="Calibri" w:cstheme="minorHAnsi"/>
          <w:sz w:val="22"/>
          <w:szCs w:val="22"/>
          <w:lang w:eastAsia="en-US"/>
        </w:rPr>
        <w:t>50 mc</w:t>
      </w:r>
      <w:r>
        <w:rPr>
          <w:rFonts w:eastAsia="Calibri" w:cstheme="minorHAnsi"/>
          <w:sz w:val="22"/>
          <w:szCs w:val="22"/>
          <w:lang w:eastAsia="en-US"/>
        </w:rPr>
        <w:t>,</w:t>
      </w:r>
      <w:r w:rsidRPr="005C4F0B">
        <w:rPr>
          <w:rFonts w:eastAsia="Calibri" w:cstheme="minorHAnsi"/>
          <w:sz w:val="22"/>
          <w:szCs w:val="22"/>
          <w:lang w:eastAsia="en-US"/>
        </w:rPr>
        <w:t xml:space="preserve"> sistem de comand</w:t>
      </w:r>
      <w:r>
        <w:rPr>
          <w:rFonts w:eastAsia="Calibri" w:cstheme="minorHAnsi"/>
          <w:sz w:val="22"/>
          <w:szCs w:val="22"/>
          <w:lang w:eastAsia="en-US"/>
        </w:rPr>
        <w:t>ă</w:t>
      </w:r>
      <w:r w:rsidRPr="005C4F0B">
        <w:rPr>
          <w:rFonts w:eastAsia="Calibri" w:cstheme="minorHAnsi"/>
          <w:sz w:val="22"/>
          <w:szCs w:val="22"/>
          <w:lang w:eastAsia="en-US"/>
        </w:rPr>
        <w:t xml:space="preserve"> automatizat</w:t>
      </w:r>
      <w:r>
        <w:rPr>
          <w:rFonts w:eastAsia="Calibri" w:cstheme="minorHAnsi"/>
          <w:sz w:val="22"/>
          <w:szCs w:val="22"/>
          <w:lang w:eastAsia="en-US"/>
        </w:rPr>
        <w:t xml:space="preserve">, </w:t>
      </w:r>
      <w:r w:rsidRPr="005C4F0B">
        <w:rPr>
          <w:rFonts w:eastAsia="Calibri" w:cstheme="minorHAnsi"/>
          <w:sz w:val="22"/>
          <w:szCs w:val="22"/>
          <w:lang w:eastAsia="en-US"/>
        </w:rPr>
        <w:t>sistem electrovana pentru închidere alimentare, împrejmuire cu gard metalic</w:t>
      </w:r>
      <w:r>
        <w:rPr>
          <w:rFonts w:eastAsia="Calibri" w:cstheme="minorHAnsi"/>
          <w:sz w:val="22"/>
          <w:szCs w:val="22"/>
          <w:lang w:eastAsia="en-US"/>
        </w:rPr>
        <w:t>.</w:t>
      </w:r>
    </w:p>
    <w:p w14:paraId="22344065" w14:textId="77777777" w:rsidR="00B9361F" w:rsidRPr="00F90DC2" w:rsidRDefault="00B9361F" w:rsidP="00B9361F">
      <w:pPr>
        <w:spacing w:before="240" w:after="240" w:line="264" w:lineRule="auto"/>
        <w:ind w:left="360"/>
        <w:jc w:val="both"/>
        <w:rPr>
          <w:rFonts w:eastAsia="Calibri" w:cstheme="minorHAnsi"/>
          <w:b/>
          <w:bCs/>
          <w:color w:val="005EA6"/>
          <w:sz w:val="22"/>
          <w:szCs w:val="22"/>
          <w:u w:val="single"/>
          <w:lang w:eastAsia="en-US"/>
        </w:rPr>
      </w:pPr>
      <w:r w:rsidRPr="00F90DC2">
        <w:rPr>
          <w:rFonts w:eastAsia="Calibri" w:cstheme="minorHAnsi"/>
          <w:b/>
          <w:bCs/>
          <w:color w:val="005EA6"/>
          <w:sz w:val="22"/>
          <w:szCs w:val="22"/>
          <w:u w:val="single"/>
          <w:lang w:eastAsia="en-US"/>
        </w:rPr>
        <w:t xml:space="preserve">Stații de pompare </w:t>
      </w:r>
    </w:p>
    <w:p w14:paraId="49971F15" w14:textId="77777777" w:rsidR="00B9361F" w:rsidRDefault="00B9361F" w:rsidP="00B9361F">
      <w:pPr>
        <w:spacing w:before="120" w:after="120" w:line="264" w:lineRule="auto"/>
        <w:ind w:left="360"/>
        <w:jc w:val="both"/>
        <w:rPr>
          <w:rFonts w:eastAsia="Calibri" w:cstheme="minorHAnsi"/>
          <w:sz w:val="22"/>
          <w:szCs w:val="22"/>
          <w:lang w:eastAsia="en-US"/>
        </w:rPr>
      </w:pPr>
      <w:r w:rsidRPr="00497FC6">
        <w:rPr>
          <w:rFonts w:eastAsia="Calibri" w:cstheme="minorHAnsi"/>
          <w:sz w:val="22"/>
          <w:szCs w:val="22"/>
          <w:lang w:eastAsia="en-US"/>
        </w:rPr>
        <w:t xml:space="preserve">Staţia de pompare </w:t>
      </w:r>
      <w:r>
        <w:rPr>
          <w:rFonts w:eastAsia="Calibri" w:cstheme="minorHAnsi"/>
          <w:sz w:val="22"/>
          <w:szCs w:val="22"/>
          <w:lang w:eastAsia="en-US"/>
        </w:rPr>
        <w:t xml:space="preserve">existentă este situată în comuna Bughea de Sus. </w:t>
      </w:r>
    </w:p>
    <w:p w14:paraId="4CA2ECA0"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Tratarea apei</w:t>
      </w:r>
    </w:p>
    <w:p w14:paraId="215C8A92" w14:textId="77777777" w:rsidR="00B9361F"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Apa potabilă distribuită în comuna </w:t>
      </w:r>
      <w:r>
        <w:rPr>
          <w:rFonts w:eastAsia="Calibri" w:cstheme="minorHAnsi"/>
          <w:sz w:val="22"/>
          <w:szCs w:val="22"/>
          <w:lang w:eastAsia="en-US"/>
        </w:rPr>
        <w:t>Albeștii de Muscel</w:t>
      </w:r>
      <w:r w:rsidRPr="00312ADE">
        <w:rPr>
          <w:rFonts w:eastAsia="Calibri" w:cstheme="minorHAnsi"/>
          <w:sz w:val="22"/>
          <w:szCs w:val="22"/>
          <w:lang w:eastAsia="en-US"/>
        </w:rPr>
        <w:t xml:space="preserve"> este tratată cu ajutorul </w:t>
      </w:r>
      <w:r w:rsidRPr="005C4F0B">
        <w:rPr>
          <w:rFonts w:eastAsia="Calibri" w:cstheme="minorHAnsi"/>
          <w:sz w:val="22"/>
          <w:szCs w:val="22"/>
          <w:lang w:eastAsia="en-US"/>
        </w:rPr>
        <w:t>Stației de tratare Calea Pietroasa</w:t>
      </w:r>
      <w:r>
        <w:rPr>
          <w:rFonts w:eastAsia="Calibri" w:cstheme="minorHAnsi"/>
          <w:sz w:val="22"/>
          <w:szCs w:val="22"/>
          <w:lang w:eastAsia="en-US"/>
        </w:rPr>
        <w:t>, care</w:t>
      </w:r>
      <w:r w:rsidRPr="005C4F0B">
        <w:rPr>
          <w:rFonts w:eastAsia="Calibri" w:cstheme="minorHAnsi"/>
          <w:sz w:val="22"/>
          <w:szCs w:val="22"/>
          <w:lang w:eastAsia="en-US"/>
        </w:rPr>
        <w:t xml:space="preserve"> </w:t>
      </w:r>
      <w:r w:rsidRPr="00E60428">
        <w:rPr>
          <w:rFonts w:eastAsia="Calibri" w:cstheme="minorHAnsi"/>
          <w:sz w:val="22"/>
          <w:szCs w:val="22"/>
          <w:lang w:eastAsia="en-US"/>
        </w:rPr>
        <w:t xml:space="preserve">produce apă potabilă și alimentează municipiul Câmpulung și comunele limitrofe, inclusiv comuna </w:t>
      </w:r>
      <w:r>
        <w:rPr>
          <w:rFonts w:eastAsia="Calibri" w:cstheme="minorHAnsi"/>
          <w:sz w:val="22"/>
          <w:szCs w:val="22"/>
          <w:lang w:eastAsia="en-US"/>
        </w:rPr>
        <w:t>Albeștii de Muscel</w:t>
      </w:r>
      <w:r w:rsidRPr="00E60428">
        <w:rPr>
          <w:rFonts w:eastAsia="Calibri" w:cstheme="minorHAnsi"/>
          <w:sz w:val="22"/>
          <w:szCs w:val="22"/>
          <w:lang w:eastAsia="en-US"/>
        </w:rPr>
        <w:t xml:space="preserve">. </w:t>
      </w:r>
    </w:p>
    <w:p w14:paraId="763CD1B6" w14:textId="77777777" w:rsidR="00B9361F" w:rsidRPr="00E60428" w:rsidRDefault="00B9361F" w:rsidP="00B9361F">
      <w:pPr>
        <w:spacing w:before="120" w:after="120" w:line="264" w:lineRule="auto"/>
        <w:ind w:left="360"/>
        <w:jc w:val="both"/>
        <w:rPr>
          <w:rFonts w:eastAsia="Calibri" w:cstheme="minorHAnsi"/>
          <w:sz w:val="22"/>
          <w:szCs w:val="22"/>
          <w:lang w:eastAsia="en-US"/>
        </w:rPr>
      </w:pPr>
      <w:r w:rsidRPr="005C4F0B">
        <w:rPr>
          <w:rFonts w:eastAsia="Calibri" w:cstheme="minorHAnsi"/>
          <w:sz w:val="22"/>
          <w:szCs w:val="22"/>
          <w:lang w:eastAsia="en-US"/>
        </w:rPr>
        <w:t xml:space="preserve">Stația de tratare </w:t>
      </w:r>
      <w:r w:rsidRPr="00E60428">
        <w:rPr>
          <w:rFonts w:eastAsia="Calibri" w:cstheme="minorHAnsi"/>
          <w:sz w:val="22"/>
          <w:szCs w:val="22"/>
          <w:lang w:eastAsia="en-US"/>
        </w:rPr>
        <w:t>este amplasată în partea de nord-est a mun</w:t>
      </w:r>
      <w:r w:rsidRPr="005C4F0B">
        <w:rPr>
          <w:rFonts w:eastAsia="Calibri" w:cstheme="minorHAnsi"/>
          <w:sz w:val="22"/>
          <w:szCs w:val="22"/>
          <w:lang w:eastAsia="en-US"/>
        </w:rPr>
        <w:t>icipiului</w:t>
      </w:r>
      <w:r w:rsidRPr="00E60428">
        <w:rPr>
          <w:rFonts w:eastAsia="Calibri" w:cstheme="minorHAnsi"/>
          <w:sz w:val="22"/>
          <w:szCs w:val="22"/>
          <w:lang w:eastAsia="en-US"/>
        </w:rPr>
        <w:t xml:space="preserve"> Câmpulung, pe platoul Calea Pietroasă. Staţia de tratare este dimensionată pentru un Q</w:t>
      </w:r>
      <w:r w:rsidRPr="005C4F0B">
        <w:rPr>
          <w:rFonts w:eastAsia="Calibri" w:cstheme="minorHAnsi"/>
          <w:sz w:val="22"/>
          <w:szCs w:val="22"/>
          <w:lang w:eastAsia="en-US"/>
        </w:rPr>
        <w:t>zi max</w:t>
      </w:r>
      <w:r w:rsidRPr="00E60428">
        <w:rPr>
          <w:rFonts w:eastAsia="Calibri" w:cstheme="minorHAnsi"/>
          <w:sz w:val="22"/>
          <w:szCs w:val="22"/>
          <w:lang w:eastAsia="en-US"/>
        </w:rPr>
        <w:t xml:space="preserve">= 1300 l/s şi a fost structurată pe două linii tehnologice: linia apă potabilă, dimensionată pentru </w:t>
      </w:r>
      <w:r w:rsidRPr="005C4F0B">
        <w:rPr>
          <w:rFonts w:eastAsia="Calibri" w:cstheme="minorHAnsi"/>
          <w:sz w:val="22"/>
          <w:szCs w:val="22"/>
          <w:lang w:eastAsia="en-US"/>
        </w:rPr>
        <w:t>Qzi max</w:t>
      </w:r>
      <w:r w:rsidRPr="00E60428">
        <w:rPr>
          <w:rFonts w:eastAsia="Calibri" w:cstheme="minorHAnsi"/>
          <w:sz w:val="22"/>
          <w:szCs w:val="22"/>
          <w:lang w:eastAsia="en-US"/>
        </w:rPr>
        <w:t>= 440 l/s, şi linia apă industrială, dimensionată pentru Q</w:t>
      </w:r>
      <w:r w:rsidRPr="005C4F0B">
        <w:rPr>
          <w:rFonts w:eastAsia="Calibri" w:cstheme="minorHAnsi"/>
          <w:sz w:val="22"/>
          <w:szCs w:val="22"/>
          <w:lang w:eastAsia="en-US"/>
        </w:rPr>
        <w:t>zi max</w:t>
      </w:r>
      <w:r w:rsidRPr="00E60428">
        <w:rPr>
          <w:rFonts w:eastAsia="Calibri" w:cstheme="minorHAnsi"/>
          <w:sz w:val="22"/>
          <w:szCs w:val="22"/>
          <w:lang w:eastAsia="en-US"/>
        </w:rPr>
        <w:t>= 860 l/s.</w:t>
      </w:r>
    </w:p>
    <w:p w14:paraId="164628AF" w14:textId="77777777" w:rsidR="00B9361F" w:rsidRPr="00D92178" w:rsidRDefault="00B9361F" w:rsidP="00B9361F">
      <w:pPr>
        <w:spacing w:before="120" w:after="120" w:line="264" w:lineRule="auto"/>
        <w:ind w:left="360"/>
        <w:jc w:val="both"/>
        <w:rPr>
          <w:rFonts w:eastAsia="Calibri" w:cstheme="minorHAnsi"/>
          <w:sz w:val="22"/>
          <w:szCs w:val="22"/>
          <w:lang w:eastAsia="en-US"/>
        </w:rPr>
      </w:pPr>
      <w:r w:rsidRPr="00D92178">
        <w:rPr>
          <w:rFonts w:eastAsia="Calibri" w:cstheme="minorHAnsi"/>
          <w:sz w:val="22"/>
          <w:szCs w:val="22"/>
          <w:lang w:eastAsia="en-US"/>
        </w:rPr>
        <w:t>Stația de tratare a apei este dotată cu filtre rapide cu nisip cuarțos, gospodărie de tiosulfat și sodă, stație de pompare pentru alimentarea rezervorului pentru spălare filtre și stație de colorinare, și are o capacitate de înmagazinare apă de 16.000 mc. Tehnologia de tratare cuprinde tratarea cu clor, sulfat de aluminiu și carbonat de calciu.</w:t>
      </w:r>
    </w:p>
    <w:p w14:paraId="5FF885A7"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lastRenderedPageBreak/>
        <w:t>Rețeaua de distribuție a apei potabile</w:t>
      </w:r>
    </w:p>
    <w:p w14:paraId="5C2C394C" w14:textId="77777777" w:rsidR="00B9361F" w:rsidRPr="005C4F0B"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R</w:t>
      </w:r>
      <w:r w:rsidRPr="005C4F0B">
        <w:rPr>
          <w:rFonts w:eastAsia="Calibri" w:cstheme="minorHAnsi"/>
          <w:sz w:val="22"/>
          <w:szCs w:val="22"/>
          <w:lang w:eastAsia="en-US"/>
        </w:rPr>
        <w:t>e</w:t>
      </w:r>
      <w:r>
        <w:rPr>
          <w:rFonts w:eastAsia="Calibri" w:cstheme="minorHAnsi"/>
          <w:sz w:val="22"/>
          <w:szCs w:val="22"/>
          <w:lang w:eastAsia="en-US"/>
        </w:rPr>
        <w:t>ț</w:t>
      </w:r>
      <w:r w:rsidRPr="005C4F0B">
        <w:rPr>
          <w:rFonts w:eastAsia="Calibri" w:cstheme="minorHAnsi"/>
          <w:sz w:val="22"/>
          <w:szCs w:val="22"/>
          <w:lang w:eastAsia="en-US"/>
        </w:rPr>
        <w:t>ea</w:t>
      </w:r>
      <w:r>
        <w:rPr>
          <w:rFonts w:eastAsia="Calibri" w:cstheme="minorHAnsi"/>
          <w:sz w:val="22"/>
          <w:szCs w:val="22"/>
          <w:lang w:eastAsia="en-US"/>
        </w:rPr>
        <w:t>ua</w:t>
      </w:r>
      <w:r w:rsidRPr="005C4F0B">
        <w:rPr>
          <w:rFonts w:eastAsia="Calibri" w:cstheme="minorHAnsi"/>
          <w:sz w:val="22"/>
          <w:szCs w:val="22"/>
          <w:lang w:eastAsia="en-US"/>
        </w:rPr>
        <w:t xml:space="preserve"> de distribuție </w:t>
      </w:r>
      <w:r>
        <w:rPr>
          <w:rFonts w:eastAsia="Calibri" w:cstheme="minorHAnsi"/>
          <w:sz w:val="22"/>
          <w:szCs w:val="22"/>
          <w:lang w:eastAsia="en-US"/>
        </w:rPr>
        <w:t>î</w:t>
      </w:r>
      <w:r w:rsidRPr="005C4F0B">
        <w:rPr>
          <w:rFonts w:eastAsia="Calibri" w:cstheme="minorHAnsi"/>
          <w:sz w:val="22"/>
          <w:szCs w:val="22"/>
          <w:lang w:eastAsia="en-US"/>
        </w:rPr>
        <w:t xml:space="preserve">n satele componente </w:t>
      </w:r>
      <w:r>
        <w:rPr>
          <w:rFonts w:eastAsia="Calibri" w:cstheme="minorHAnsi"/>
          <w:sz w:val="22"/>
          <w:szCs w:val="22"/>
          <w:lang w:eastAsia="en-US"/>
        </w:rPr>
        <w:t>ale comunei, respectiv A</w:t>
      </w:r>
      <w:r w:rsidRPr="005C4F0B">
        <w:rPr>
          <w:rFonts w:eastAsia="Calibri" w:cstheme="minorHAnsi"/>
          <w:sz w:val="22"/>
          <w:szCs w:val="22"/>
          <w:lang w:eastAsia="en-US"/>
        </w:rPr>
        <w:t xml:space="preserve">lbești </w:t>
      </w:r>
      <w:r>
        <w:rPr>
          <w:rFonts w:eastAsia="Calibri" w:cstheme="minorHAnsi"/>
          <w:sz w:val="22"/>
          <w:szCs w:val="22"/>
          <w:lang w:eastAsia="en-US"/>
        </w:rPr>
        <w:t>ș</w:t>
      </w:r>
      <w:r w:rsidRPr="005C4F0B">
        <w:rPr>
          <w:rFonts w:eastAsia="Calibri" w:cstheme="minorHAnsi"/>
          <w:sz w:val="22"/>
          <w:szCs w:val="22"/>
          <w:lang w:eastAsia="en-US"/>
        </w:rPr>
        <w:t xml:space="preserve">i </w:t>
      </w:r>
      <w:r>
        <w:rPr>
          <w:rFonts w:eastAsia="Calibri" w:cstheme="minorHAnsi"/>
          <w:sz w:val="22"/>
          <w:szCs w:val="22"/>
          <w:lang w:eastAsia="en-US"/>
        </w:rPr>
        <w:t>Câ</w:t>
      </w:r>
      <w:r w:rsidRPr="005C4F0B">
        <w:rPr>
          <w:rFonts w:eastAsia="Calibri" w:cstheme="minorHAnsi"/>
          <w:sz w:val="22"/>
          <w:szCs w:val="22"/>
          <w:lang w:eastAsia="en-US"/>
        </w:rPr>
        <w:t>nde</w:t>
      </w:r>
      <w:r>
        <w:rPr>
          <w:rFonts w:eastAsia="Calibri" w:cstheme="minorHAnsi"/>
          <w:sz w:val="22"/>
          <w:szCs w:val="22"/>
          <w:lang w:eastAsia="en-US"/>
        </w:rPr>
        <w:t>ș</w:t>
      </w:r>
      <w:r w:rsidRPr="005C4F0B">
        <w:rPr>
          <w:rFonts w:eastAsia="Calibri" w:cstheme="minorHAnsi"/>
          <w:sz w:val="22"/>
          <w:szCs w:val="22"/>
          <w:lang w:eastAsia="en-US"/>
        </w:rPr>
        <w:t>ti</w:t>
      </w:r>
      <w:r>
        <w:rPr>
          <w:rFonts w:eastAsia="Calibri" w:cstheme="minorHAnsi"/>
          <w:sz w:val="22"/>
          <w:szCs w:val="22"/>
          <w:lang w:eastAsia="en-US"/>
        </w:rPr>
        <w:t xml:space="preserve">, are o </w:t>
      </w:r>
      <w:r w:rsidRPr="005C4F0B">
        <w:rPr>
          <w:rFonts w:eastAsia="Calibri" w:cstheme="minorHAnsi"/>
          <w:sz w:val="22"/>
          <w:szCs w:val="22"/>
          <w:lang w:eastAsia="en-US"/>
        </w:rPr>
        <w:t>lungime total</w:t>
      </w:r>
      <w:r>
        <w:rPr>
          <w:rFonts w:eastAsia="Calibri" w:cstheme="minorHAnsi"/>
          <w:sz w:val="22"/>
          <w:szCs w:val="22"/>
          <w:lang w:eastAsia="en-US"/>
        </w:rPr>
        <w:t>ă</w:t>
      </w:r>
      <w:r w:rsidRPr="005C4F0B">
        <w:rPr>
          <w:rFonts w:eastAsia="Calibri" w:cstheme="minorHAnsi"/>
          <w:sz w:val="22"/>
          <w:szCs w:val="22"/>
          <w:lang w:eastAsia="en-US"/>
        </w:rPr>
        <w:t xml:space="preserve"> de 22 km,</w:t>
      </w:r>
      <w:r>
        <w:rPr>
          <w:rFonts w:eastAsia="Calibri" w:cstheme="minorHAnsi"/>
          <w:sz w:val="22"/>
          <w:szCs w:val="22"/>
          <w:lang w:eastAsia="en-US"/>
        </w:rPr>
        <w:t xml:space="preserve"> este din conductă de PVC și are di</w:t>
      </w:r>
      <w:r w:rsidRPr="005C4F0B">
        <w:rPr>
          <w:rFonts w:eastAsia="Calibri" w:cstheme="minorHAnsi"/>
          <w:sz w:val="22"/>
          <w:szCs w:val="22"/>
          <w:lang w:eastAsia="en-US"/>
        </w:rPr>
        <w:t>mensiunile cuprins</w:t>
      </w:r>
      <w:r>
        <w:rPr>
          <w:rFonts w:eastAsia="Calibri" w:cstheme="minorHAnsi"/>
          <w:sz w:val="22"/>
          <w:szCs w:val="22"/>
          <w:lang w:eastAsia="en-US"/>
        </w:rPr>
        <w:t>e</w:t>
      </w:r>
      <w:r w:rsidRPr="005C4F0B">
        <w:rPr>
          <w:rFonts w:eastAsia="Calibri" w:cstheme="minorHAnsi"/>
          <w:sz w:val="22"/>
          <w:szCs w:val="22"/>
          <w:lang w:eastAsia="en-US"/>
        </w:rPr>
        <w:t xml:space="preserve"> </w:t>
      </w:r>
      <w:r>
        <w:rPr>
          <w:rFonts w:eastAsia="Calibri" w:cstheme="minorHAnsi"/>
          <w:sz w:val="22"/>
          <w:szCs w:val="22"/>
          <w:lang w:eastAsia="en-US"/>
        </w:rPr>
        <w:t>î</w:t>
      </w:r>
      <w:r w:rsidRPr="005C4F0B">
        <w:rPr>
          <w:rFonts w:eastAsia="Calibri" w:cstheme="minorHAnsi"/>
          <w:sz w:val="22"/>
          <w:szCs w:val="22"/>
          <w:lang w:eastAsia="en-US"/>
        </w:rPr>
        <w:t xml:space="preserve">ntre </w:t>
      </w:r>
      <w:r>
        <w:rPr>
          <w:rFonts w:eastAsia="Calibri" w:cstheme="minorHAnsi"/>
          <w:sz w:val="22"/>
          <w:szCs w:val="22"/>
          <w:lang w:eastAsia="en-US"/>
        </w:rPr>
        <w:t>DN</w:t>
      </w:r>
      <w:r w:rsidRPr="005C4F0B">
        <w:rPr>
          <w:rFonts w:eastAsia="Calibri" w:cstheme="minorHAnsi"/>
          <w:sz w:val="22"/>
          <w:szCs w:val="22"/>
          <w:lang w:eastAsia="en-US"/>
        </w:rPr>
        <w:t xml:space="preserve"> 160 </w:t>
      </w:r>
      <w:r>
        <w:rPr>
          <w:rFonts w:eastAsia="Calibri" w:cstheme="minorHAnsi"/>
          <w:sz w:val="22"/>
          <w:szCs w:val="22"/>
          <w:lang w:eastAsia="en-US"/>
        </w:rPr>
        <w:t>ș</w:t>
      </w:r>
      <w:r w:rsidRPr="005C4F0B">
        <w:rPr>
          <w:rFonts w:eastAsia="Calibri" w:cstheme="minorHAnsi"/>
          <w:sz w:val="22"/>
          <w:szCs w:val="22"/>
          <w:lang w:eastAsia="en-US"/>
        </w:rPr>
        <w:t xml:space="preserve">i </w:t>
      </w:r>
      <w:r>
        <w:rPr>
          <w:rFonts w:eastAsia="Calibri" w:cstheme="minorHAnsi"/>
          <w:sz w:val="22"/>
          <w:szCs w:val="22"/>
          <w:lang w:eastAsia="en-US"/>
        </w:rPr>
        <w:t>DN</w:t>
      </w:r>
      <w:r w:rsidRPr="005C4F0B">
        <w:rPr>
          <w:rFonts w:eastAsia="Calibri" w:cstheme="minorHAnsi"/>
          <w:sz w:val="22"/>
          <w:szCs w:val="22"/>
          <w:lang w:eastAsia="en-US"/>
        </w:rPr>
        <w:t xml:space="preserve"> 50</w:t>
      </w:r>
      <w:r>
        <w:rPr>
          <w:rFonts w:eastAsia="Calibri" w:cstheme="minorHAnsi"/>
          <w:sz w:val="22"/>
          <w:szCs w:val="22"/>
          <w:lang w:eastAsia="en-US"/>
        </w:rPr>
        <w:t>,</w:t>
      </w:r>
      <w:r w:rsidRPr="005C4F0B">
        <w:rPr>
          <w:rFonts w:eastAsia="Calibri" w:cstheme="minorHAnsi"/>
          <w:sz w:val="22"/>
          <w:szCs w:val="22"/>
          <w:lang w:eastAsia="en-US"/>
        </w:rPr>
        <w:t xml:space="preserve"> cu </w:t>
      </w:r>
      <w:r>
        <w:rPr>
          <w:rFonts w:eastAsia="Calibri" w:cstheme="minorHAnsi"/>
          <w:sz w:val="22"/>
          <w:szCs w:val="22"/>
          <w:lang w:eastAsia="en-US"/>
        </w:rPr>
        <w:t>PN</w:t>
      </w:r>
      <w:r w:rsidRPr="005C4F0B">
        <w:rPr>
          <w:rFonts w:eastAsia="Calibri" w:cstheme="minorHAnsi"/>
          <w:sz w:val="22"/>
          <w:szCs w:val="22"/>
          <w:lang w:eastAsia="en-US"/>
        </w:rPr>
        <w:t xml:space="preserve"> 10 </w:t>
      </w:r>
      <w:r>
        <w:rPr>
          <w:rFonts w:eastAsia="Calibri" w:cstheme="minorHAnsi"/>
          <w:sz w:val="22"/>
          <w:szCs w:val="22"/>
          <w:lang w:eastAsia="en-US"/>
        </w:rPr>
        <w:t>ș</w:t>
      </w:r>
      <w:r w:rsidRPr="005C4F0B">
        <w:rPr>
          <w:rFonts w:eastAsia="Calibri" w:cstheme="minorHAnsi"/>
          <w:sz w:val="22"/>
          <w:szCs w:val="22"/>
          <w:lang w:eastAsia="en-US"/>
        </w:rPr>
        <w:t xml:space="preserve">i </w:t>
      </w:r>
      <w:r>
        <w:rPr>
          <w:rFonts w:eastAsia="Calibri" w:cstheme="minorHAnsi"/>
          <w:sz w:val="22"/>
          <w:szCs w:val="22"/>
          <w:lang w:eastAsia="en-US"/>
        </w:rPr>
        <w:t>PN</w:t>
      </w:r>
      <w:r w:rsidRPr="005C4F0B">
        <w:rPr>
          <w:rFonts w:eastAsia="Calibri" w:cstheme="minorHAnsi"/>
          <w:sz w:val="22"/>
          <w:szCs w:val="22"/>
          <w:lang w:eastAsia="en-US"/>
        </w:rPr>
        <w:t xml:space="preserve"> 6</w:t>
      </w:r>
      <w:r>
        <w:rPr>
          <w:rFonts w:eastAsia="Calibri" w:cstheme="minorHAnsi"/>
          <w:sz w:val="22"/>
          <w:szCs w:val="22"/>
          <w:lang w:eastAsia="en-US"/>
        </w:rPr>
        <w:t xml:space="preserve">. </w:t>
      </w:r>
    </w:p>
    <w:p w14:paraId="279F0C73" w14:textId="77777777" w:rsidR="00B9361F" w:rsidRPr="006979AE" w:rsidRDefault="00B9361F" w:rsidP="00B9361F">
      <w:pPr>
        <w:spacing w:before="120" w:after="120" w:line="264" w:lineRule="auto"/>
        <w:ind w:left="360"/>
        <w:jc w:val="both"/>
        <w:rPr>
          <w:rFonts w:eastAsia="Calibri" w:cstheme="minorHAnsi"/>
          <w:sz w:val="22"/>
          <w:szCs w:val="22"/>
          <w:lang w:eastAsia="en-US"/>
        </w:rPr>
      </w:pPr>
    </w:p>
    <w:p w14:paraId="1BAD6A93" w14:textId="77777777" w:rsidR="00B9361F" w:rsidRPr="00312ADE" w:rsidRDefault="00B9361F" w:rsidP="00B9361F">
      <w:pPr>
        <w:pStyle w:val="Style2WasteGhid"/>
        <w:spacing w:before="240" w:after="240" w:line="264" w:lineRule="auto"/>
        <w:rPr>
          <w:color w:val="005EA6"/>
        </w:rPr>
      </w:pPr>
      <w:bookmarkStart w:id="75" w:name="_Toc135217315"/>
      <w:bookmarkStart w:id="76" w:name="_Toc161273339"/>
      <w:r w:rsidRPr="00312ADE">
        <w:rPr>
          <w:color w:val="005EA6"/>
        </w:rPr>
        <w:t xml:space="preserve">Sistemul de canalizare și epurare al apei uzate </w:t>
      </w:r>
      <w:r>
        <w:rPr>
          <w:color w:val="005EA6"/>
        </w:rPr>
        <w:t>din</w:t>
      </w:r>
      <w:r w:rsidRPr="00312ADE">
        <w:rPr>
          <w:color w:val="005EA6"/>
        </w:rPr>
        <w:t xml:space="preserve"> comun</w:t>
      </w:r>
      <w:r>
        <w:rPr>
          <w:color w:val="005EA6"/>
        </w:rPr>
        <w:t>a</w:t>
      </w:r>
      <w:r w:rsidRPr="00312ADE">
        <w:rPr>
          <w:color w:val="005EA6"/>
        </w:rPr>
        <w:t xml:space="preserve"> </w:t>
      </w:r>
      <w:r>
        <w:rPr>
          <w:color w:val="005EA6"/>
        </w:rPr>
        <w:t>Albeștii de Mușcel</w:t>
      </w:r>
      <w:bookmarkEnd w:id="75"/>
      <w:bookmarkEnd w:id="76"/>
    </w:p>
    <w:p w14:paraId="66DE583A"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Rețeaua de canalizare </w:t>
      </w:r>
    </w:p>
    <w:p w14:paraId="7AEB8634"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R</w:t>
      </w:r>
      <w:r w:rsidRPr="005C4F0B">
        <w:rPr>
          <w:rFonts w:eastAsia="Calibri" w:cstheme="minorHAnsi"/>
          <w:sz w:val="22"/>
          <w:szCs w:val="22"/>
          <w:lang w:eastAsia="en-US"/>
        </w:rPr>
        <w:t>e</w:t>
      </w:r>
      <w:r>
        <w:rPr>
          <w:rFonts w:eastAsia="Calibri" w:cstheme="minorHAnsi"/>
          <w:sz w:val="22"/>
          <w:szCs w:val="22"/>
          <w:lang w:eastAsia="en-US"/>
        </w:rPr>
        <w:t>ț</w:t>
      </w:r>
      <w:r w:rsidRPr="005C4F0B">
        <w:rPr>
          <w:rFonts w:eastAsia="Calibri" w:cstheme="minorHAnsi"/>
          <w:sz w:val="22"/>
          <w:szCs w:val="22"/>
          <w:lang w:eastAsia="en-US"/>
        </w:rPr>
        <w:t>ea</w:t>
      </w:r>
      <w:r>
        <w:rPr>
          <w:rFonts w:eastAsia="Calibri" w:cstheme="minorHAnsi"/>
          <w:sz w:val="22"/>
          <w:szCs w:val="22"/>
          <w:lang w:eastAsia="en-US"/>
        </w:rPr>
        <w:t>ua</w:t>
      </w:r>
      <w:r w:rsidRPr="005C4F0B">
        <w:rPr>
          <w:rFonts w:eastAsia="Calibri" w:cstheme="minorHAnsi"/>
          <w:sz w:val="22"/>
          <w:szCs w:val="22"/>
          <w:lang w:eastAsia="en-US"/>
        </w:rPr>
        <w:t xml:space="preserve"> de canalizare </w:t>
      </w:r>
      <w:r>
        <w:rPr>
          <w:rFonts w:eastAsia="Calibri" w:cstheme="minorHAnsi"/>
          <w:sz w:val="22"/>
          <w:szCs w:val="22"/>
          <w:lang w:eastAsia="en-US"/>
        </w:rPr>
        <w:t>d</w:t>
      </w:r>
      <w:r w:rsidRPr="005C4F0B">
        <w:rPr>
          <w:rFonts w:eastAsia="Calibri" w:cstheme="minorHAnsi"/>
          <w:sz w:val="22"/>
          <w:szCs w:val="22"/>
          <w:lang w:eastAsia="en-US"/>
        </w:rPr>
        <w:t xml:space="preserve">in satul </w:t>
      </w:r>
      <w:r>
        <w:rPr>
          <w:rFonts w:eastAsia="Calibri" w:cstheme="minorHAnsi"/>
          <w:sz w:val="22"/>
          <w:szCs w:val="22"/>
          <w:lang w:eastAsia="en-US"/>
        </w:rPr>
        <w:t>A</w:t>
      </w:r>
      <w:r w:rsidRPr="005C4F0B">
        <w:rPr>
          <w:rFonts w:eastAsia="Calibri" w:cstheme="minorHAnsi"/>
          <w:sz w:val="22"/>
          <w:szCs w:val="22"/>
          <w:lang w:eastAsia="en-US"/>
        </w:rPr>
        <w:t>lbești are o lungime de 6,7 km</w:t>
      </w:r>
      <w:r>
        <w:rPr>
          <w:rFonts w:eastAsia="Calibri" w:cstheme="minorHAnsi"/>
          <w:sz w:val="22"/>
          <w:szCs w:val="22"/>
          <w:lang w:eastAsia="en-US"/>
        </w:rPr>
        <w:t>, este</w:t>
      </w:r>
      <w:r w:rsidRPr="005C4F0B">
        <w:rPr>
          <w:rFonts w:eastAsia="Calibri" w:cstheme="minorHAnsi"/>
          <w:sz w:val="22"/>
          <w:szCs w:val="22"/>
          <w:lang w:eastAsia="en-US"/>
        </w:rPr>
        <w:t xml:space="preserve"> din conduct</w:t>
      </w:r>
      <w:r>
        <w:rPr>
          <w:rFonts w:eastAsia="Calibri" w:cstheme="minorHAnsi"/>
          <w:sz w:val="22"/>
          <w:szCs w:val="22"/>
          <w:lang w:eastAsia="en-US"/>
        </w:rPr>
        <w:t>ă</w:t>
      </w:r>
      <w:r w:rsidRPr="005C4F0B">
        <w:rPr>
          <w:rFonts w:eastAsia="Calibri" w:cstheme="minorHAnsi"/>
          <w:sz w:val="22"/>
          <w:szCs w:val="22"/>
          <w:lang w:eastAsia="en-US"/>
        </w:rPr>
        <w:t xml:space="preserve"> </w:t>
      </w:r>
      <w:r>
        <w:rPr>
          <w:rFonts w:eastAsia="Calibri" w:cstheme="minorHAnsi"/>
          <w:sz w:val="22"/>
          <w:szCs w:val="22"/>
          <w:lang w:eastAsia="en-US"/>
        </w:rPr>
        <w:t>PVC, DN</w:t>
      </w:r>
      <w:r w:rsidRPr="005C4F0B">
        <w:rPr>
          <w:rFonts w:eastAsia="Calibri" w:cstheme="minorHAnsi"/>
          <w:sz w:val="22"/>
          <w:szCs w:val="22"/>
          <w:lang w:eastAsia="en-US"/>
        </w:rPr>
        <w:t xml:space="preserve"> 250 mm</w:t>
      </w:r>
      <w:r>
        <w:rPr>
          <w:rFonts w:eastAsia="Calibri" w:cstheme="minorHAnsi"/>
          <w:sz w:val="22"/>
          <w:szCs w:val="22"/>
          <w:lang w:eastAsia="en-US"/>
        </w:rPr>
        <w:t xml:space="preserve"> și este prevăzută cu </w:t>
      </w:r>
      <w:r w:rsidRPr="005C4F0B">
        <w:rPr>
          <w:rFonts w:eastAsia="Calibri" w:cstheme="minorHAnsi"/>
          <w:sz w:val="22"/>
          <w:szCs w:val="22"/>
          <w:lang w:eastAsia="en-US"/>
        </w:rPr>
        <w:t xml:space="preserve">48 </w:t>
      </w:r>
      <w:r>
        <w:rPr>
          <w:rFonts w:eastAsia="Calibri" w:cstheme="minorHAnsi"/>
          <w:sz w:val="22"/>
          <w:szCs w:val="22"/>
          <w:lang w:eastAsia="en-US"/>
        </w:rPr>
        <w:t xml:space="preserve">de </w:t>
      </w:r>
      <w:r w:rsidRPr="005C4F0B">
        <w:rPr>
          <w:rFonts w:eastAsia="Calibri" w:cstheme="minorHAnsi"/>
          <w:sz w:val="22"/>
          <w:szCs w:val="22"/>
          <w:lang w:eastAsia="en-US"/>
        </w:rPr>
        <w:t>cămine pentru vizitare din polietilen</w:t>
      </w:r>
      <w:r>
        <w:rPr>
          <w:rFonts w:eastAsia="Calibri" w:cstheme="minorHAnsi"/>
          <w:sz w:val="22"/>
          <w:szCs w:val="22"/>
          <w:lang w:eastAsia="en-US"/>
        </w:rPr>
        <w:t>ă,</w:t>
      </w:r>
      <w:r w:rsidRPr="005C4F0B">
        <w:rPr>
          <w:rFonts w:eastAsia="Calibri" w:cstheme="minorHAnsi"/>
          <w:sz w:val="22"/>
          <w:szCs w:val="22"/>
          <w:lang w:eastAsia="en-US"/>
        </w:rPr>
        <w:t xml:space="preserve"> cu baza închis</w:t>
      </w:r>
      <w:r>
        <w:rPr>
          <w:rFonts w:eastAsia="Calibri" w:cstheme="minorHAnsi"/>
          <w:sz w:val="22"/>
          <w:szCs w:val="22"/>
          <w:lang w:eastAsia="en-US"/>
        </w:rPr>
        <w:t xml:space="preserve">ă, </w:t>
      </w:r>
      <w:r w:rsidRPr="005C4F0B">
        <w:rPr>
          <w:rFonts w:eastAsia="Calibri" w:cstheme="minorHAnsi"/>
          <w:sz w:val="22"/>
          <w:szCs w:val="22"/>
          <w:lang w:eastAsia="en-US"/>
        </w:rPr>
        <w:t xml:space="preserve">cu </w:t>
      </w:r>
      <w:r>
        <w:rPr>
          <w:rFonts w:eastAsia="Calibri" w:cstheme="minorHAnsi"/>
          <w:sz w:val="22"/>
          <w:szCs w:val="22"/>
          <w:lang w:eastAsia="en-US"/>
        </w:rPr>
        <w:t>î</w:t>
      </w:r>
      <w:r w:rsidRPr="005C4F0B">
        <w:rPr>
          <w:rFonts w:eastAsia="Calibri" w:cstheme="minorHAnsi"/>
          <w:sz w:val="22"/>
          <w:szCs w:val="22"/>
          <w:lang w:eastAsia="en-US"/>
        </w:rPr>
        <w:t>năl</w:t>
      </w:r>
      <w:r>
        <w:rPr>
          <w:rFonts w:eastAsia="Calibri" w:cstheme="minorHAnsi"/>
          <w:sz w:val="22"/>
          <w:szCs w:val="22"/>
          <w:lang w:eastAsia="en-US"/>
        </w:rPr>
        <w:t>ț</w:t>
      </w:r>
      <w:r w:rsidRPr="005C4F0B">
        <w:rPr>
          <w:rFonts w:eastAsia="Calibri" w:cstheme="minorHAnsi"/>
          <w:sz w:val="22"/>
          <w:szCs w:val="22"/>
          <w:lang w:eastAsia="en-US"/>
        </w:rPr>
        <w:t xml:space="preserve">imi cuprinse </w:t>
      </w:r>
      <w:r>
        <w:rPr>
          <w:rFonts w:eastAsia="Calibri" w:cstheme="minorHAnsi"/>
          <w:sz w:val="22"/>
          <w:szCs w:val="22"/>
          <w:lang w:eastAsia="en-US"/>
        </w:rPr>
        <w:t>î</w:t>
      </w:r>
      <w:r w:rsidRPr="005C4F0B">
        <w:rPr>
          <w:rFonts w:eastAsia="Calibri" w:cstheme="minorHAnsi"/>
          <w:sz w:val="22"/>
          <w:szCs w:val="22"/>
          <w:lang w:eastAsia="en-US"/>
        </w:rPr>
        <w:t xml:space="preserve">ntre 0,5 m </w:t>
      </w:r>
      <w:r>
        <w:rPr>
          <w:rFonts w:eastAsia="Calibri" w:cstheme="minorHAnsi"/>
          <w:sz w:val="22"/>
          <w:szCs w:val="22"/>
          <w:lang w:eastAsia="en-US"/>
        </w:rPr>
        <w:t>ș</w:t>
      </w:r>
      <w:r w:rsidRPr="005C4F0B">
        <w:rPr>
          <w:rFonts w:eastAsia="Calibri" w:cstheme="minorHAnsi"/>
          <w:sz w:val="22"/>
          <w:szCs w:val="22"/>
          <w:lang w:eastAsia="en-US"/>
        </w:rPr>
        <w:t xml:space="preserve">i 2,5 m, </w:t>
      </w:r>
      <w:r>
        <w:rPr>
          <w:rFonts w:eastAsia="Calibri" w:cstheme="minorHAnsi"/>
          <w:sz w:val="22"/>
          <w:szCs w:val="22"/>
          <w:lang w:eastAsia="en-US"/>
        </w:rPr>
        <w:t xml:space="preserve">având </w:t>
      </w:r>
      <w:r w:rsidRPr="005C4F0B">
        <w:rPr>
          <w:rFonts w:eastAsia="Calibri" w:cstheme="minorHAnsi"/>
          <w:sz w:val="22"/>
          <w:szCs w:val="22"/>
          <w:lang w:eastAsia="en-US"/>
        </w:rPr>
        <w:t>capace din font</w:t>
      </w:r>
      <w:r>
        <w:rPr>
          <w:rFonts w:eastAsia="Calibri" w:cstheme="minorHAnsi"/>
          <w:sz w:val="22"/>
          <w:szCs w:val="22"/>
          <w:lang w:eastAsia="en-US"/>
        </w:rPr>
        <w:t xml:space="preserve">ă. </w:t>
      </w:r>
    </w:p>
    <w:p w14:paraId="388870A0"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706FD4">
        <w:rPr>
          <w:rFonts w:eastAsia="Calibri" w:cstheme="minorHAnsi"/>
          <w:sz w:val="22"/>
          <w:szCs w:val="22"/>
          <w:lang w:eastAsia="en-US"/>
        </w:rPr>
        <w:t xml:space="preserve">istemul de canalizare a fost recepționat </w:t>
      </w:r>
      <w:r>
        <w:rPr>
          <w:rFonts w:eastAsia="Calibri" w:cstheme="minorHAnsi"/>
          <w:sz w:val="22"/>
          <w:szCs w:val="22"/>
          <w:lang w:eastAsia="en-US"/>
        </w:rPr>
        <w:t>ș</w:t>
      </w:r>
      <w:r w:rsidRPr="00706FD4">
        <w:rPr>
          <w:rFonts w:eastAsia="Calibri" w:cstheme="minorHAnsi"/>
          <w:sz w:val="22"/>
          <w:szCs w:val="22"/>
          <w:lang w:eastAsia="en-US"/>
        </w:rPr>
        <w:t xml:space="preserve">i pus </w:t>
      </w:r>
      <w:r>
        <w:rPr>
          <w:rFonts w:eastAsia="Calibri" w:cstheme="minorHAnsi"/>
          <w:sz w:val="22"/>
          <w:szCs w:val="22"/>
          <w:lang w:eastAsia="en-US"/>
        </w:rPr>
        <w:t>î</w:t>
      </w:r>
      <w:r w:rsidRPr="00706FD4">
        <w:rPr>
          <w:rFonts w:eastAsia="Calibri" w:cstheme="minorHAnsi"/>
          <w:sz w:val="22"/>
          <w:szCs w:val="22"/>
          <w:lang w:eastAsia="en-US"/>
        </w:rPr>
        <w:t xml:space="preserve">n funcțiune </w:t>
      </w:r>
      <w:r>
        <w:rPr>
          <w:rFonts w:eastAsia="Calibri" w:cstheme="minorHAnsi"/>
          <w:sz w:val="22"/>
          <w:szCs w:val="22"/>
          <w:lang w:eastAsia="en-US"/>
        </w:rPr>
        <w:t>î</w:t>
      </w:r>
      <w:r w:rsidRPr="00706FD4">
        <w:rPr>
          <w:rFonts w:eastAsia="Calibri" w:cstheme="minorHAnsi"/>
          <w:sz w:val="22"/>
          <w:szCs w:val="22"/>
          <w:lang w:eastAsia="en-US"/>
        </w:rPr>
        <w:t>n anul 2023</w:t>
      </w:r>
      <w:r>
        <w:rPr>
          <w:rFonts w:eastAsia="Calibri" w:cstheme="minorHAnsi"/>
          <w:sz w:val="22"/>
          <w:szCs w:val="22"/>
          <w:lang w:eastAsia="en-US"/>
        </w:rPr>
        <w:t>, iar racordarea populației la rețea este în curs de realizare.</w:t>
      </w:r>
    </w:p>
    <w:p w14:paraId="65558E27"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w:t>
      </w:r>
      <w:r w:rsidRPr="005C4F0B">
        <w:rPr>
          <w:rFonts w:eastAsia="Calibri" w:cstheme="minorHAnsi"/>
          <w:sz w:val="22"/>
          <w:szCs w:val="22"/>
          <w:lang w:eastAsia="en-US"/>
        </w:rPr>
        <w:t>n satul Cândești nu exist</w:t>
      </w:r>
      <w:r>
        <w:rPr>
          <w:rFonts w:eastAsia="Calibri" w:cstheme="minorHAnsi"/>
          <w:sz w:val="22"/>
          <w:szCs w:val="22"/>
          <w:lang w:eastAsia="en-US"/>
        </w:rPr>
        <w:t>ă</w:t>
      </w:r>
      <w:r w:rsidRPr="005C4F0B">
        <w:rPr>
          <w:rFonts w:eastAsia="Calibri" w:cstheme="minorHAnsi"/>
          <w:sz w:val="22"/>
          <w:szCs w:val="22"/>
          <w:lang w:eastAsia="en-US"/>
        </w:rPr>
        <w:t xml:space="preserve"> rețea de canalizare</w:t>
      </w:r>
      <w:r>
        <w:rPr>
          <w:rFonts w:eastAsia="Calibri" w:cstheme="minorHAnsi"/>
          <w:sz w:val="22"/>
          <w:szCs w:val="22"/>
          <w:lang w:eastAsia="en-US"/>
        </w:rPr>
        <w:t>.</w:t>
      </w:r>
    </w:p>
    <w:p w14:paraId="6617C5F0" w14:textId="77777777" w:rsidR="00B9361F"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B0844">
        <w:rPr>
          <w:rFonts w:eastAsia="Calibri" w:cstheme="minorHAnsi"/>
          <w:b/>
          <w:bCs/>
          <w:color w:val="005EA6"/>
          <w:sz w:val="22"/>
          <w:szCs w:val="22"/>
          <w:u w:val="single"/>
          <w:lang w:eastAsia="en-US"/>
        </w:rPr>
        <w:t>Stațiile de pompare a apei uzate</w:t>
      </w:r>
    </w:p>
    <w:p w14:paraId="39116300" w14:textId="77777777" w:rsidR="00B9361F" w:rsidRDefault="00B9361F" w:rsidP="00B9361F">
      <w:pPr>
        <w:spacing w:before="240" w:after="240" w:line="264" w:lineRule="auto"/>
        <w:ind w:left="360"/>
        <w:jc w:val="both"/>
        <w:rPr>
          <w:rFonts w:eastAsia="Calibri" w:cstheme="minorHAnsi"/>
          <w:sz w:val="22"/>
        </w:rPr>
      </w:pPr>
      <w:r>
        <w:rPr>
          <w:rFonts w:eastAsia="Calibri" w:cstheme="minorHAnsi"/>
          <w:sz w:val="22"/>
          <w:szCs w:val="22"/>
          <w:lang w:eastAsia="en-US"/>
        </w:rPr>
        <w:t>Rețeaua de canalizare este prevăzută cu trei s</w:t>
      </w:r>
      <w:r w:rsidRPr="006860D7">
        <w:rPr>
          <w:rFonts w:eastAsia="Calibri" w:cstheme="minorHAnsi"/>
          <w:sz w:val="22"/>
          <w:szCs w:val="22"/>
          <w:lang w:eastAsia="en-US"/>
        </w:rPr>
        <w:t>taţiile de pompare ape uzate</w:t>
      </w:r>
      <w:r>
        <w:rPr>
          <w:rFonts w:eastAsia="Calibri" w:cstheme="minorHAnsi"/>
          <w:sz w:val="22"/>
          <w:szCs w:val="22"/>
          <w:lang w:eastAsia="en-US"/>
        </w:rPr>
        <w:t xml:space="preserve">, fiecare cu </w:t>
      </w:r>
      <w:r w:rsidRPr="00594D8F">
        <w:rPr>
          <w:rFonts w:eastAsia="Calibri" w:cstheme="minorHAnsi"/>
          <w:sz w:val="22"/>
        </w:rPr>
        <w:t xml:space="preserve">bazin </w:t>
      </w:r>
      <w:r>
        <w:rPr>
          <w:rFonts w:eastAsia="Calibri" w:cstheme="minorHAnsi"/>
          <w:sz w:val="22"/>
        </w:rPr>
        <w:t xml:space="preserve">de </w:t>
      </w:r>
      <w:r w:rsidRPr="00594D8F">
        <w:rPr>
          <w:rFonts w:eastAsia="Calibri" w:cstheme="minorHAnsi"/>
          <w:sz w:val="22"/>
        </w:rPr>
        <w:t xml:space="preserve">beton </w:t>
      </w:r>
      <w:r>
        <w:rPr>
          <w:rFonts w:eastAsia="Calibri" w:cstheme="minorHAnsi"/>
          <w:sz w:val="22"/>
        </w:rPr>
        <w:t>ș</w:t>
      </w:r>
      <w:r w:rsidRPr="00594D8F">
        <w:rPr>
          <w:rFonts w:eastAsia="Calibri" w:cstheme="minorHAnsi"/>
          <w:sz w:val="22"/>
        </w:rPr>
        <w:t>i bazin din polietilen</w:t>
      </w:r>
      <w:r>
        <w:rPr>
          <w:rFonts w:eastAsia="Calibri" w:cstheme="minorHAnsi"/>
          <w:sz w:val="22"/>
        </w:rPr>
        <w:t>ă</w:t>
      </w:r>
      <w:r w:rsidRPr="00594D8F">
        <w:rPr>
          <w:rFonts w:eastAsia="Calibri" w:cstheme="minorHAnsi"/>
          <w:sz w:val="22"/>
        </w:rPr>
        <w:t xml:space="preserve"> cu baza </w:t>
      </w:r>
      <w:r>
        <w:rPr>
          <w:rFonts w:eastAsia="Calibri" w:cstheme="minorHAnsi"/>
          <w:sz w:val="22"/>
        </w:rPr>
        <w:t>î</w:t>
      </w:r>
      <w:r w:rsidRPr="00594D8F">
        <w:rPr>
          <w:rFonts w:eastAsia="Calibri" w:cstheme="minorHAnsi"/>
          <w:sz w:val="22"/>
        </w:rPr>
        <w:t>nchis</w:t>
      </w:r>
      <w:r>
        <w:rPr>
          <w:rFonts w:eastAsia="Calibri" w:cstheme="minorHAnsi"/>
          <w:sz w:val="22"/>
        </w:rPr>
        <w:t>ă</w:t>
      </w:r>
      <w:r w:rsidRPr="00594D8F">
        <w:rPr>
          <w:rFonts w:eastAsia="Calibri" w:cstheme="minorHAnsi"/>
          <w:sz w:val="22"/>
        </w:rPr>
        <w:t xml:space="preserve"> </w:t>
      </w:r>
      <w:r>
        <w:rPr>
          <w:rFonts w:eastAsia="Calibri" w:cstheme="minorHAnsi"/>
          <w:sz w:val="22"/>
        </w:rPr>
        <w:t>și r</w:t>
      </w:r>
      <w:r w:rsidRPr="00594D8F">
        <w:rPr>
          <w:rFonts w:eastAsia="Calibri" w:cstheme="minorHAnsi"/>
          <w:sz w:val="22"/>
        </w:rPr>
        <w:t>acord electric monofazic</w:t>
      </w:r>
      <w:r>
        <w:rPr>
          <w:rFonts w:eastAsia="Calibri" w:cstheme="minorHAnsi"/>
          <w:sz w:val="22"/>
        </w:rPr>
        <w:t>.</w:t>
      </w:r>
    </w:p>
    <w:p w14:paraId="59A60FF3"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Stația de epurare </w:t>
      </w:r>
    </w:p>
    <w:p w14:paraId="52BEB086"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594D8F">
        <w:rPr>
          <w:rFonts w:eastAsia="Calibri" w:cstheme="minorHAnsi"/>
          <w:sz w:val="22"/>
          <w:szCs w:val="22"/>
          <w:lang w:eastAsia="en-US"/>
        </w:rPr>
        <w:t>ta</w:t>
      </w:r>
      <w:r>
        <w:rPr>
          <w:rFonts w:eastAsia="Calibri" w:cstheme="minorHAnsi"/>
          <w:sz w:val="22"/>
          <w:szCs w:val="22"/>
          <w:lang w:eastAsia="en-US"/>
        </w:rPr>
        <w:t>ț</w:t>
      </w:r>
      <w:r w:rsidRPr="00594D8F">
        <w:rPr>
          <w:rFonts w:eastAsia="Calibri" w:cstheme="minorHAnsi"/>
          <w:sz w:val="22"/>
          <w:szCs w:val="22"/>
          <w:lang w:eastAsia="en-US"/>
        </w:rPr>
        <w:t>i</w:t>
      </w:r>
      <w:r>
        <w:rPr>
          <w:rFonts w:eastAsia="Calibri" w:cstheme="minorHAnsi"/>
          <w:sz w:val="22"/>
          <w:szCs w:val="22"/>
          <w:lang w:eastAsia="en-US"/>
        </w:rPr>
        <w:t>a</w:t>
      </w:r>
      <w:r w:rsidRPr="00594D8F">
        <w:rPr>
          <w:rFonts w:eastAsia="Calibri" w:cstheme="minorHAnsi"/>
          <w:sz w:val="22"/>
          <w:szCs w:val="22"/>
          <w:lang w:eastAsia="en-US"/>
        </w:rPr>
        <w:t xml:space="preserve"> de epurare </w:t>
      </w:r>
      <w:r>
        <w:rPr>
          <w:rFonts w:eastAsia="Calibri" w:cstheme="minorHAnsi"/>
          <w:sz w:val="22"/>
          <w:szCs w:val="22"/>
          <w:lang w:eastAsia="en-US"/>
        </w:rPr>
        <w:t xml:space="preserve">este </w:t>
      </w:r>
      <w:r w:rsidRPr="00594D8F">
        <w:rPr>
          <w:rFonts w:eastAsia="Calibri" w:cstheme="minorHAnsi"/>
          <w:sz w:val="22"/>
          <w:szCs w:val="22"/>
          <w:lang w:eastAsia="en-US"/>
        </w:rPr>
        <w:t>compus</w:t>
      </w:r>
      <w:r>
        <w:rPr>
          <w:rFonts w:eastAsia="Calibri" w:cstheme="minorHAnsi"/>
          <w:sz w:val="22"/>
          <w:szCs w:val="22"/>
          <w:lang w:eastAsia="en-US"/>
        </w:rPr>
        <w:t>ă</w:t>
      </w:r>
      <w:r w:rsidRPr="00594D8F">
        <w:rPr>
          <w:rFonts w:eastAsia="Calibri" w:cstheme="minorHAnsi"/>
          <w:sz w:val="22"/>
          <w:szCs w:val="22"/>
          <w:lang w:eastAsia="en-US"/>
        </w:rPr>
        <w:t xml:space="preserve"> din bazin de omogenizare </w:t>
      </w:r>
      <w:r>
        <w:rPr>
          <w:rFonts w:eastAsia="Calibri" w:cstheme="minorHAnsi"/>
          <w:sz w:val="22"/>
          <w:szCs w:val="22"/>
          <w:lang w:eastAsia="en-US"/>
        </w:rPr>
        <w:t>ș</w:t>
      </w:r>
      <w:r w:rsidRPr="00594D8F">
        <w:rPr>
          <w:rFonts w:eastAsia="Calibri" w:cstheme="minorHAnsi"/>
          <w:sz w:val="22"/>
          <w:szCs w:val="22"/>
          <w:lang w:eastAsia="en-US"/>
        </w:rPr>
        <w:t>i egalizare din beton, unitate degr</w:t>
      </w:r>
      <w:r>
        <w:rPr>
          <w:rFonts w:eastAsia="Calibri" w:cstheme="minorHAnsi"/>
          <w:sz w:val="22"/>
          <w:szCs w:val="22"/>
          <w:lang w:eastAsia="en-US"/>
        </w:rPr>
        <w:t>e</w:t>
      </w:r>
      <w:r w:rsidRPr="00594D8F">
        <w:rPr>
          <w:rFonts w:eastAsia="Calibri" w:cstheme="minorHAnsi"/>
          <w:sz w:val="22"/>
          <w:szCs w:val="22"/>
          <w:lang w:eastAsia="en-US"/>
        </w:rPr>
        <w:t>sare format</w:t>
      </w:r>
      <w:r>
        <w:rPr>
          <w:rFonts w:eastAsia="Calibri" w:cstheme="minorHAnsi"/>
          <w:sz w:val="22"/>
          <w:szCs w:val="22"/>
          <w:lang w:eastAsia="en-US"/>
        </w:rPr>
        <w:t>ă</w:t>
      </w:r>
      <w:r w:rsidRPr="00594D8F">
        <w:rPr>
          <w:rFonts w:eastAsia="Calibri" w:cstheme="minorHAnsi"/>
          <w:sz w:val="22"/>
          <w:szCs w:val="22"/>
          <w:lang w:eastAsia="en-US"/>
        </w:rPr>
        <w:t xml:space="preserve"> din gr</w:t>
      </w:r>
      <w:r>
        <w:rPr>
          <w:rFonts w:eastAsia="Calibri" w:cstheme="minorHAnsi"/>
          <w:sz w:val="22"/>
          <w:szCs w:val="22"/>
          <w:lang w:eastAsia="en-US"/>
        </w:rPr>
        <w:t>ă</w:t>
      </w:r>
      <w:r w:rsidRPr="00594D8F">
        <w:rPr>
          <w:rFonts w:eastAsia="Calibri" w:cstheme="minorHAnsi"/>
          <w:sz w:val="22"/>
          <w:szCs w:val="22"/>
          <w:lang w:eastAsia="en-US"/>
        </w:rPr>
        <w:t xml:space="preserve">tar automat cu finețe </w:t>
      </w:r>
      <w:r>
        <w:rPr>
          <w:rFonts w:eastAsia="Calibri" w:cstheme="minorHAnsi"/>
          <w:sz w:val="22"/>
          <w:szCs w:val="22"/>
          <w:lang w:eastAsia="en-US"/>
        </w:rPr>
        <w:t xml:space="preserve">de </w:t>
      </w:r>
      <w:r w:rsidRPr="00594D8F">
        <w:rPr>
          <w:rFonts w:eastAsia="Calibri" w:cstheme="minorHAnsi"/>
          <w:sz w:val="22"/>
          <w:szCs w:val="22"/>
          <w:lang w:eastAsia="en-US"/>
        </w:rPr>
        <w:t>3 m</w:t>
      </w:r>
      <w:r>
        <w:rPr>
          <w:rFonts w:eastAsia="Calibri" w:cstheme="minorHAnsi"/>
          <w:sz w:val="22"/>
          <w:szCs w:val="22"/>
          <w:lang w:eastAsia="en-US"/>
        </w:rPr>
        <w:t xml:space="preserve"> și</w:t>
      </w:r>
      <w:r w:rsidRPr="00594D8F">
        <w:rPr>
          <w:rFonts w:eastAsia="Calibri" w:cstheme="minorHAnsi"/>
          <w:sz w:val="22"/>
          <w:szCs w:val="22"/>
          <w:lang w:eastAsia="en-US"/>
        </w:rPr>
        <w:t xml:space="preserve"> putere instalat</w:t>
      </w:r>
      <w:r>
        <w:rPr>
          <w:rFonts w:eastAsia="Calibri" w:cstheme="minorHAnsi"/>
          <w:sz w:val="22"/>
          <w:szCs w:val="22"/>
          <w:lang w:eastAsia="en-US"/>
        </w:rPr>
        <w:t>ă</w:t>
      </w:r>
      <w:r w:rsidRPr="00594D8F">
        <w:rPr>
          <w:rFonts w:eastAsia="Calibri" w:cstheme="minorHAnsi"/>
          <w:sz w:val="22"/>
          <w:szCs w:val="22"/>
          <w:lang w:eastAsia="en-US"/>
        </w:rPr>
        <w:t xml:space="preserve"> 1,5 k</w:t>
      </w:r>
      <w:r>
        <w:rPr>
          <w:rFonts w:eastAsia="Calibri" w:cstheme="minorHAnsi"/>
          <w:sz w:val="22"/>
          <w:szCs w:val="22"/>
          <w:lang w:eastAsia="en-US"/>
        </w:rPr>
        <w:t xml:space="preserve">w cu </w:t>
      </w:r>
      <w:r w:rsidRPr="00594D8F">
        <w:rPr>
          <w:rFonts w:eastAsia="Calibri" w:cstheme="minorHAnsi"/>
          <w:sz w:val="22"/>
          <w:szCs w:val="22"/>
          <w:lang w:eastAsia="en-US"/>
        </w:rPr>
        <w:t>racord electric trifazic</w:t>
      </w:r>
      <w:r>
        <w:rPr>
          <w:rFonts w:eastAsia="Calibri" w:cstheme="minorHAnsi"/>
          <w:sz w:val="22"/>
          <w:szCs w:val="22"/>
          <w:lang w:eastAsia="en-US"/>
        </w:rPr>
        <w:t xml:space="preserve">. </w:t>
      </w:r>
    </w:p>
    <w:p w14:paraId="7886D6F3" w14:textId="77777777" w:rsidR="00B9361F" w:rsidRPr="00594D8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M</w:t>
      </w:r>
      <w:r w:rsidRPr="00594D8F">
        <w:rPr>
          <w:rFonts w:eastAsia="Calibri" w:cstheme="minorHAnsi"/>
          <w:sz w:val="22"/>
          <w:szCs w:val="22"/>
          <w:lang w:eastAsia="en-US"/>
        </w:rPr>
        <w:t>odul</w:t>
      </w:r>
      <w:r>
        <w:rPr>
          <w:rFonts w:eastAsia="Calibri" w:cstheme="minorHAnsi"/>
          <w:sz w:val="22"/>
          <w:szCs w:val="22"/>
          <w:lang w:eastAsia="en-US"/>
        </w:rPr>
        <w:t>ul</w:t>
      </w:r>
      <w:r w:rsidRPr="00594D8F">
        <w:rPr>
          <w:rFonts w:eastAsia="Calibri" w:cstheme="minorHAnsi"/>
          <w:sz w:val="22"/>
          <w:szCs w:val="22"/>
          <w:lang w:eastAsia="en-US"/>
        </w:rPr>
        <w:t xml:space="preserve"> de tratare biologic suprateran </w:t>
      </w:r>
      <w:r>
        <w:rPr>
          <w:rFonts w:eastAsia="Calibri" w:cstheme="minorHAnsi"/>
          <w:sz w:val="22"/>
          <w:szCs w:val="22"/>
          <w:lang w:eastAsia="en-US"/>
        </w:rPr>
        <w:t xml:space="preserve">este </w:t>
      </w:r>
      <w:r w:rsidRPr="00594D8F">
        <w:rPr>
          <w:rFonts w:eastAsia="Calibri" w:cstheme="minorHAnsi"/>
          <w:sz w:val="22"/>
          <w:szCs w:val="22"/>
          <w:lang w:eastAsia="en-US"/>
        </w:rPr>
        <w:t>realizat din o</w:t>
      </w:r>
      <w:r>
        <w:rPr>
          <w:rFonts w:eastAsia="Calibri" w:cstheme="minorHAnsi"/>
          <w:sz w:val="22"/>
          <w:szCs w:val="22"/>
          <w:lang w:eastAsia="en-US"/>
        </w:rPr>
        <w:t>ț</w:t>
      </w:r>
      <w:r w:rsidRPr="00594D8F">
        <w:rPr>
          <w:rFonts w:eastAsia="Calibri" w:cstheme="minorHAnsi"/>
          <w:sz w:val="22"/>
          <w:szCs w:val="22"/>
          <w:lang w:eastAsia="en-US"/>
        </w:rPr>
        <w:t>el tratat anti</w:t>
      </w:r>
      <w:r>
        <w:rPr>
          <w:rFonts w:eastAsia="Calibri" w:cstheme="minorHAnsi"/>
          <w:sz w:val="22"/>
          <w:szCs w:val="22"/>
          <w:lang w:eastAsia="en-US"/>
        </w:rPr>
        <w:t>-</w:t>
      </w:r>
      <w:r w:rsidRPr="00594D8F">
        <w:rPr>
          <w:rFonts w:eastAsia="Calibri" w:cstheme="minorHAnsi"/>
          <w:sz w:val="22"/>
          <w:szCs w:val="22"/>
          <w:lang w:eastAsia="en-US"/>
        </w:rPr>
        <w:t>coroziune</w:t>
      </w:r>
      <w:r>
        <w:rPr>
          <w:rFonts w:eastAsia="Calibri" w:cstheme="minorHAnsi"/>
          <w:sz w:val="22"/>
          <w:szCs w:val="22"/>
          <w:lang w:eastAsia="en-US"/>
        </w:rPr>
        <w:t xml:space="preserve"> și este</w:t>
      </w:r>
      <w:r w:rsidRPr="00594D8F">
        <w:rPr>
          <w:rFonts w:eastAsia="Calibri" w:cstheme="minorHAnsi"/>
          <w:sz w:val="22"/>
          <w:szCs w:val="22"/>
          <w:lang w:eastAsia="en-US"/>
        </w:rPr>
        <w:t xml:space="preserve"> format din</w:t>
      </w:r>
      <w:r>
        <w:rPr>
          <w:rFonts w:eastAsia="Calibri" w:cstheme="minorHAnsi"/>
          <w:sz w:val="22"/>
          <w:szCs w:val="22"/>
          <w:lang w:eastAsia="en-US"/>
        </w:rPr>
        <w:t xml:space="preserve"> patru etape de epurare</w:t>
      </w:r>
      <w:r w:rsidRPr="00594D8F">
        <w:rPr>
          <w:rFonts w:eastAsia="Calibri" w:cstheme="minorHAnsi"/>
          <w:sz w:val="22"/>
          <w:szCs w:val="22"/>
          <w:lang w:eastAsia="en-US"/>
        </w:rPr>
        <w:t>: anaeroba, aeroba, decantare final</w:t>
      </w:r>
      <w:r>
        <w:rPr>
          <w:rFonts w:eastAsia="Calibri" w:cstheme="minorHAnsi"/>
          <w:sz w:val="22"/>
          <w:szCs w:val="22"/>
          <w:lang w:eastAsia="en-US"/>
        </w:rPr>
        <w:t>ă</w:t>
      </w:r>
      <w:r w:rsidRPr="00594D8F">
        <w:rPr>
          <w:rFonts w:eastAsia="Calibri" w:cstheme="minorHAnsi"/>
          <w:sz w:val="22"/>
          <w:szCs w:val="22"/>
          <w:lang w:eastAsia="en-US"/>
        </w:rPr>
        <w:t xml:space="preserve"> </w:t>
      </w:r>
      <w:r>
        <w:rPr>
          <w:rFonts w:eastAsia="Calibri" w:cstheme="minorHAnsi"/>
          <w:sz w:val="22"/>
          <w:szCs w:val="22"/>
          <w:lang w:eastAsia="en-US"/>
        </w:rPr>
        <w:t xml:space="preserve">și </w:t>
      </w:r>
      <w:r w:rsidRPr="00594D8F">
        <w:rPr>
          <w:rFonts w:eastAsia="Calibri" w:cstheme="minorHAnsi"/>
          <w:sz w:val="22"/>
          <w:szCs w:val="22"/>
          <w:lang w:eastAsia="en-US"/>
        </w:rPr>
        <w:t xml:space="preserve">dezinfecție </w:t>
      </w:r>
      <w:r>
        <w:rPr>
          <w:rFonts w:eastAsia="Calibri" w:cstheme="minorHAnsi"/>
          <w:sz w:val="22"/>
          <w:szCs w:val="22"/>
          <w:lang w:eastAsia="en-US"/>
        </w:rPr>
        <w:t>UV</w:t>
      </w:r>
      <w:r w:rsidRPr="00594D8F">
        <w:rPr>
          <w:rFonts w:eastAsia="Calibri" w:cstheme="minorHAnsi"/>
          <w:sz w:val="22"/>
          <w:szCs w:val="22"/>
          <w:lang w:eastAsia="en-US"/>
        </w:rPr>
        <w:t>.</w:t>
      </w:r>
      <w:r>
        <w:rPr>
          <w:rFonts w:eastAsia="Calibri" w:cstheme="minorHAnsi"/>
          <w:sz w:val="22"/>
          <w:szCs w:val="22"/>
          <w:lang w:eastAsia="en-US"/>
        </w:rPr>
        <w:t xml:space="preserve"> </w:t>
      </w:r>
    </w:p>
    <w:p w14:paraId="67F1130C" w14:textId="77777777" w:rsidR="00B9361F" w:rsidRDefault="00B9361F" w:rsidP="00B9361F">
      <w:pPr>
        <w:ind w:left="360"/>
        <w:jc w:val="both"/>
        <w:rPr>
          <w:rFonts w:cstheme="minorHAnsi"/>
          <w:sz w:val="22"/>
          <w:szCs w:val="22"/>
        </w:rPr>
      </w:pPr>
    </w:p>
    <w:p w14:paraId="2674AD6B" w14:textId="77777777" w:rsidR="00B9361F" w:rsidRPr="00312ADE" w:rsidRDefault="00B9361F" w:rsidP="00B9361F">
      <w:pPr>
        <w:ind w:left="360"/>
        <w:jc w:val="both"/>
        <w:rPr>
          <w:rFonts w:eastAsia="Times New Roman" w:cstheme="minorHAnsi"/>
          <w:b/>
          <w:bCs/>
          <w:iCs/>
          <w:color w:val="398E98" w:themeColor="accent2" w:themeShade="BF"/>
          <w:kern w:val="32"/>
          <w:sz w:val="20"/>
          <w:szCs w:val="20"/>
          <w:lang w:eastAsia="fr-FR"/>
        </w:rPr>
      </w:pPr>
      <w:r w:rsidRPr="00312ADE">
        <w:rPr>
          <w:rFonts w:eastAsia="Times New Roman" w:cstheme="minorHAnsi"/>
          <w:b/>
          <w:bCs/>
          <w:iCs/>
          <w:color w:val="398E98" w:themeColor="accent2" w:themeShade="BF"/>
          <w:kern w:val="32"/>
          <w:sz w:val="20"/>
          <w:szCs w:val="20"/>
          <w:lang w:eastAsia="fr-FR"/>
        </w:rPr>
        <w:br w:type="page"/>
      </w:r>
    </w:p>
    <w:p w14:paraId="48F27E87" w14:textId="27B2D32B" w:rsidR="00B9361F" w:rsidRPr="009242F5" w:rsidRDefault="00B9361F" w:rsidP="00B9361F">
      <w:pPr>
        <w:pStyle w:val="Stil1WasteGhid"/>
        <w:spacing w:before="240" w:after="240" w:line="264" w:lineRule="auto"/>
        <w:jc w:val="both"/>
        <w:rPr>
          <w:color w:val="005EA6"/>
          <w:sz w:val="28"/>
          <w:szCs w:val="28"/>
        </w:rPr>
      </w:pPr>
      <w:bookmarkStart w:id="77" w:name="_Toc131856561"/>
      <w:bookmarkStart w:id="78" w:name="_Toc132300538"/>
      <w:bookmarkStart w:id="79" w:name="_Toc161273340"/>
      <w:r w:rsidRPr="009242F5">
        <w:rPr>
          <w:color w:val="005EA6"/>
          <w:sz w:val="28"/>
          <w:szCs w:val="28"/>
        </w:rPr>
        <w:lastRenderedPageBreak/>
        <w:t>Descrierea sistemului de alimentare cu apă și de canalizare</w:t>
      </w:r>
      <w:bookmarkEnd w:id="77"/>
      <w:bookmarkEnd w:id="78"/>
      <w:r>
        <w:rPr>
          <w:color w:val="005EA6"/>
          <w:sz w:val="28"/>
          <w:szCs w:val="28"/>
        </w:rPr>
        <w:t xml:space="preserve"> din </w:t>
      </w:r>
      <w:r w:rsidR="00A21433">
        <w:rPr>
          <w:color w:val="005EA6"/>
          <w:sz w:val="28"/>
          <w:szCs w:val="28"/>
        </w:rPr>
        <w:t xml:space="preserve">comuna </w:t>
      </w:r>
      <w:r>
        <w:rPr>
          <w:color w:val="005EA6"/>
          <w:sz w:val="28"/>
          <w:szCs w:val="28"/>
        </w:rPr>
        <w:t>Bughea de Sus</w:t>
      </w:r>
      <w:bookmarkEnd w:id="79"/>
    </w:p>
    <w:p w14:paraId="19ECDCE8" w14:textId="77777777" w:rsidR="00B9361F" w:rsidRPr="009242F5" w:rsidRDefault="00B9361F" w:rsidP="00B9361F">
      <w:pPr>
        <w:pStyle w:val="Style2WasteGhid"/>
        <w:spacing w:before="240" w:after="240" w:line="264" w:lineRule="auto"/>
        <w:rPr>
          <w:color w:val="005EA6"/>
        </w:rPr>
      </w:pPr>
      <w:bookmarkStart w:id="80" w:name="_Toc131856562"/>
      <w:bookmarkStart w:id="81" w:name="_Toc132300539"/>
      <w:bookmarkStart w:id="82" w:name="_Toc161273341"/>
      <w:r w:rsidRPr="009242F5">
        <w:rPr>
          <w:color w:val="005EA6"/>
        </w:rPr>
        <w:t>Istoricul dezvoltării infrastructurii</w:t>
      </w:r>
      <w:bookmarkEnd w:id="80"/>
      <w:bookmarkEnd w:id="81"/>
      <w:bookmarkEnd w:id="82"/>
    </w:p>
    <w:p w14:paraId="2EE37E48" w14:textId="77777777" w:rsidR="00B9361F" w:rsidRDefault="00B9361F" w:rsidP="00B9361F">
      <w:pPr>
        <w:spacing w:before="120" w:after="120" w:line="264" w:lineRule="auto"/>
        <w:ind w:left="360"/>
        <w:jc w:val="both"/>
        <w:rPr>
          <w:rFonts w:eastAsia="Calibri" w:cstheme="minorHAnsi"/>
          <w:sz w:val="22"/>
          <w:szCs w:val="22"/>
          <w:lang w:eastAsia="en-US"/>
        </w:rPr>
      </w:pPr>
      <w:r w:rsidRPr="0067277D">
        <w:rPr>
          <w:rFonts w:eastAsia="Calibri" w:cstheme="minorHAnsi"/>
          <w:sz w:val="22"/>
          <w:szCs w:val="22"/>
          <w:lang w:eastAsia="en-US"/>
        </w:rPr>
        <w:t xml:space="preserve">În localitatea Bughea de Sus există alimentare cu apă din anul 1985, an în care a fost înființat și serviciul de gospodărire comunală. </w:t>
      </w:r>
    </w:p>
    <w:p w14:paraId="68706D5D" w14:textId="77777777" w:rsidR="00B9361F" w:rsidRPr="009242F5" w:rsidRDefault="00B9361F" w:rsidP="00B9361F">
      <w:pPr>
        <w:pStyle w:val="Style2WasteGhid"/>
        <w:spacing w:before="240" w:after="240" w:line="264" w:lineRule="auto"/>
        <w:rPr>
          <w:color w:val="005EA6"/>
        </w:rPr>
      </w:pPr>
      <w:bookmarkStart w:id="83" w:name="_Toc131856563"/>
      <w:bookmarkStart w:id="84" w:name="_Toc132300540"/>
      <w:bookmarkStart w:id="85" w:name="_Toc161273342"/>
      <w:r w:rsidRPr="009242F5">
        <w:rPr>
          <w:color w:val="005EA6"/>
        </w:rPr>
        <w:t xml:space="preserve">Sistemul de alimentare cu apă al comunei </w:t>
      </w:r>
      <w:bookmarkEnd w:id="83"/>
      <w:r>
        <w:rPr>
          <w:color w:val="005EA6"/>
        </w:rPr>
        <w:t>Bughea de Sus</w:t>
      </w:r>
      <w:bookmarkEnd w:id="84"/>
      <w:bookmarkEnd w:id="85"/>
    </w:p>
    <w:p w14:paraId="3C20877D"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 xml:space="preserve">Transportul </w:t>
      </w:r>
      <w:r w:rsidRPr="009242F5">
        <w:rPr>
          <w:rFonts w:eastAsia="Calibri" w:cstheme="minorHAnsi"/>
          <w:b/>
          <w:bCs/>
          <w:color w:val="005EA6"/>
          <w:sz w:val="22"/>
          <w:szCs w:val="22"/>
          <w:u w:val="single"/>
          <w:lang w:eastAsia="en-US"/>
        </w:rPr>
        <w:t>apei</w:t>
      </w:r>
      <w:r>
        <w:rPr>
          <w:rFonts w:eastAsia="Calibri" w:cstheme="minorHAnsi"/>
          <w:b/>
          <w:bCs/>
          <w:color w:val="005EA6"/>
          <w:sz w:val="22"/>
          <w:szCs w:val="22"/>
          <w:u w:val="single"/>
          <w:lang w:eastAsia="en-US"/>
        </w:rPr>
        <w:t xml:space="preserve"> captate</w:t>
      </w:r>
    </w:p>
    <w:p w14:paraId="46FAA62B" w14:textId="77777777" w:rsidR="00B9361F" w:rsidRPr="002643D3" w:rsidRDefault="00B9361F" w:rsidP="00B9361F">
      <w:pPr>
        <w:spacing w:before="120" w:after="120" w:line="264" w:lineRule="auto"/>
        <w:ind w:left="360"/>
        <w:jc w:val="both"/>
        <w:rPr>
          <w:rFonts w:eastAsia="Calibri" w:cstheme="minorHAnsi"/>
          <w:sz w:val="22"/>
          <w:szCs w:val="22"/>
          <w:lang w:eastAsia="en-US"/>
        </w:rPr>
      </w:pPr>
      <w:r w:rsidRPr="002643D3">
        <w:rPr>
          <w:rFonts w:eastAsia="Calibri" w:cstheme="minorHAnsi"/>
          <w:sz w:val="22"/>
          <w:szCs w:val="22"/>
          <w:lang w:eastAsia="en-US"/>
        </w:rPr>
        <w:t xml:space="preserve">Aducţiunea </w:t>
      </w:r>
      <w:r>
        <w:rPr>
          <w:rFonts w:eastAsia="Calibri" w:cstheme="minorHAnsi"/>
          <w:sz w:val="22"/>
          <w:szCs w:val="22"/>
          <w:lang w:eastAsia="en-US"/>
        </w:rPr>
        <w:t xml:space="preserve">de la </w:t>
      </w:r>
      <w:r w:rsidRPr="002643D3">
        <w:rPr>
          <w:rFonts w:eastAsia="Calibri" w:cstheme="minorHAnsi"/>
          <w:sz w:val="22"/>
          <w:szCs w:val="22"/>
          <w:lang w:eastAsia="en-US"/>
        </w:rPr>
        <w:t>Staţi</w:t>
      </w:r>
      <w:r>
        <w:rPr>
          <w:rFonts w:eastAsia="Calibri" w:cstheme="minorHAnsi"/>
          <w:sz w:val="22"/>
          <w:szCs w:val="22"/>
          <w:lang w:eastAsia="en-US"/>
        </w:rPr>
        <w:t>a</w:t>
      </w:r>
      <w:r w:rsidRPr="002643D3">
        <w:rPr>
          <w:rFonts w:eastAsia="Calibri" w:cstheme="minorHAnsi"/>
          <w:sz w:val="22"/>
          <w:szCs w:val="22"/>
          <w:lang w:eastAsia="en-US"/>
        </w:rPr>
        <w:t xml:space="preserve"> de Tratare Calea Pietroasă </w:t>
      </w:r>
      <w:r>
        <w:rPr>
          <w:rFonts w:eastAsia="Calibri" w:cstheme="minorHAnsi"/>
          <w:sz w:val="22"/>
          <w:szCs w:val="22"/>
          <w:lang w:eastAsia="en-US"/>
        </w:rPr>
        <w:t xml:space="preserve">transportă apa potabilă spre </w:t>
      </w:r>
      <w:r w:rsidRPr="002643D3">
        <w:rPr>
          <w:rFonts w:eastAsia="Calibri" w:cstheme="minorHAnsi"/>
          <w:sz w:val="22"/>
          <w:szCs w:val="22"/>
          <w:lang w:eastAsia="en-US"/>
        </w:rPr>
        <w:t>rezervor</w:t>
      </w:r>
      <w:r>
        <w:rPr>
          <w:rFonts w:eastAsia="Calibri" w:cstheme="minorHAnsi"/>
          <w:sz w:val="22"/>
          <w:szCs w:val="22"/>
          <w:lang w:eastAsia="en-US"/>
        </w:rPr>
        <w:t>ul</w:t>
      </w:r>
      <w:r w:rsidRPr="002643D3">
        <w:rPr>
          <w:rFonts w:eastAsia="Calibri" w:cstheme="minorHAnsi"/>
          <w:sz w:val="22"/>
          <w:szCs w:val="22"/>
          <w:lang w:eastAsia="en-US"/>
        </w:rPr>
        <w:t xml:space="preserve"> Grui-Măgura</w:t>
      </w:r>
      <w:r>
        <w:rPr>
          <w:rFonts w:eastAsia="Calibri" w:cstheme="minorHAnsi"/>
          <w:sz w:val="22"/>
          <w:szCs w:val="22"/>
          <w:lang w:eastAsia="en-US"/>
        </w:rPr>
        <w:t xml:space="preserve"> prin</w:t>
      </w:r>
      <w:r w:rsidRPr="002643D3">
        <w:rPr>
          <w:rFonts w:eastAsia="Calibri" w:cstheme="minorHAnsi"/>
          <w:sz w:val="22"/>
          <w:szCs w:val="22"/>
          <w:lang w:eastAsia="en-US"/>
        </w:rPr>
        <w:t xml:space="preserve"> conductă din OL (Dn = 800 mm, L = 3,77 km)</w:t>
      </w:r>
      <w:r>
        <w:rPr>
          <w:rFonts w:eastAsia="Calibri" w:cstheme="minorHAnsi"/>
          <w:sz w:val="22"/>
          <w:szCs w:val="22"/>
          <w:lang w:eastAsia="en-US"/>
        </w:rPr>
        <w:t xml:space="preserve"> pe o lungime de 1716 m</w:t>
      </w:r>
      <w:r w:rsidRPr="002643D3">
        <w:rPr>
          <w:rFonts w:eastAsia="Calibri" w:cstheme="minorHAnsi"/>
          <w:sz w:val="22"/>
          <w:szCs w:val="22"/>
          <w:lang w:eastAsia="en-US"/>
        </w:rPr>
        <w:t>.</w:t>
      </w:r>
    </w:p>
    <w:p w14:paraId="18C59EB5" w14:textId="77777777" w:rsidR="00B9361F" w:rsidRDefault="00B9361F" w:rsidP="00B9361F">
      <w:pPr>
        <w:spacing w:before="240" w:after="240" w:line="264" w:lineRule="auto"/>
        <w:ind w:firstLine="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 xml:space="preserve">Stații de pompare </w:t>
      </w:r>
    </w:p>
    <w:p w14:paraId="70664C7C"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Stațiile de pompare</w:t>
      </w:r>
      <w:r>
        <w:rPr>
          <w:rFonts w:eastAsia="Calibri" w:cstheme="minorHAnsi"/>
          <w:sz w:val="22"/>
          <w:szCs w:val="22"/>
          <w:lang w:eastAsia="en-US"/>
        </w:rPr>
        <w:t xml:space="preserve"> aferente rețelei de apă</w:t>
      </w:r>
      <w:r w:rsidRPr="00312ADE">
        <w:rPr>
          <w:rFonts w:eastAsia="Calibri" w:cstheme="minorHAnsi"/>
          <w:sz w:val="22"/>
          <w:szCs w:val="22"/>
          <w:lang w:eastAsia="en-US"/>
        </w:rPr>
        <w:t xml:space="preserve"> sunt:</w:t>
      </w:r>
    </w:p>
    <w:p w14:paraId="1F911CDF" w14:textId="77777777" w:rsidR="00B9361F" w:rsidRPr="002643D3" w:rsidRDefault="00B9361F" w:rsidP="00B9361F">
      <w:pPr>
        <w:numPr>
          <w:ilvl w:val="0"/>
          <w:numId w:val="39"/>
        </w:numPr>
        <w:spacing w:before="120" w:after="120" w:line="264" w:lineRule="auto"/>
        <w:jc w:val="both"/>
        <w:rPr>
          <w:rFonts w:eastAsia="Calibri" w:cstheme="minorHAnsi"/>
          <w:sz w:val="22"/>
          <w:szCs w:val="22"/>
          <w:lang w:eastAsia="en-US"/>
        </w:rPr>
      </w:pPr>
      <w:r w:rsidRPr="002643D3">
        <w:rPr>
          <w:rFonts w:eastAsia="Calibri" w:cstheme="minorHAnsi"/>
          <w:b/>
          <w:bCs/>
          <w:i/>
          <w:iCs/>
          <w:color w:val="005EA6"/>
          <w:sz w:val="22"/>
          <w:szCs w:val="22"/>
          <w:lang w:eastAsia="en-US"/>
        </w:rPr>
        <w:t>Staţia de pompare apă cu hidrofor Mălin</w:t>
      </w:r>
      <w:r w:rsidRPr="002643D3">
        <w:rPr>
          <w:rFonts w:eastAsia="Calibri" w:cstheme="minorHAnsi"/>
          <w:sz w:val="22"/>
          <w:szCs w:val="22"/>
          <w:lang w:eastAsia="en-US"/>
        </w:rPr>
        <w:t xml:space="preserve">, </w:t>
      </w:r>
      <w:r>
        <w:rPr>
          <w:rFonts w:eastAsia="Calibri" w:cstheme="minorHAnsi"/>
          <w:sz w:val="22"/>
          <w:szCs w:val="22"/>
          <w:lang w:eastAsia="en-US"/>
        </w:rPr>
        <w:t xml:space="preserve">care </w:t>
      </w:r>
      <w:r w:rsidRPr="002643D3">
        <w:rPr>
          <w:rFonts w:eastAsia="Calibri" w:cstheme="minorHAnsi"/>
          <w:sz w:val="22"/>
          <w:szCs w:val="22"/>
          <w:lang w:eastAsia="en-US"/>
        </w:rPr>
        <w:t>alimentează cu apă partea superioară a cătunului Mălin, echipată cu 2 electropompe GRUNDFOS verticale, Q=6 mc/h, H=55 mCA</w:t>
      </w:r>
      <w:r>
        <w:rPr>
          <w:rFonts w:eastAsia="Calibri" w:cstheme="minorHAnsi"/>
          <w:sz w:val="22"/>
          <w:szCs w:val="22"/>
          <w:lang w:eastAsia="en-US"/>
        </w:rPr>
        <w:t>;</w:t>
      </w:r>
    </w:p>
    <w:p w14:paraId="1D0D592D" w14:textId="77777777" w:rsidR="00B9361F" w:rsidRPr="002643D3" w:rsidRDefault="00B9361F" w:rsidP="00B9361F">
      <w:pPr>
        <w:numPr>
          <w:ilvl w:val="0"/>
          <w:numId w:val="39"/>
        </w:numPr>
        <w:spacing w:before="120" w:after="120" w:line="264" w:lineRule="auto"/>
        <w:jc w:val="both"/>
        <w:rPr>
          <w:rFonts w:eastAsia="Calibri" w:cstheme="minorHAnsi"/>
          <w:sz w:val="22"/>
          <w:szCs w:val="22"/>
          <w:lang w:eastAsia="en-US"/>
        </w:rPr>
      </w:pPr>
      <w:r w:rsidRPr="002643D3">
        <w:rPr>
          <w:rFonts w:eastAsia="Calibri" w:cstheme="minorHAnsi"/>
          <w:b/>
          <w:bCs/>
          <w:i/>
          <w:iCs/>
          <w:color w:val="005EA6"/>
          <w:sz w:val="22"/>
          <w:szCs w:val="22"/>
          <w:lang w:eastAsia="en-US"/>
        </w:rPr>
        <w:t>Staţia de pompare apă Bughiţa</w:t>
      </w:r>
      <w:r w:rsidRPr="002643D3">
        <w:rPr>
          <w:rFonts w:eastAsia="Calibri" w:cstheme="minorHAnsi"/>
          <w:sz w:val="22"/>
          <w:szCs w:val="22"/>
          <w:lang w:eastAsia="en-US"/>
        </w:rPr>
        <w:t xml:space="preserve">, </w:t>
      </w:r>
      <w:r>
        <w:rPr>
          <w:rFonts w:eastAsia="Calibri" w:cstheme="minorHAnsi"/>
          <w:sz w:val="22"/>
          <w:szCs w:val="22"/>
          <w:lang w:eastAsia="en-US"/>
        </w:rPr>
        <w:t xml:space="preserve">care </w:t>
      </w:r>
      <w:r w:rsidRPr="002643D3">
        <w:rPr>
          <w:rFonts w:eastAsia="Calibri" w:cstheme="minorHAnsi"/>
          <w:sz w:val="22"/>
          <w:szCs w:val="22"/>
          <w:lang w:eastAsia="en-US"/>
        </w:rPr>
        <w:t>alimentează cu apă potabilă partea nordică a comunei Bughea de Sus, echipată cu 2 pompe verticale tip EP SP60-6/17403.</w:t>
      </w:r>
    </w:p>
    <w:p w14:paraId="2422D5BC"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Rezervoare pentru înmagazinarea apei potabile</w:t>
      </w:r>
    </w:p>
    <w:p w14:paraId="676E6496" w14:textId="77777777" w:rsidR="00B9361F" w:rsidRDefault="00B9361F" w:rsidP="00B9361F">
      <w:pPr>
        <w:spacing w:before="120" w:after="120" w:line="264" w:lineRule="auto"/>
        <w:ind w:left="360"/>
        <w:jc w:val="both"/>
        <w:rPr>
          <w:rFonts w:eastAsia="Calibri" w:cstheme="minorHAnsi"/>
          <w:sz w:val="22"/>
          <w:szCs w:val="22"/>
          <w:lang w:eastAsia="en-US"/>
        </w:rPr>
      </w:pPr>
      <w:r w:rsidRPr="00410FAF">
        <w:rPr>
          <w:rFonts w:eastAsia="Calibri" w:cstheme="minorHAnsi"/>
          <w:sz w:val="22"/>
          <w:szCs w:val="22"/>
          <w:lang w:eastAsia="en-US"/>
        </w:rPr>
        <w:t>Rezervoare</w:t>
      </w:r>
      <w:r>
        <w:rPr>
          <w:rFonts w:eastAsia="Calibri" w:cstheme="minorHAnsi"/>
          <w:sz w:val="22"/>
          <w:szCs w:val="22"/>
          <w:lang w:eastAsia="en-US"/>
        </w:rPr>
        <w:t>le</w:t>
      </w:r>
      <w:r w:rsidRPr="00410FAF">
        <w:rPr>
          <w:rFonts w:eastAsia="Calibri" w:cstheme="minorHAnsi"/>
          <w:sz w:val="22"/>
          <w:szCs w:val="22"/>
          <w:lang w:eastAsia="en-US"/>
        </w:rPr>
        <w:t xml:space="preserve"> pentru înmagazinarea apei potabile</w:t>
      </w:r>
      <w:r w:rsidRPr="0063714C">
        <w:rPr>
          <w:rFonts w:eastAsia="Calibri" w:cstheme="minorHAnsi"/>
          <w:sz w:val="22"/>
          <w:szCs w:val="22"/>
          <w:lang w:eastAsia="en-US"/>
        </w:rPr>
        <w:t xml:space="preserve"> </w:t>
      </w:r>
      <w:r>
        <w:rPr>
          <w:rFonts w:eastAsia="Calibri" w:cstheme="minorHAnsi"/>
          <w:sz w:val="22"/>
          <w:szCs w:val="22"/>
          <w:lang w:eastAsia="en-US"/>
        </w:rPr>
        <w:t>aferente rețelei de apă sunt</w:t>
      </w:r>
      <w:r w:rsidRPr="0063714C">
        <w:rPr>
          <w:rFonts w:eastAsia="Calibri" w:cstheme="minorHAnsi"/>
          <w:sz w:val="22"/>
          <w:szCs w:val="22"/>
          <w:lang w:eastAsia="en-US"/>
        </w:rPr>
        <w:t>:</w:t>
      </w:r>
    </w:p>
    <w:p w14:paraId="1115BFC9" w14:textId="77777777" w:rsidR="00B9361F" w:rsidRPr="00274F84" w:rsidRDefault="00B9361F" w:rsidP="00B9361F">
      <w:pPr>
        <w:numPr>
          <w:ilvl w:val="0"/>
          <w:numId w:val="39"/>
        </w:numPr>
        <w:spacing w:before="120" w:after="120" w:line="264" w:lineRule="auto"/>
        <w:jc w:val="both"/>
        <w:rPr>
          <w:rFonts w:eastAsia="Calibri" w:cstheme="minorHAnsi"/>
          <w:sz w:val="22"/>
          <w:szCs w:val="22"/>
          <w:lang w:eastAsia="en-US"/>
        </w:rPr>
      </w:pPr>
      <w:r w:rsidRPr="00274F84">
        <w:rPr>
          <w:rFonts w:eastAsia="Calibri" w:cstheme="minorHAnsi"/>
          <w:b/>
          <w:bCs/>
          <w:i/>
          <w:iCs/>
          <w:color w:val="005EA6"/>
          <w:sz w:val="22"/>
          <w:szCs w:val="22"/>
          <w:lang w:eastAsia="en-US"/>
        </w:rPr>
        <w:t>Rezervor de apă potabilă Măgura Gru</w:t>
      </w:r>
      <w:r>
        <w:rPr>
          <w:rFonts w:eastAsia="Calibri" w:cstheme="minorHAnsi"/>
          <w:b/>
          <w:bCs/>
          <w:i/>
          <w:iCs/>
          <w:color w:val="005EA6"/>
          <w:sz w:val="22"/>
          <w:szCs w:val="22"/>
          <w:lang w:eastAsia="en-US"/>
        </w:rPr>
        <w:t>i</w:t>
      </w:r>
      <w:r w:rsidRPr="00274F84">
        <w:rPr>
          <w:rFonts w:eastAsia="Calibri" w:cstheme="minorHAnsi"/>
          <w:sz w:val="22"/>
          <w:szCs w:val="22"/>
          <w:lang w:eastAsia="en-US"/>
        </w:rPr>
        <w:t xml:space="preserve">, care are o capacitate de 5.000 mc și este situat în cartierul Grui. </w:t>
      </w:r>
      <w:r>
        <w:rPr>
          <w:rFonts w:eastAsia="Calibri" w:cstheme="minorHAnsi"/>
          <w:sz w:val="22"/>
          <w:szCs w:val="22"/>
          <w:lang w:eastAsia="en-US"/>
        </w:rPr>
        <w:t>D</w:t>
      </w:r>
      <w:r w:rsidRPr="00274F84">
        <w:rPr>
          <w:rFonts w:eastAsia="Calibri" w:cstheme="minorHAnsi"/>
          <w:sz w:val="22"/>
          <w:szCs w:val="22"/>
          <w:lang w:eastAsia="en-US"/>
        </w:rPr>
        <w:t xml:space="preserve">in </w:t>
      </w:r>
      <w:r>
        <w:rPr>
          <w:rFonts w:eastAsia="Calibri" w:cstheme="minorHAnsi"/>
          <w:sz w:val="22"/>
          <w:szCs w:val="22"/>
          <w:lang w:eastAsia="en-US"/>
        </w:rPr>
        <w:t xml:space="preserve">acesta </w:t>
      </w:r>
      <w:r w:rsidRPr="00274F84">
        <w:rPr>
          <w:rFonts w:eastAsia="Calibri" w:cstheme="minorHAnsi"/>
          <w:sz w:val="22"/>
          <w:szCs w:val="22"/>
          <w:lang w:eastAsia="en-US"/>
        </w:rPr>
        <w:t>este alimentată reţeaua de distribuţie de pe malul tehnic drept al Râului Târgului</w:t>
      </w:r>
      <w:r>
        <w:rPr>
          <w:rFonts w:eastAsia="Calibri" w:cstheme="minorHAnsi"/>
          <w:sz w:val="22"/>
          <w:szCs w:val="22"/>
          <w:lang w:eastAsia="en-US"/>
        </w:rPr>
        <w:t xml:space="preserve">, </w:t>
      </w:r>
      <w:r w:rsidRPr="00274F84">
        <w:rPr>
          <w:rFonts w:eastAsia="Calibri" w:cstheme="minorHAnsi"/>
          <w:sz w:val="22"/>
          <w:szCs w:val="22"/>
          <w:lang w:eastAsia="en-US"/>
        </w:rPr>
        <w:t>zona cuprinsă între străzile Lascăr Catargiu, Matei Basarab, Negru Vodă, Râului, Fraţii Goleşti şi Walter Mărăcineanu</w:t>
      </w:r>
      <w:r>
        <w:rPr>
          <w:rFonts w:eastAsia="Calibri" w:cstheme="minorHAnsi"/>
          <w:sz w:val="22"/>
          <w:szCs w:val="22"/>
          <w:lang w:eastAsia="en-US"/>
        </w:rPr>
        <w:t>, și</w:t>
      </w:r>
      <w:r w:rsidRPr="00274F84">
        <w:rPr>
          <w:rFonts w:eastAsia="Calibri" w:cstheme="minorHAnsi"/>
          <w:sz w:val="22"/>
          <w:szCs w:val="22"/>
          <w:lang w:eastAsia="en-US"/>
        </w:rPr>
        <w:t xml:space="preserve"> zona Pescăreasa, com</w:t>
      </w:r>
      <w:r>
        <w:rPr>
          <w:rFonts w:eastAsia="Calibri" w:cstheme="minorHAnsi"/>
          <w:sz w:val="22"/>
          <w:szCs w:val="22"/>
          <w:lang w:eastAsia="en-US"/>
        </w:rPr>
        <w:t>una</w:t>
      </w:r>
      <w:r w:rsidRPr="00274F84">
        <w:rPr>
          <w:rFonts w:eastAsia="Calibri" w:cstheme="minorHAnsi"/>
          <w:sz w:val="22"/>
          <w:szCs w:val="22"/>
          <w:lang w:eastAsia="en-US"/>
        </w:rPr>
        <w:t xml:space="preserve"> Schitu Goleşti, Bughea de Sus şi Bughea de Jos</w:t>
      </w:r>
      <w:r>
        <w:rPr>
          <w:rFonts w:eastAsia="Calibri" w:cstheme="minorHAnsi"/>
          <w:sz w:val="22"/>
          <w:szCs w:val="22"/>
          <w:lang w:eastAsia="en-US"/>
        </w:rPr>
        <w:t>.</w:t>
      </w:r>
    </w:p>
    <w:p w14:paraId="0A6B4E13" w14:textId="77777777" w:rsidR="00B9361F" w:rsidRPr="0090531C" w:rsidRDefault="00B9361F" w:rsidP="00B9361F">
      <w:pPr>
        <w:numPr>
          <w:ilvl w:val="0"/>
          <w:numId w:val="39"/>
        </w:numPr>
        <w:spacing w:before="120" w:after="120" w:line="264" w:lineRule="auto"/>
        <w:jc w:val="both"/>
        <w:rPr>
          <w:rFonts w:eastAsia="Calibri" w:cstheme="minorHAnsi"/>
          <w:sz w:val="22"/>
          <w:szCs w:val="22"/>
          <w:lang w:eastAsia="en-US"/>
        </w:rPr>
      </w:pPr>
      <w:r w:rsidRPr="00274F84">
        <w:rPr>
          <w:rFonts w:eastAsia="Calibri" w:cstheme="minorHAnsi"/>
          <w:b/>
          <w:bCs/>
          <w:i/>
          <w:iCs/>
          <w:color w:val="005EA6"/>
          <w:sz w:val="22"/>
          <w:szCs w:val="22"/>
          <w:lang w:eastAsia="en-US"/>
        </w:rPr>
        <w:t>Rezervor tampon din polstif</w:t>
      </w:r>
      <w:r>
        <w:rPr>
          <w:rFonts w:eastAsia="Calibri" w:cstheme="minorHAnsi"/>
          <w:sz w:val="22"/>
          <w:szCs w:val="22"/>
          <w:lang w:eastAsia="en-US"/>
        </w:rPr>
        <w:t xml:space="preserve">, cu o </w:t>
      </w:r>
      <w:r w:rsidRPr="0090531C">
        <w:rPr>
          <w:rFonts w:eastAsia="Calibri" w:cstheme="minorHAnsi"/>
          <w:sz w:val="22"/>
          <w:szCs w:val="22"/>
          <w:lang w:eastAsia="en-US"/>
        </w:rPr>
        <w:t xml:space="preserve">capacitate </w:t>
      </w:r>
      <w:r>
        <w:rPr>
          <w:rFonts w:eastAsia="Calibri" w:cstheme="minorHAnsi"/>
          <w:sz w:val="22"/>
          <w:szCs w:val="22"/>
          <w:lang w:eastAsia="en-US"/>
        </w:rPr>
        <w:t xml:space="preserve">de </w:t>
      </w:r>
      <w:r w:rsidRPr="0090531C">
        <w:rPr>
          <w:rFonts w:eastAsia="Calibri" w:cstheme="minorHAnsi"/>
          <w:sz w:val="22"/>
          <w:szCs w:val="22"/>
          <w:lang w:eastAsia="en-US"/>
        </w:rPr>
        <w:t>5</w:t>
      </w:r>
      <w:r>
        <w:rPr>
          <w:rFonts w:eastAsia="Calibri" w:cstheme="minorHAnsi"/>
          <w:sz w:val="22"/>
          <w:szCs w:val="22"/>
          <w:lang w:eastAsia="en-US"/>
        </w:rPr>
        <w:t>0</w:t>
      </w:r>
      <w:r w:rsidRPr="0090531C">
        <w:rPr>
          <w:rFonts w:eastAsia="Calibri" w:cstheme="minorHAnsi"/>
          <w:sz w:val="22"/>
          <w:szCs w:val="22"/>
          <w:lang w:eastAsia="en-US"/>
        </w:rPr>
        <w:t xml:space="preserve"> mc pentru suplimentarea debitului in zona Bughita.</w:t>
      </w:r>
    </w:p>
    <w:p w14:paraId="519EF064"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Tratarea apei</w:t>
      </w:r>
    </w:p>
    <w:p w14:paraId="5978FCBA"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Apa potabilă distribuită în comuna </w:t>
      </w:r>
      <w:r>
        <w:rPr>
          <w:rFonts w:eastAsia="Calibri" w:cstheme="minorHAnsi"/>
          <w:sz w:val="22"/>
          <w:szCs w:val="22"/>
          <w:lang w:eastAsia="en-US"/>
        </w:rPr>
        <w:t>Bughea de Sus</w:t>
      </w:r>
      <w:r w:rsidRPr="00312ADE">
        <w:rPr>
          <w:rFonts w:eastAsia="Calibri" w:cstheme="minorHAnsi"/>
          <w:sz w:val="22"/>
          <w:szCs w:val="22"/>
          <w:lang w:eastAsia="en-US"/>
        </w:rPr>
        <w:t xml:space="preserve"> este tratată cu ajutorul stației de tratare:</w:t>
      </w:r>
    </w:p>
    <w:p w14:paraId="11844197" w14:textId="77777777" w:rsidR="00B9361F" w:rsidRPr="00D92178" w:rsidRDefault="00B9361F" w:rsidP="00B9361F">
      <w:pPr>
        <w:numPr>
          <w:ilvl w:val="0"/>
          <w:numId w:val="2"/>
        </w:numPr>
        <w:spacing w:before="120" w:after="120" w:line="264" w:lineRule="auto"/>
        <w:jc w:val="both"/>
        <w:rPr>
          <w:rFonts w:eastAsia="Calibri" w:cstheme="minorHAnsi"/>
          <w:sz w:val="22"/>
          <w:szCs w:val="22"/>
          <w:lang w:eastAsia="en-US"/>
        </w:rPr>
      </w:pPr>
      <w:r w:rsidRPr="00D92178">
        <w:rPr>
          <w:rFonts w:eastAsia="Calibri" w:cstheme="minorHAnsi"/>
          <w:b/>
          <w:bCs/>
          <w:i/>
          <w:iCs/>
          <w:color w:val="005EA6"/>
          <w:sz w:val="22"/>
          <w:szCs w:val="22"/>
          <w:lang w:eastAsia="en-US"/>
        </w:rPr>
        <w:t xml:space="preserve">Stația de tratare Calea Pietroasa </w:t>
      </w:r>
      <w:r w:rsidRPr="00D92178">
        <w:rPr>
          <w:rFonts w:eastAsia="Calibri" w:cstheme="minorHAnsi"/>
          <w:sz w:val="22"/>
          <w:szCs w:val="22"/>
          <w:lang w:eastAsia="en-US"/>
        </w:rPr>
        <w:t xml:space="preserve">produce Q=440 l/sec apă potabilă și alimentează municipiul Câmpulung și comunele limitrofe, inclusiv </w:t>
      </w:r>
      <w:r>
        <w:rPr>
          <w:rFonts w:eastAsia="Calibri" w:cstheme="minorHAnsi"/>
          <w:sz w:val="22"/>
          <w:szCs w:val="22"/>
          <w:lang w:eastAsia="en-US"/>
        </w:rPr>
        <w:t>comuna Bughea de Sus</w:t>
      </w:r>
      <w:r w:rsidRPr="00D92178">
        <w:rPr>
          <w:rFonts w:eastAsia="Calibri" w:cstheme="minorHAnsi"/>
          <w:sz w:val="22"/>
          <w:szCs w:val="22"/>
          <w:lang w:eastAsia="en-US"/>
        </w:rPr>
        <w:t xml:space="preserve">. </w:t>
      </w:r>
    </w:p>
    <w:p w14:paraId="19D5056A" w14:textId="77777777" w:rsidR="00B9361F" w:rsidRPr="00D92178" w:rsidRDefault="00B9361F" w:rsidP="00B9361F">
      <w:pPr>
        <w:spacing w:before="120" w:after="120" w:line="264" w:lineRule="auto"/>
        <w:ind w:left="1080"/>
        <w:jc w:val="both"/>
        <w:rPr>
          <w:rFonts w:eastAsia="Calibri" w:cstheme="minorHAnsi"/>
          <w:sz w:val="22"/>
          <w:szCs w:val="22"/>
          <w:lang w:eastAsia="en-US"/>
        </w:rPr>
      </w:pPr>
      <w:r w:rsidRPr="00D92178">
        <w:rPr>
          <w:rFonts w:eastAsia="Calibri" w:cstheme="minorHAnsi"/>
          <w:sz w:val="22"/>
          <w:szCs w:val="22"/>
          <w:lang w:eastAsia="en-US"/>
        </w:rPr>
        <w:t>Stația de tratare a apei este dotată cu filtre rapide cu nisip cuarțos, gospodărie de tiosulfat și sodă, stație de pompare pentru alimentarea rezervorului pentru spălare filtre și stație de colorinare, și are o capacitate de înmagazinare apă de 16.000 mc. Tehnologia de tratare cuprinde tratarea cu clor, sulfat de aluminiu și carbonat de calciu.</w:t>
      </w:r>
    </w:p>
    <w:p w14:paraId="1C3D78E5" w14:textId="77777777" w:rsidR="00B9361F" w:rsidRDefault="00B9361F" w:rsidP="00B9361F">
      <w:pPr>
        <w:spacing w:before="120" w:after="120" w:line="264" w:lineRule="auto"/>
        <w:ind w:left="360"/>
        <w:jc w:val="both"/>
        <w:rPr>
          <w:rFonts w:eastAsia="Calibri" w:cstheme="minorHAnsi"/>
          <w:sz w:val="22"/>
          <w:szCs w:val="22"/>
          <w:highlight w:val="yellow"/>
          <w:lang w:eastAsia="en-US"/>
        </w:rPr>
      </w:pPr>
    </w:p>
    <w:p w14:paraId="7D53A44E" w14:textId="77777777" w:rsidR="00B9361F" w:rsidRPr="009242F5" w:rsidRDefault="00B9361F" w:rsidP="00B9361F">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Rețeaua de distribuție a apei potabile</w:t>
      </w:r>
    </w:p>
    <w:p w14:paraId="0CD3509B" w14:textId="77777777" w:rsidR="00B9361F" w:rsidRPr="0090531C" w:rsidRDefault="00B9361F" w:rsidP="00B9361F">
      <w:pPr>
        <w:spacing w:before="120" w:after="120" w:line="264" w:lineRule="auto"/>
        <w:ind w:left="360"/>
        <w:jc w:val="both"/>
        <w:rPr>
          <w:rFonts w:eastAsia="Calibri" w:cstheme="minorHAnsi"/>
          <w:sz w:val="22"/>
          <w:szCs w:val="22"/>
          <w:lang w:eastAsia="en-US"/>
        </w:rPr>
      </w:pPr>
      <w:r w:rsidRPr="0090531C">
        <w:rPr>
          <w:rFonts w:eastAsia="Calibri" w:cstheme="minorHAnsi"/>
          <w:sz w:val="22"/>
          <w:szCs w:val="22"/>
          <w:lang w:eastAsia="en-US"/>
        </w:rPr>
        <w:t xml:space="preserve">Reteaua de alimentare cu apa potabila se </w:t>
      </w:r>
      <w:r>
        <w:rPr>
          <w:rFonts w:eastAsia="Calibri" w:cstheme="minorHAnsi"/>
          <w:sz w:val="22"/>
          <w:szCs w:val="22"/>
          <w:lang w:eastAsia="en-US"/>
        </w:rPr>
        <w:t>î</w:t>
      </w:r>
      <w:r w:rsidRPr="0090531C">
        <w:rPr>
          <w:rFonts w:eastAsia="Calibri" w:cstheme="minorHAnsi"/>
          <w:sz w:val="22"/>
          <w:szCs w:val="22"/>
          <w:lang w:eastAsia="en-US"/>
        </w:rPr>
        <w:t>ntinde pe o lungime de 2</w:t>
      </w:r>
      <w:r>
        <w:rPr>
          <w:rFonts w:eastAsia="Calibri" w:cstheme="minorHAnsi"/>
          <w:sz w:val="22"/>
          <w:szCs w:val="22"/>
          <w:lang w:eastAsia="en-US"/>
        </w:rPr>
        <w:t>7</w:t>
      </w:r>
      <w:r w:rsidRPr="0090531C">
        <w:rPr>
          <w:rFonts w:eastAsia="Calibri" w:cstheme="minorHAnsi"/>
          <w:sz w:val="22"/>
          <w:szCs w:val="22"/>
          <w:lang w:eastAsia="en-US"/>
        </w:rPr>
        <w:t>,</w:t>
      </w:r>
      <w:r>
        <w:rPr>
          <w:rFonts w:eastAsia="Calibri" w:cstheme="minorHAnsi"/>
          <w:sz w:val="22"/>
          <w:szCs w:val="22"/>
          <w:lang w:eastAsia="en-US"/>
        </w:rPr>
        <w:t>4</w:t>
      </w:r>
      <w:r w:rsidRPr="0090531C">
        <w:rPr>
          <w:rFonts w:eastAsia="Calibri" w:cstheme="minorHAnsi"/>
          <w:sz w:val="22"/>
          <w:szCs w:val="22"/>
          <w:lang w:eastAsia="en-US"/>
        </w:rPr>
        <w:t xml:space="preserve"> km </w:t>
      </w:r>
      <w:r>
        <w:rPr>
          <w:rFonts w:eastAsia="Calibri" w:cstheme="minorHAnsi"/>
          <w:sz w:val="22"/>
          <w:szCs w:val="22"/>
          <w:lang w:eastAsia="en-US"/>
        </w:rPr>
        <w:t>ș</w:t>
      </w:r>
      <w:r w:rsidRPr="0090531C">
        <w:rPr>
          <w:rFonts w:eastAsia="Calibri" w:cstheme="minorHAnsi"/>
          <w:sz w:val="22"/>
          <w:szCs w:val="22"/>
          <w:lang w:eastAsia="en-US"/>
        </w:rPr>
        <w:t>i a fost pus</w:t>
      </w:r>
      <w:r>
        <w:rPr>
          <w:rFonts w:eastAsia="Calibri" w:cstheme="minorHAnsi"/>
          <w:sz w:val="22"/>
          <w:szCs w:val="22"/>
          <w:lang w:eastAsia="en-US"/>
        </w:rPr>
        <w:t>ă</w:t>
      </w:r>
      <w:r w:rsidRPr="0090531C">
        <w:rPr>
          <w:rFonts w:eastAsia="Calibri" w:cstheme="minorHAnsi"/>
          <w:sz w:val="22"/>
          <w:szCs w:val="22"/>
          <w:lang w:eastAsia="en-US"/>
        </w:rPr>
        <w:t xml:space="preserve"> </w:t>
      </w:r>
      <w:r>
        <w:rPr>
          <w:rFonts w:eastAsia="Calibri" w:cstheme="minorHAnsi"/>
          <w:sz w:val="22"/>
          <w:szCs w:val="22"/>
          <w:lang w:eastAsia="en-US"/>
        </w:rPr>
        <w:t>î</w:t>
      </w:r>
      <w:r w:rsidRPr="0090531C">
        <w:rPr>
          <w:rFonts w:eastAsia="Calibri" w:cstheme="minorHAnsi"/>
          <w:sz w:val="22"/>
          <w:szCs w:val="22"/>
          <w:lang w:eastAsia="en-US"/>
        </w:rPr>
        <w:t xml:space="preserve">n funcțiune </w:t>
      </w:r>
      <w:r>
        <w:rPr>
          <w:rFonts w:eastAsia="Calibri" w:cstheme="minorHAnsi"/>
          <w:sz w:val="22"/>
          <w:szCs w:val="22"/>
          <w:lang w:eastAsia="en-US"/>
        </w:rPr>
        <w:t>î</w:t>
      </w:r>
      <w:r w:rsidRPr="0090531C">
        <w:rPr>
          <w:rFonts w:eastAsia="Calibri" w:cstheme="minorHAnsi"/>
          <w:sz w:val="22"/>
          <w:szCs w:val="22"/>
          <w:lang w:eastAsia="en-US"/>
        </w:rPr>
        <w:t xml:space="preserve">n anul 2011, deservind aproximativ 95% din gospodăriile comunei </w:t>
      </w:r>
      <w:r>
        <w:rPr>
          <w:rFonts w:eastAsia="Calibri" w:cstheme="minorHAnsi"/>
          <w:sz w:val="22"/>
          <w:szCs w:val="22"/>
          <w:lang w:eastAsia="en-US"/>
        </w:rPr>
        <w:t>ș</w:t>
      </w:r>
      <w:r w:rsidRPr="0090531C">
        <w:rPr>
          <w:rFonts w:eastAsia="Calibri" w:cstheme="minorHAnsi"/>
          <w:sz w:val="22"/>
          <w:szCs w:val="22"/>
          <w:lang w:eastAsia="en-US"/>
        </w:rPr>
        <w:t>i 100</w:t>
      </w:r>
      <w:r>
        <w:rPr>
          <w:rFonts w:eastAsia="Calibri" w:cstheme="minorHAnsi"/>
          <w:sz w:val="22"/>
          <w:szCs w:val="22"/>
          <w:lang w:eastAsia="en-US"/>
        </w:rPr>
        <w:t>%</w:t>
      </w:r>
      <w:r w:rsidRPr="0090531C">
        <w:rPr>
          <w:rFonts w:eastAsia="Calibri" w:cstheme="minorHAnsi"/>
          <w:sz w:val="22"/>
          <w:szCs w:val="22"/>
          <w:lang w:eastAsia="en-US"/>
        </w:rPr>
        <w:t xml:space="preserve"> din agenții economici ce </w:t>
      </w:r>
      <w:r>
        <w:rPr>
          <w:rFonts w:eastAsia="Calibri" w:cstheme="minorHAnsi"/>
          <w:sz w:val="22"/>
          <w:szCs w:val="22"/>
          <w:lang w:eastAsia="en-US"/>
        </w:rPr>
        <w:t>î</w:t>
      </w:r>
      <w:r w:rsidRPr="0090531C">
        <w:rPr>
          <w:rFonts w:eastAsia="Calibri" w:cstheme="minorHAnsi"/>
          <w:sz w:val="22"/>
          <w:szCs w:val="22"/>
          <w:lang w:eastAsia="en-US"/>
        </w:rPr>
        <w:t>si desfășoară activitatea pe raza comunei</w:t>
      </w:r>
    </w:p>
    <w:p w14:paraId="21C7FEFC" w14:textId="77777777" w:rsidR="00B9361F" w:rsidRPr="0090531C" w:rsidRDefault="00B9361F" w:rsidP="00B9361F">
      <w:pPr>
        <w:spacing w:before="120" w:after="120" w:line="264" w:lineRule="auto"/>
        <w:ind w:left="360"/>
        <w:jc w:val="both"/>
        <w:rPr>
          <w:rFonts w:eastAsia="Calibri" w:cstheme="minorHAnsi"/>
          <w:sz w:val="22"/>
          <w:szCs w:val="22"/>
          <w:lang w:eastAsia="en-US"/>
        </w:rPr>
      </w:pPr>
      <w:r w:rsidRPr="0090531C">
        <w:rPr>
          <w:rFonts w:eastAsia="Calibri" w:cstheme="minorHAnsi"/>
          <w:sz w:val="22"/>
          <w:szCs w:val="22"/>
          <w:lang w:eastAsia="en-US"/>
        </w:rPr>
        <w:t>Necesarul de apă este asigurat din rezervorul Grui-Măgura, printr-o reţea de distribuţie de tip ramificat, executată din conducta PEHD (Dn = 65-150 mm, L=</w:t>
      </w:r>
      <w:r>
        <w:rPr>
          <w:rFonts w:eastAsia="Calibri" w:cstheme="minorHAnsi"/>
          <w:sz w:val="22"/>
          <w:szCs w:val="22"/>
          <w:lang w:eastAsia="en-US"/>
        </w:rPr>
        <w:t>27</w:t>
      </w:r>
      <w:r w:rsidRPr="0090531C">
        <w:rPr>
          <w:rFonts w:eastAsia="Calibri" w:cstheme="minorHAnsi"/>
          <w:sz w:val="22"/>
          <w:szCs w:val="22"/>
          <w:lang w:eastAsia="en-US"/>
        </w:rPr>
        <w:t>,</w:t>
      </w:r>
      <w:r>
        <w:rPr>
          <w:rFonts w:eastAsia="Calibri" w:cstheme="minorHAnsi"/>
          <w:sz w:val="22"/>
          <w:szCs w:val="22"/>
          <w:lang w:eastAsia="en-US"/>
        </w:rPr>
        <w:t>4</w:t>
      </w:r>
      <w:r w:rsidRPr="0090531C">
        <w:rPr>
          <w:rFonts w:eastAsia="Calibri" w:cstheme="minorHAnsi"/>
          <w:sz w:val="22"/>
          <w:szCs w:val="22"/>
          <w:lang w:eastAsia="en-US"/>
        </w:rPr>
        <w:t xml:space="preserve"> km).</w:t>
      </w:r>
    </w:p>
    <w:p w14:paraId="108DD7A0" w14:textId="77777777" w:rsidR="00B9361F" w:rsidRPr="009242F5" w:rsidRDefault="00B9361F" w:rsidP="00B9361F">
      <w:pPr>
        <w:spacing w:before="120" w:after="120" w:line="264" w:lineRule="auto"/>
        <w:ind w:left="360"/>
        <w:jc w:val="both"/>
        <w:rPr>
          <w:rFonts w:eastAsia="Calibri" w:cstheme="minorHAnsi"/>
          <w:sz w:val="22"/>
          <w:szCs w:val="22"/>
          <w:lang w:eastAsia="en-US"/>
        </w:rPr>
      </w:pPr>
    </w:p>
    <w:p w14:paraId="2C95D2F1" w14:textId="77777777" w:rsidR="00B9361F" w:rsidRPr="009242F5" w:rsidRDefault="00B9361F" w:rsidP="00B9361F">
      <w:pPr>
        <w:pStyle w:val="Style2WasteGhid"/>
        <w:spacing w:before="240" w:after="240" w:line="264" w:lineRule="auto"/>
        <w:rPr>
          <w:color w:val="005EA6"/>
        </w:rPr>
      </w:pPr>
      <w:bookmarkStart w:id="86" w:name="_Toc131856564"/>
      <w:bookmarkStart w:id="87" w:name="_Toc132300541"/>
      <w:bookmarkStart w:id="88" w:name="_Toc161273343"/>
      <w:r w:rsidRPr="009242F5">
        <w:rPr>
          <w:color w:val="005EA6"/>
        </w:rPr>
        <w:t xml:space="preserve">Sistemul de canalizare și epurare al apei uzate al comunei </w:t>
      </w:r>
      <w:bookmarkEnd w:id="86"/>
      <w:r>
        <w:rPr>
          <w:color w:val="005EA6"/>
        </w:rPr>
        <w:t>Bughea de Sus</w:t>
      </w:r>
      <w:bookmarkEnd w:id="87"/>
      <w:bookmarkEnd w:id="88"/>
    </w:p>
    <w:p w14:paraId="0ACA3BC6"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Rețeaua de canalizare și stația de epurare a apelor uzate ce vor deservi comuna Bughea au fost executate, dar acestea nu sunt încă puse în funcțiune. </w:t>
      </w:r>
    </w:p>
    <w:p w14:paraId="0B63D4B4"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Detaliile privind rețeaua de canalizare și SEAU se regăsesc în secțiunea 4.2 a prezentului Studiu de oportunitate. </w:t>
      </w:r>
    </w:p>
    <w:p w14:paraId="0FE3B298"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În prezent funcționează s</w:t>
      </w:r>
      <w:r w:rsidRPr="0090531C">
        <w:rPr>
          <w:rFonts w:eastAsia="Calibri" w:cstheme="minorHAnsi"/>
          <w:sz w:val="22"/>
          <w:szCs w:val="22"/>
          <w:lang w:eastAsia="en-US"/>
        </w:rPr>
        <w:t>tați</w:t>
      </w:r>
      <w:r>
        <w:rPr>
          <w:rFonts w:eastAsia="Calibri" w:cstheme="minorHAnsi"/>
          <w:sz w:val="22"/>
          <w:szCs w:val="22"/>
          <w:lang w:eastAsia="en-US"/>
        </w:rPr>
        <w:t>ile</w:t>
      </w:r>
      <w:r w:rsidRPr="0090531C">
        <w:rPr>
          <w:rFonts w:eastAsia="Calibri" w:cstheme="minorHAnsi"/>
          <w:sz w:val="22"/>
          <w:szCs w:val="22"/>
          <w:lang w:eastAsia="en-US"/>
        </w:rPr>
        <w:t xml:space="preserve"> de epurare la </w:t>
      </w:r>
      <w:r>
        <w:rPr>
          <w:rFonts w:eastAsia="Calibri" w:cstheme="minorHAnsi"/>
          <w:sz w:val="22"/>
          <w:szCs w:val="22"/>
          <w:lang w:eastAsia="en-US"/>
        </w:rPr>
        <w:t>ș</w:t>
      </w:r>
      <w:r w:rsidRPr="0090531C">
        <w:rPr>
          <w:rFonts w:eastAsia="Calibri" w:cstheme="minorHAnsi"/>
          <w:sz w:val="22"/>
          <w:szCs w:val="22"/>
          <w:lang w:eastAsia="en-US"/>
        </w:rPr>
        <w:t>colile Bughea și Bughița.</w:t>
      </w:r>
    </w:p>
    <w:p w14:paraId="2D472359" w14:textId="77777777" w:rsidR="00B9361F" w:rsidRPr="0090531C" w:rsidRDefault="00B9361F" w:rsidP="00B9361F">
      <w:pPr>
        <w:spacing w:before="120" w:after="120" w:line="264" w:lineRule="auto"/>
        <w:ind w:left="360"/>
        <w:jc w:val="both"/>
        <w:rPr>
          <w:rFonts w:eastAsia="Calibri" w:cstheme="minorHAnsi"/>
          <w:sz w:val="22"/>
          <w:szCs w:val="22"/>
          <w:lang w:eastAsia="en-US"/>
        </w:rPr>
      </w:pPr>
    </w:p>
    <w:p w14:paraId="1D23D4AB" w14:textId="77777777" w:rsidR="00B9361F" w:rsidRPr="009242F5" w:rsidRDefault="00B9361F" w:rsidP="00B9361F">
      <w:pPr>
        <w:rPr>
          <w:rFonts w:eastAsia="Times New Roman" w:cstheme="minorHAnsi"/>
          <w:b/>
          <w:bCs/>
          <w:iCs/>
          <w:color w:val="398E98" w:themeColor="accent2" w:themeShade="BF"/>
          <w:kern w:val="32"/>
          <w:sz w:val="20"/>
          <w:szCs w:val="20"/>
          <w:lang w:eastAsia="fr-FR"/>
        </w:rPr>
      </w:pPr>
      <w:r w:rsidRPr="009242F5">
        <w:rPr>
          <w:rFonts w:eastAsia="Times New Roman" w:cstheme="minorHAnsi"/>
          <w:b/>
          <w:bCs/>
          <w:iCs/>
          <w:color w:val="398E98" w:themeColor="accent2" w:themeShade="BF"/>
          <w:kern w:val="32"/>
          <w:sz w:val="20"/>
          <w:szCs w:val="20"/>
          <w:lang w:eastAsia="fr-FR"/>
        </w:rPr>
        <w:br w:type="page"/>
      </w:r>
    </w:p>
    <w:p w14:paraId="6B8DFB71" w14:textId="2E44AC13" w:rsidR="00B9361F" w:rsidRPr="00312ADE" w:rsidRDefault="00B9361F" w:rsidP="00B9361F">
      <w:pPr>
        <w:pStyle w:val="Stil1WasteGhid"/>
        <w:spacing w:before="240" w:after="240" w:line="264" w:lineRule="auto"/>
        <w:jc w:val="both"/>
        <w:rPr>
          <w:color w:val="005EA6"/>
          <w:sz w:val="28"/>
          <w:szCs w:val="28"/>
        </w:rPr>
      </w:pPr>
      <w:bookmarkStart w:id="89" w:name="_Toc134818495"/>
      <w:bookmarkStart w:id="90" w:name="_Toc161273344"/>
      <w:r w:rsidRPr="00312ADE">
        <w:rPr>
          <w:color w:val="005EA6"/>
          <w:sz w:val="28"/>
          <w:szCs w:val="28"/>
        </w:rPr>
        <w:lastRenderedPageBreak/>
        <w:t>Descrierea sistemului de alimentare cu apă și de canalizare</w:t>
      </w:r>
      <w:bookmarkEnd w:id="89"/>
      <w:r>
        <w:rPr>
          <w:color w:val="005EA6"/>
          <w:sz w:val="28"/>
          <w:szCs w:val="28"/>
        </w:rPr>
        <w:t xml:space="preserve"> din </w:t>
      </w:r>
      <w:r w:rsidR="00A21433">
        <w:rPr>
          <w:color w:val="005EA6"/>
          <w:sz w:val="28"/>
          <w:szCs w:val="28"/>
        </w:rPr>
        <w:t xml:space="preserve">comuna </w:t>
      </w:r>
      <w:r>
        <w:rPr>
          <w:color w:val="005EA6"/>
          <w:sz w:val="28"/>
          <w:szCs w:val="28"/>
        </w:rPr>
        <w:t>Lerești</w:t>
      </w:r>
      <w:bookmarkEnd w:id="90"/>
    </w:p>
    <w:p w14:paraId="40F40441" w14:textId="77777777" w:rsidR="00B9361F" w:rsidRPr="00312ADE" w:rsidRDefault="00B9361F" w:rsidP="00B9361F">
      <w:pPr>
        <w:pStyle w:val="Style2WasteGhid"/>
        <w:spacing w:before="240" w:after="240" w:line="264" w:lineRule="auto"/>
        <w:rPr>
          <w:color w:val="005EA6"/>
        </w:rPr>
      </w:pPr>
      <w:bookmarkStart w:id="91" w:name="_Toc134818496"/>
      <w:bookmarkStart w:id="92" w:name="_Toc161273345"/>
      <w:r w:rsidRPr="00312ADE">
        <w:rPr>
          <w:color w:val="005EA6"/>
        </w:rPr>
        <w:t>Istoricul dezvoltării infrastructurii</w:t>
      </w:r>
      <w:bookmarkEnd w:id="91"/>
      <w:bookmarkEnd w:id="92"/>
    </w:p>
    <w:p w14:paraId="6C540229" w14:textId="77777777" w:rsidR="00B9361F" w:rsidRDefault="00B9361F" w:rsidP="00B9361F">
      <w:pPr>
        <w:spacing w:before="120" w:after="120" w:line="264" w:lineRule="auto"/>
        <w:ind w:left="360"/>
        <w:jc w:val="both"/>
        <w:rPr>
          <w:rFonts w:eastAsia="Calibri" w:cstheme="minorHAnsi"/>
          <w:sz w:val="22"/>
          <w:szCs w:val="22"/>
          <w:lang w:eastAsia="en-US"/>
        </w:rPr>
      </w:pPr>
      <w:r w:rsidRPr="00A36D37">
        <w:rPr>
          <w:rFonts w:eastAsia="Calibri" w:cstheme="minorHAnsi"/>
          <w:sz w:val="22"/>
          <w:szCs w:val="22"/>
          <w:lang w:eastAsia="en-US"/>
        </w:rPr>
        <w:t>Comuna Lereşti dispune de un sistem de alimentare cu apă potabilă centralizat</w:t>
      </w:r>
      <w:r>
        <w:rPr>
          <w:rFonts w:eastAsia="Calibri" w:cstheme="minorHAnsi"/>
          <w:sz w:val="22"/>
          <w:szCs w:val="22"/>
          <w:lang w:eastAsia="en-US"/>
        </w:rPr>
        <w:t xml:space="preserve"> și un sistem de canalizare</w:t>
      </w:r>
      <w:r w:rsidRPr="00A36D37">
        <w:rPr>
          <w:rFonts w:eastAsia="Calibri" w:cstheme="minorHAnsi"/>
          <w:sz w:val="22"/>
          <w:szCs w:val="22"/>
          <w:lang w:eastAsia="en-US"/>
        </w:rPr>
        <w:t xml:space="preserve">, care furnizează </w:t>
      </w:r>
      <w:r>
        <w:rPr>
          <w:rFonts w:eastAsia="Calibri" w:cstheme="minorHAnsi"/>
          <w:sz w:val="22"/>
          <w:szCs w:val="22"/>
          <w:lang w:eastAsia="en-US"/>
        </w:rPr>
        <w:t>servicii</w:t>
      </w:r>
      <w:r w:rsidRPr="00A36D37">
        <w:rPr>
          <w:rFonts w:eastAsia="Calibri" w:cstheme="minorHAnsi"/>
          <w:sz w:val="22"/>
          <w:szCs w:val="22"/>
          <w:lang w:eastAsia="en-US"/>
        </w:rPr>
        <w:t xml:space="preserve"> atât pentru nevoile populaţiei, cât şi pentru agenţii economici</w:t>
      </w:r>
      <w:r>
        <w:rPr>
          <w:rFonts w:eastAsia="Calibri" w:cstheme="minorHAnsi"/>
          <w:sz w:val="22"/>
          <w:szCs w:val="22"/>
          <w:lang w:eastAsia="en-US"/>
        </w:rPr>
        <w:t>.</w:t>
      </w:r>
    </w:p>
    <w:p w14:paraId="6DE3C2D9" w14:textId="77777777" w:rsidR="00B9361F" w:rsidRDefault="00B9361F" w:rsidP="00B9361F">
      <w:pPr>
        <w:spacing w:before="120" w:after="120" w:line="264" w:lineRule="auto"/>
        <w:ind w:left="360"/>
        <w:jc w:val="both"/>
        <w:rPr>
          <w:rFonts w:eastAsia="Calibri" w:cstheme="minorHAnsi"/>
          <w:sz w:val="22"/>
          <w:szCs w:val="22"/>
          <w:lang w:eastAsia="en-US"/>
        </w:rPr>
      </w:pPr>
      <w:r w:rsidRPr="00D8647B">
        <w:rPr>
          <w:rFonts w:eastAsia="Calibri" w:cstheme="minorHAnsi"/>
          <w:sz w:val="22"/>
          <w:szCs w:val="22"/>
          <w:lang w:eastAsia="en-US"/>
        </w:rPr>
        <w:t xml:space="preserve">În </w:t>
      </w:r>
      <w:r>
        <w:rPr>
          <w:rFonts w:eastAsia="Calibri" w:cstheme="minorHAnsi"/>
          <w:sz w:val="22"/>
          <w:szCs w:val="22"/>
          <w:lang w:eastAsia="en-US"/>
        </w:rPr>
        <w:t>perioada</w:t>
      </w:r>
      <w:r w:rsidRPr="00D8647B">
        <w:rPr>
          <w:rFonts w:eastAsia="Calibri" w:cstheme="minorHAnsi"/>
          <w:sz w:val="22"/>
          <w:szCs w:val="22"/>
          <w:lang w:eastAsia="en-US"/>
        </w:rPr>
        <w:t xml:space="preserve"> 201</w:t>
      </w:r>
      <w:r>
        <w:rPr>
          <w:rFonts w:eastAsia="Calibri" w:cstheme="minorHAnsi"/>
          <w:sz w:val="22"/>
          <w:szCs w:val="22"/>
          <w:lang w:eastAsia="en-US"/>
        </w:rPr>
        <w:t>3-2016 au fost implementate următoarele proiecte pentru alimentarea cu apă:</w:t>
      </w:r>
    </w:p>
    <w:p w14:paraId="55B6E4A9" w14:textId="77777777" w:rsidR="00B9361F" w:rsidRDefault="00B9361F" w:rsidP="00B9361F">
      <w:pPr>
        <w:numPr>
          <w:ilvl w:val="0"/>
          <w:numId w:val="2"/>
        </w:numPr>
        <w:spacing w:before="60" w:after="60" w:line="264" w:lineRule="auto"/>
        <w:jc w:val="both"/>
        <w:rPr>
          <w:rFonts w:eastAsia="Times New Roman" w:cstheme="minorHAnsi"/>
          <w:sz w:val="22"/>
          <w:szCs w:val="22"/>
          <w:lang w:eastAsia="fr-FR"/>
        </w:rPr>
      </w:pPr>
      <w:r w:rsidRPr="0026384B">
        <w:rPr>
          <w:rFonts w:eastAsia="Times New Roman" w:cstheme="minorHAnsi"/>
          <w:sz w:val="22"/>
          <w:szCs w:val="22"/>
          <w:lang w:eastAsia="fr-FR"/>
        </w:rPr>
        <w:t>„Extindere</w:t>
      </w:r>
      <w:r>
        <w:rPr>
          <w:rFonts w:eastAsia="Times New Roman" w:cstheme="minorHAnsi"/>
          <w:sz w:val="22"/>
          <w:szCs w:val="22"/>
          <w:lang w:eastAsia="fr-FR"/>
        </w:rPr>
        <w:t>a</w:t>
      </w:r>
      <w:r w:rsidRPr="0026384B">
        <w:rPr>
          <w:rFonts w:eastAsia="Times New Roman" w:cstheme="minorHAnsi"/>
          <w:sz w:val="22"/>
          <w:szCs w:val="22"/>
          <w:lang w:eastAsia="fr-FR"/>
        </w:rPr>
        <w:t xml:space="preserve"> rețe</w:t>
      </w:r>
      <w:r>
        <w:rPr>
          <w:rFonts w:eastAsia="Times New Roman" w:cstheme="minorHAnsi"/>
          <w:sz w:val="22"/>
          <w:szCs w:val="22"/>
          <w:lang w:eastAsia="fr-FR"/>
        </w:rPr>
        <w:t>lei de alimentare cu apă în comuna Lerești</w:t>
      </w:r>
      <w:r w:rsidRPr="0026384B">
        <w:rPr>
          <w:rFonts w:eastAsia="Times New Roman" w:cstheme="minorHAnsi"/>
          <w:sz w:val="22"/>
          <w:szCs w:val="22"/>
          <w:lang w:eastAsia="fr-FR"/>
        </w:rPr>
        <w:t xml:space="preserve">” finanțat </w:t>
      </w:r>
      <w:r>
        <w:rPr>
          <w:rFonts w:eastAsia="Calibri" w:cstheme="minorHAnsi"/>
          <w:sz w:val="22"/>
          <w:szCs w:val="22"/>
          <w:lang w:eastAsia="en-US"/>
        </w:rPr>
        <w:t>prin PNDR, Măsura 322, în valoare de 102.506,11 lei</w:t>
      </w:r>
      <w:r>
        <w:rPr>
          <w:rFonts w:eastAsia="Times New Roman" w:cstheme="minorHAnsi"/>
          <w:sz w:val="22"/>
          <w:szCs w:val="22"/>
          <w:lang w:eastAsia="fr-FR"/>
        </w:rPr>
        <w:t>;</w:t>
      </w:r>
    </w:p>
    <w:p w14:paraId="646EFB89" w14:textId="77777777" w:rsidR="00B9361F" w:rsidRDefault="00B9361F" w:rsidP="00B9361F">
      <w:pPr>
        <w:numPr>
          <w:ilvl w:val="0"/>
          <w:numId w:val="2"/>
        </w:numPr>
        <w:spacing w:before="60" w:after="60" w:line="264" w:lineRule="auto"/>
        <w:jc w:val="both"/>
        <w:rPr>
          <w:rFonts w:eastAsia="Times New Roman" w:cstheme="minorHAnsi"/>
          <w:sz w:val="22"/>
          <w:szCs w:val="22"/>
          <w:lang w:eastAsia="fr-FR"/>
        </w:rPr>
      </w:pPr>
      <w:r w:rsidRPr="0026384B">
        <w:rPr>
          <w:rFonts w:eastAsia="Times New Roman" w:cstheme="minorHAnsi"/>
          <w:sz w:val="22"/>
          <w:szCs w:val="22"/>
          <w:lang w:eastAsia="fr-FR"/>
        </w:rPr>
        <w:t>„</w:t>
      </w:r>
      <w:r>
        <w:rPr>
          <w:rFonts w:eastAsia="Times New Roman" w:cstheme="minorHAnsi"/>
          <w:sz w:val="22"/>
          <w:szCs w:val="22"/>
          <w:lang w:eastAsia="fr-FR"/>
        </w:rPr>
        <w:t>Înlocuire conductă de apă potabilă pe străzile Pahonșu, Șotcan, Țarina (Cimitirul Eroilor) în comuna Lerești</w:t>
      </w:r>
      <w:r w:rsidRPr="0026384B">
        <w:rPr>
          <w:rFonts w:eastAsia="Times New Roman" w:cstheme="minorHAnsi"/>
          <w:sz w:val="22"/>
          <w:szCs w:val="22"/>
          <w:lang w:eastAsia="fr-FR"/>
        </w:rPr>
        <w:t xml:space="preserve">” finanțat din bugetul local </w:t>
      </w:r>
      <w:r>
        <w:rPr>
          <w:rFonts w:eastAsia="Calibri" w:cstheme="minorHAnsi"/>
          <w:sz w:val="22"/>
          <w:szCs w:val="22"/>
          <w:lang w:eastAsia="en-US"/>
        </w:rPr>
        <w:t>, în valoare de 124.315,74 lei</w:t>
      </w:r>
      <w:r>
        <w:rPr>
          <w:rFonts w:eastAsia="Times New Roman" w:cstheme="minorHAnsi"/>
          <w:sz w:val="22"/>
          <w:szCs w:val="22"/>
          <w:lang w:eastAsia="fr-FR"/>
        </w:rPr>
        <w:t>.</w:t>
      </w:r>
    </w:p>
    <w:p w14:paraId="10B4B64D" w14:textId="77777777" w:rsidR="00B9361F" w:rsidRDefault="00B9361F" w:rsidP="00B9361F">
      <w:pPr>
        <w:spacing w:before="120" w:after="120" w:line="264" w:lineRule="auto"/>
        <w:ind w:left="360"/>
        <w:jc w:val="both"/>
        <w:rPr>
          <w:rFonts w:eastAsia="Calibri" w:cstheme="minorHAnsi"/>
          <w:sz w:val="22"/>
          <w:szCs w:val="22"/>
          <w:lang w:eastAsia="en-US"/>
        </w:rPr>
      </w:pPr>
      <w:r w:rsidRPr="00A36D37">
        <w:rPr>
          <w:rFonts w:eastAsia="Calibri" w:cstheme="minorHAnsi"/>
          <w:sz w:val="22"/>
          <w:szCs w:val="22"/>
          <w:lang w:eastAsia="en-US"/>
        </w:rPr>
        <w:t xml:space="preserve">Extinderea rețelei de alimentare cu apa </w:t>
      </w:r>
      <w:r>
        <w:rPr>
          <w:rFonts w:eastAsia="Calibri" w:cstheme="minorHAnsi"/>
          <w:sz w:val="22"/>
          <w:szCs w:val="22"/>
          <w:lang w:eastAsia="en-US"/>
        </w:rPr>
        <w:t>î</w:t>
      </w:r>
      <w:r w:rsidRPr="00A36D37">
        <w:rPr>
          <w:rFonts w:eastAsia="Calibri" w:cstheme="minorHAnsi"/>
          <w:sz w:val="22"/>
          <w:szCs w:val="22"/>
          <w:lang w:eastAsia="en-US"/>
        </w:rPr>
        <w:t xml:space="preserve">n </w:t>
      </w:r>
      <w:r>
        <w:rPr>
          <w:rFonts w:eastAsia="Calibri" w:cstheme="minorHAnsi"/>
          <w:sz w:val="22"/>
          <w:szCs w:val="22"/>
          <w:lang w:eastAsia="en-US"/>
        </w:rPr>
        <w:t>c</w:t>
      </w:r>
      <w:r w:rsidRPr="00A36D37">
        <w:rPr>
          <w:rFonts w:eastAsia="Calibri" w:cstheme="minorHAnsi"/>
          <w:sz w:val="22"/>
          <w:szCs w:val="22"/>
          <w:lang w:eastAsia="en-US"/>
        </w:rPr>
        <w:t xml:space="preserve">omuna Lerești </w:t>
      </w:r>
      <w:r>
        <w:rPr>
          <w:rFonts w:eastAsia="Calibri" w:cstheme="minorHAnsi"/>
          <w:sz w:val="22"/>
          <w:szCs w:val="22"/>
          <w:lang w:eastAsia="en-US"/>
        </w:rPr>
        <w:t>s-a realizat</w:t>
      </w:r>
      <w:r w:rsidRPr="00A36D37">
        <w:rPr>
          <w:rFonts w:eastAsia="Calibri" w:cstheme="minorHAnsi"/>
          <w:sz w:val="22"/>
          <w:szCs w:val="22"/>
          <w:lang w:eastAsia="en-US"/>
        </w:rPr>
        <w:t xml:space="preserve"> pe o lungime de 0,968 km</w:t>
      </w:r>
      <w:r>
        <w:rPr>
          <w:rFonts w:eastAsia="Calibri" w:cstheme="minorHAnsi"/>
          <w:sz w:val="22"/>
          <w:szCs w:val="22"/>
          <w:lang w:eastAsia="en-US"/>
        </w:rPr>
        <w:t>, din care:</w:t>
      </w:r>
    </w:p>
    <w:p w14:paraId="7FC2614A" w14:textId="77777777" w:rsidR="00B9361F" w:rsidRPr="00CB31DF" w:rsidRDefault="00B9361F" w:rsidP="00B9361F">
      <w:pPr>
        <w:numPr>
          <w:ilvl w:val="0"/>
          <w:numId w:val="2"/>
        </w:numPr>
        <w:spacing w:before="60" w:after="60" w:line="264" w:lineRule="auto"/>
        <w:jc w:val="both"/>
        <w:rPr>
          <w:rFonts w:eastAsia="Times New Roman" w:cstheme="minorHAnsi"/>
          <w:sz w:val="22"/>
          <w:szCs w:val="22"/>
          <w:lang w:eastAsia="fr-FR"/>
        </w:rPr>
      </w:pPr>
      <w:r w:rsidRPr="00CB31DF">
        <w:rPr>
          <w:rFonts w:eastAsia="Times New Roman" w:cstheme="minorHAnsi"/>
          <w:sz w:val="22"/>
          <w:szCs w:val="22"/>
          <w:lang w:eastAsia="fr-FR"/>
        </w:rPr>
        <w:t>str. Pahonţu : conductă PE-HD, De 90 mm, PN 10, în lungime de 300 m;</w:t>
      </w:r>
    </w:p>
    <w:p w14:paraId="5F1B525C" w14:textId="77777777" w:rsidR="00B9361F" w:rsidRPr="00CB31DF" w:rsidRDefault="00B9361F" w:rsidP="00B9361F">
      <w:pPr>
        <w:numPr>
          <w:ilvl w:val="0"/>
          <w:numId w:val="2"/>
        </w:numPr>
        <w:spacing w:before="60" w:after="60" w:line="264" w:lineRule="auto"/>
        <w:jc w:val="both"/>
        <w:rPr>
          <w:rFonts w:eastAsia="Times New Roman" w:cstheme="minorHAnsi"/>
          <w:sz w:val="22"/>
          <w:szCs w:val="22"/>
          <w:lang w:eastAsia="fr-FR"/>
        </w:rPr>
      </w:pPr>
      <w:r w:rsidRPr="00CB31DF">
        <w:rPr>
          <w:rFonts w:eastAsia="Times New Roman" w:cstheme="minorHAnsi"/>
          <w:sz w:val="22"/>
          <w:szCs w:val="22"/>
          <w:lang w:eastAsia="fr-FR"/>
        </w:rPr>
        <w:t>str. Şotcan : conductă PE-HD, De 63 mm, PN 10, în lungime de 250 m;</w:t>
      </w:r>
    </w:p>
    <w:p w14:paraId="363384A4" w14:textId="77777777" w:rsidR="00B9361F" w:rsidRPr="00CB31DF" w:rsidRDefault="00B9361F" w:rsidP="00B9361F">
      <w:pPr>
        <w:numPr>
          <w:ilvl w:val="0"/>
          <w:numId w:val="2"/>
        </w:numPr>
        <w:spacing w:before="60" w:after="60" w:line="264" w:lineRule="auto"/>
        <w:jc w:val="both"/>
        <w:rPr>
          <w:rFonts w:eastAsia="Times New Roman" w:cstheme="minorHAnsi"/>
          <w:sz w:val="22"/>
          <w:szCs w:val="22"/>
          <w:lang w:eastAsia="fr-FR"/>
        </w:rPr>
      </w:pPr>
      <w:r w:rsidRPr="00CB31DF">
        <w:rPr>
          <w:rFonts w:eastAsia="Times New Roman" w:cstheme="minorHAnsi"/>
          <w:sz w:val="22"/>
          <w:szCs w:val="22"/>
          <w:lang w:eastAsia="fr-FR"/>
        </w:rPr>
        <w:t>str. Ţarină : conductă PE-HD, De 63 mm, PN 10, în lungime de 245 m;</w:t>
      </w:r>
    </w:p>
    <w:p w14:paraId="71744CA9" w14:textId="77777777" w:rsidR="00B9361F" w:rsidRPr="00CB31DF" w:rsidRDefault="00B9361F" w:rsidP="00B9361F">
      <w:pPr>
        <w:numPr>
          <w:ilvl w:val="0"/>
          <w:numId w:val="2"/>
        </w:numPr>
        <w:spacing w:before="60" w:after="60" w:line="264" w:lineRule="auto"/>
        <w:jc w:val="both"/>
        <w:rPr>
          <w:rFonts w:eastAsia="Times New Roman" w:cstheme="minorHAnsi"/>
          <w:sz w:val="22"/>
          <w:szCs w:val="22"/>
          <w:lang w:eastAsia="fr-FR"/>
        </w:rPr>
      </w:pPr>
      <w:r w:rsidRPr="00CB31DF">
        <w:rPr>
          <w:rFonts w:eastAsia="Times New Roman" w:cstheme="minorHAnsi"/>
          <w:sz w:val="22"/>
          <w:szCs w:val="22"/>
          <w:lang w:eastAsia="fr-FR"/>
        </w:rPr>
        <w:t>str. Valea Mărului, conductă PE-HD în lungime de 557 m;</w:t>
      </w:r>
    </w:p>
    <w:p w14:paraId="15ADDB5E" w14:textId="77777777" w:rsidR="00B9361F" w:rsidRPr="00CB31DF" w:rsidRDefault="00B9361F" w:rsidP="00B9361F">
      <w:pPr>
        <w:numPr>
          <w:ilvl w:val="0"/>
          <w:numId w:val="2"/>
        </w:numPr>
        <w:spacing w:before="60" w:after="60" w:line="264" w:lineRule="auto"/>
        <w:jc w:val="both"/>
        <w:rPr>
          <w:rFonts w:eastAsia="Times New Roman" w:cstheme="minorHAnsi"/>
          <w:sz w:val="22"/>
          <w:szCs w:val="22"/>
          <w:lang w:eastAsia="fr-FR"/>
        </w:rPr>
      </w:pPr>
      <w:r w:rsidRPr="00CB31DF">
        <w:rPr>
          <w:rFonts w:eastAsia="Times New Roman" w:cstheme="minorHAnsi"/>
          <w:sz w:val="22"/>
          <w:szCs w:val="22"/>
          <w:lang w:eastAsia="fr-FR"/>
        </w:rPr>
        <w:t>str. Ţarina, conductă PE-HD în lungime de 411 m.</w:t>
      </w:r>
    </w:p>
    <w:p w14:paraId="49C5753F" w14:textId="77777777" w:rsidR="00B9361F" w:rsidRPr="00D8647B" w:rsidRDefault="00B9361F" w:rsidP="00B9361F">
      <w:pPr>
        <w:spacing w:before="120" w:after="120" w:line="264" w:lineRule="auto"/>
        <w:ind w:left="360"/>
        <w:jc w:val="both"/>
        <w:rPr>
          <w:rFonts w:eastAsia="Calibri" w:cstheme="minorHAnsi"/>
          <w:sz w:val="22"/>
          <w:szCs w:val="22"/>
          <w:lang w:eastAsia="en-US"/>
        </w:rPr>
      </w:pPr>
      <w:r w:rsidRPr="00D8647B">
        <w:rPr>
          <w:rFonts w:eastAsia="Calibri" w:cstheme="minorHAnsi"/>
          <w:sz w:val="22"/>
          <w:szCs w:val="22"/>
          <w:lang w:eastAsia="en-US"/>
        </w:rPr>
        <w:t>În anul 2014</w:t>
      </w:r>
      <w:r>
        <w:rPr>
          <w:rFonts w:eastAsia="Calibri" w:cstheme="minorHAnsi"/>
          <w:sz w:val="22"/>
          <w:szCs w:val="22"/>
          <w:lang w:eastAsia="en-US"/>
        </w:rPr>
        <w:t xml:space="preserve">, a fost extinsă </w:t>
      </w:r>
      <w:r w:rsidRPr="00D8647B">
        <w:rPr>
          <w:rFonts w:eastAsia="Calibri" w:cstheme="minorHAnsi"/>
          <w:sz w:val="22"/>
          <w:szCs w:val="22"/>
          <w:lang w:eastAsia="en-US"/>
        </w:rPr>
        <w:t>conduct</w:t>
      </w:r>
      <w:r>
        <w:rPr>
          <w:rFonts w:eastAsia="Calibri" w:cstheme="minorHAnsi"/>
          <w:sz w:val="22"/>
          <w:szCs w:val="22"/>
          <w:lang w:eastAsia="en-US"/>
        </w:rPr>
        <w:t>a de</w:t>
      </w:r>
      <w:r w:rsidRPr="00D8647B">
        <w:rPr>
          <w:rFonts w:eastAsia="Calibri" w:cstheme="minorHAnsi"/>
          <w:sz w:val="22"/>
          <w:szCs w:val="22"/>
          <w:lang w:eastAsia="en-US"/>
        </w:rPr>
        <w:t xml:space="preserve"> colectare ape uzate </w:t>
      </w:r>
      <w:r>
        <w:rPr>
          <w:rFonts w:eastAsia="Calibri" w:cstheme="minorHAnsi"/>
          <w:sz w:val="22"/>
          <w:szCs w:val="22"/>
          <w:lang w:eastAsia="en-US"/>
        </w:rPr>
        <w:t>cu</w:t>
      </w:r>
      <w:r w:rsidRPr="00D8647B">
        <w:rPr>
          <w:rFonts w:eastAsia="Calibri" w:cstheme="minorHAnsi"/>
          <w:sz w:val="22"/>
          <w:szCs w:val="22"/>
          <w:lang w:eastAsia="en-US"/>
        </w:rPr>
        <w:t xml:space="preserve"> 3974 m</w:t>
      </w:r>
      <w:r>
        <w:rPr>
          <w:rFonts w:eastAsia="Calibri" w:cstheme="minorHAnsi"/>
          <w:sz w:val="22"/>
          <w:szCs w:val="22"/>
          <w:lang w:eastAsia="en-US"/>
        </w:rPr>
        <w:t xml:space="preserve"> prin proiectul „Extinderea rețelei de canalizare menajeră – satele Lerești și Voinești în comuna Lerești” finanțat prin PNDR, Măsura 322, în valoare de 1.382.538,32 lei. Investițiile realizate au fost:</w:t>
      </w:r>
    </w:p>
    <w:p w14:paraId="372FD265" w14:textId="77777777" w:rsidR="00B9361F" w:rsidRPr="00D8647B" w:rsidRDefault="00B9361F" w:rsidP="00B9361F">
      <w:pPr>
        <w:numPr>
          <w:ilvl w:val="0"/>
          <w:numId w:val="2"/>
        </w:numPr>
        <w:spacing w:before="60" w:after="60" w:line="264" w:lineRule="auto"/>
        <w:jc w:val="both"/>
        <w:rPr>
          <w:rFonts w:eastAsia="Times New Roman" w:cstheme="minorHAnsi"/>
          <w:sz w:val="22"/>
          <w:szCs w:val="22"/>
          <w:lang w:eastAsia="fr-FR"/>
        </w:rPr>
      </w:pPr>
      <w:r w:rsidRPr="00D8647B">
        <w:rPr>
          <w:rFonts w:eastAsia="Times New Roman" w:cstheme="minorHAnsi"/>
          <w:sz w:val="22"/>
          <w:szCs w:val="22"/>
          <w:lang w:eastAsia="fr-FR"/>
        </w:rPr>
        <w:t>str. DC</w:t>
      </w:r>
      <w:r>
        <w:rPr>
          <w:rFonts w:eastAsia="Times New Roman" w:cstheme="minorHAnsi"/>
          <w:sz w:val="22"/>
          <w:szCs w:val="22"/>
          <w:lang w:eastAsia="fr-FR"/>
        </w:rPr>
        <w:t xml:space="preserve"> </w:t>
      </w:r>
      <w:r w:rsidRPr="00D8647B">
        <w:rPr>
          <w:rFonts w:eastAsia="Times New Roman" w:cstheme="minorHAnsi"/>
          <w:sz w:val="22"/>
          <w:szCs w:val="22"/>
          <w:lang w:eastAsia="fr-FR"/>
        </w:rPr>
        <w:t>18A: conductă colectare ape uzate în lungime de 2708 m;</w:t>
      </w:r>
    </w:p>
    <w:p w14:paraId="40A744BC" w14:textId="77777777" w:rsidR="00B9361F" w:rsidRPr="00D8647B" w:rsidRDefault="00B9361F" w:rsidP="00B9361F">
      <w:pPr>
        <w:numPr>
          <w:ilvl w:val="0"/>
          <w:numId w:val="2"/>
        </w:numPr>
        <w:spacing w:before="60" w:after="60" w:line="264" w:lineRule="auto"/>
        <w:jc w:val="both"/>
        <w:rPr>
          <w:rFonts w:eastAsia="Times New Roman" w:cstheme="minorHAnsi"/>
          <w:sz w:val="22"/>
          <w:szCs w:val="22"/>
          <w:lang w:eastAsia="fr-FR"/>
        </w:rPr>
      </w:pPr>
      <w:r w:rsidRPr="00D8647B">
        <w:rPr>
          <w:rFonts w:eastAsia="Times New Roman" w:cstheme="minorHAnsi"/>
          <w:sz w:val="22"/>
          <w:szCs w:val="22"/>
          <w:lang w:eastAsia="fr-FR"/>
        </w:rPr>
        <w:t>str. Valea Mărului : conductă colectare ape uzate în lungime de 829 m ;</w:t>
      </w:r>
    </w:p>
    <w:p w14:paraId="6C04A42E" w14:textId="77777777" w:rsidR="00B9361F" w:rsidRPr="00D8647B" w:rsidRDefault="00B9361F" w:rsidP="00B9361F">
      <w:pPr>
        <w:numPr>
          <w:ilvl w:val="0"/>
          <w:numId w:val="2"/>
        </w:numPr>
        <w:spacing w:before="60" w:after="60" w:line="264" w:lineRule="auto"/>
        <w:jc w:val="both"/>
        <w:rPr>
          <w:rFonts w:eastAsia="Times New Roman" w:cstheme="minorHAnsi"/>
          <w:sz w:val="22"/>
          <w:szCs w:val="22"/>
          <w:lang w:eastAsia="fr-FR"/>
        </w:rPr>
      </w:pPr>
      <w:r w:rsidRPr="00D8647B">
        <w:rPr>
          <w:rFonts w:eastAsia="Times New Roman" w:cstheme="minorHAnsi"/>
          <w:sz w:val="22"/>
          <w:szCs w:val="22"/>
          <w:lang w:eastAsia="fr-FR"/>
        </w:rPr>
        <w:t>str. Valea lui Pătru : conductă colectare ape uzate în lungime de 437 m ;</w:t>
      </w:r>
    </w:p>
    <w:p w14:paraId="091B6848" w14:textId="77777777" w:rsidR="00B9361F" w:rsidRPr="00D8647B" w:rsidRDefault="00B9361F" w:rsidP="00B9361F">
      <w:pPr>
        <w:numPr>
          <w:ilvl w:val="0"/>
          <w:numId w:val="2"/>
        </w:numPr>
        <w:spacing w:before="60" w:after="60" w:line="264" w:lineRule="auto"/>
        <w:jc w:val="both"/>
        <w:rPr>
          <w:rFonts w:eastAsia="Times New Roman" w:cstheme="minorHAnsi"/>
          <w:sz w:val="22"/>
          <w:szCs w:val="22"/>
          <w:lang w:eastAsia="fr-FR"/>
        </w:rPr>
      </w:pPr>
      <w:r w:rsidRPr="00D8647B">
        <w:rPr>
          <w:rFonts w:eastAsia="Times New Roman" w:cstheme="minorHAnsi"/>
          <w:sz w:val="22"/>
          <w:szCs w:val="22"/>
          <w:lang w:eastAsia="fr-FR"/>
        </w:rPr>
        <w:t>două staţii de pompare ape uzate SPAU 1 şi SPAU 2 pe str. DC</w:t>
      </w:r>
      <w:r>
        <w:rPr>
          <w:rFonts w:eastAsia="Times New Roman" w:cstheme="minorHAnsi"/>
          <w:sz w:val="22"/>
          <w:szCs w:val="22"/>
          <w:lang w:eastAsia="fr-FR"/>
        </w:rPr>
        <w:t xml:space="preserve"> </w:t>
      </w:r>
      <w:r w:rsidRPr="00D8647B">
        <w:rPr>
          <w:rFonts w:eastAsia="Times New Roman" w:cstheme="minorHAnsi"/>
          <w:sz w:val="22"/>
          <w:szCs w:val="22"/>
          <w:lang w:eastAsia="fr-FR"/>
        </w:rPr>
        <w:t>18A.</w:t>
      </w:r>
    </w:p>
    <w:p w14:paraId="7B7C5776" w14:textId="77777777" w:rsidR="00B9361F" w:rsidRDefault="00B9361F" w:rsidP="00B9361F">
      <w:pPr>
        <w:spacing w:before="120" w:after="120" w:line="264" w:lineRule="auto"/>
        <w:ind w:left="360"/>
        <w:jc w:val="both"/>
        <w:rPr>
          <w:rFonts w:eastAsia="Calibri" w:cstheme="minorHAnsi"/>
          <w:sz w:val="22"/>
          <w:szCs w:val="22"/>
          <w:lang w:eastAsia="en-US"/>
        </w:rPr>
      </w:pPr>
      <w:r w:rsidRPr="00D8647B">
        <w:rPr>
          <w:rFonts w:eastAsia="Calibri" w:cstheme="minorHAnsi"/>
          <w:sz w:val="22"/>
          <w:szCs w:val="22"/>
          <w:lang w:eastAsia="en-US"/>
        </w:rPr>
        <w:t xml:space="preserve">În </w:t>
      </w:r>
      <w:r>
        <w:rPr>
          <w:rFonts w:eastAsia="Calibri" w:cstheme="minorHAnsi"/>
          <w:sz w:val="22"/>
          <w:szCs w:val="22"/>
          <w:lang w:eastAsia="en-US"/>
        </w:rPr>
        <w:t>perioada</w:t>
      </w:r>
      <w:r w:rsidRPr="00D8647B">
        <w:rPr>
          <w:rFonts w:eastAsia="Calibri" w:cstheme="minorHAnsi"/>
          <w:sz w:val="22"/>
          <w:szCs w:val="22"/>
          <w:lang w:eastAsia="en-US"/>
        </w:rPr>
        <w:t xml:space="preserve"> 2015</w:t>
      </w:r>
      <w:r>
        <w:rPr>
          <w:rFonts w:eastAsia="Calibri" w:cstheme="minorHAnsi"/>
          <w:sz w:val="22"/>
          <w:szCs w:val="22"/>
          <w:lang w:eastAsia="en-US"/>
        </w:rPr>
        <w:t>-2016 au fost implementate următoarele proiecte:</w:t>
      </w:r>
    </w:p>
    <w:p w14:paraId="6C344ABE" w14:textId="77777777" w:rsidR="00B9361F" w:rsidRDefault="00B9361F" w:rsidP="00B9361F">
      <w:pPr>
        <w:numPr>
          <w:ilvl w:val="0"/>
          <w:numId w:val="2"/>
        </w:numPr>
        <w:spacing w:before="60" w:after="60" w:line="264" w:lineRule="auto"/>
        <w:jc w:val="both"/>
        <w:rPr>
          <w:rFonts w:eastAsia="Times New Roman" w:cstheme="minorHAnsi"/>
          <w:sz w:val="22"/>
          <w:szCs w:val="22"/>
          <w:lang w:eastAsia="fr-FR"/>
        </w:rPr>
      </w:pPr>
      <w:r w:rsidRPr="0026384B">
        <w:rPr>
          <w:rFonts w:eastAsia="Times New Roman" w:cstheme="minorHAnsi"/>
          <w:sz w:val="22"/>
          <w:szCs w:val="22"/>
          <w:lang w:eastAsia="fr-FR"/>
        </w:rPr>
        <w:t>„Extindere rețea de canalizare menajeră ulița Povarnă</w:t>
      </w:r>
      <w:r>
        <w:rPr>
          <w:rFonts w:eastAsia="Times New Roman" w:cstheme="minorHAnsi"/>
          <w:sz w:val="22"/>
          <w:szCs w:val="22"/>
          <w:lang w:eastAsia="fr-FR"/>
        </w:rPr>
        <w:t xml:space="preserve"> (Uliță Siman) în comuna Lerești</w:t>
      </w:r>
      <w:r w:rsidRPr="0026384B">
        <w:rPr>
          <w:rFonts w:eastAsia="Times New Roman" w:cstheme="minorHAnsi"/>
          <w:sz w:val="22"/>
          <w:szCs w:val="22"/>
          <w:lang w:eastAsia="fr-FR"/>
        </w:rPr>
        <w:t xml:space="preserve">” finanțat din bugetul local </w:t>
      </w:r>
      <w:r>
        <w:rPr>
          <w:rFonts w:eastAsia="Calibri" w:cstheme="minorHAnsi"/>
          <w:sz w:val="22"/>
          <w:szCs w:val="22"/>
          <w:lang w:eastAsia="en-US"/>
        </w:rPr>
        <w:t>, în valoare de 52.366,19 lei</w:t>
      </w:r>
      <w:r>
        <w:rPr>
          <w:rFonts w:eastAsia="Times New Roman" w:cstheme="minorHAnsi"/>
          <w:sz w:val="22"/>
          <w:szCs w:val="22"/>
          <w:lang w:eastAsia="fr-FR"/>
        </w:rPr>
        <w:t>;</w:t>
      </w:r>
    </w:p>
    <w:p w14:paraId="2D24450C" w14:textId="77777777" w:rsidR="00B9361F" w:rsidRDefault="00B9361F" w:rsidP="00B9361F">
      <w:pPr>
        <w:numPr>
          <w:ilvl w:val="0"/>
          <w:numId w:val="2"/>
        </w:numPr>
        <w:spacing w:before="60" w:after="60" w:line="264" w:lineRule="auto"/>
        <w:jc w:val="both"/>
        <w:rPr>
          <w:rFonts w:eastAsia="Times New Roman" w:cstheme="minorHAnsi"/>
          <w:sz w:val="22"/>
          <w:szCs w:val="22"/>
          <w:lang w:eastAsia="fr-FR"/>
        </w:rPr>
      </w:pPr>
      <w:r w:rsidRPr="0026384B">
        <w:rPr>
          <w:rFonts w:eastAsia="Times New Roman" w:cstheme="minorHAnsi"/>
          <w:sz w:val="22"/>
          <w:szCs w:val="22"/>
          <w:lang w:eastAsia="fr-FR"/>
        </w:rPr>
        <w:t xml:space="preserve">„Extindere rețea de canalizare menajeră </w:t>
      </w:r>
      <w:r>
        <w:rPr>
          <w:rFonts w:eastAsia="Times New Roman" w:cstheme="minorHAnsi"/>
          <w:sz w:val="22"/>
          <w:szCs w:val="22"/>
          <w:lang w:eastAsia="fr-FR"/>
        </w:rPr>
        <w:t>sat Voinești, comuna Lerești</w:t>
      </w:r>
      <w:r w:rsidRPr="0026384B">
        <w:rPr>
          <w:rFonts w:eastAsia="Times New Roman" w:cstheme="minorHAnsi"/>
          <w:sz w:val="22"/>
          <w:szCs w:val="22"/>
          <w:lang w:eastAsia="fr-FR"/>
        </w:rPr>
        <w:t xml:space="preserve">” finanțat din bugetul local </w:t>
      </w:r>
      <w:r>
        <w:rPr>
          <w:rFonts w:eastAsia="Calibri" w:cstheme="minorHAnsi"/>
          <w:sz w:val="22"/>
          <w:szCs w:val="22"/>
          <w:lang w:eastAsia="en-US"/>
        </w:rPr>
        <w:t>, în valoare de 422.130,96 lei</w:t>
      </w:r>
      <w:r>
        <w:rPr>
          <w:rFonts w:eastAsia="Times New Roman" w:cstheme="minorHAnsi"/>
          <w:sz w:val="22"/>
          <w:szCs w:val="22"/>
          <w:lang w:eastAsia="fr-FR"/>
        </w:rPr>
        <w:t>.</w:t>
      </w:r>
    </w:p>
    <w:p w14:paraId="6379B818" w14:textId="77777777" w:rsidR="00B9361F" w:rsidRPr="00D8647B" w:rsidRDefault="00B9361F" w:rsidP="00B9361F">
      <w:pPr>
        <w:spacing w:before="120" w:after="120" w:line="264" w:lineRule="auto"/>
        <w:ind w:left="360"/>
        <w:jc w:val="both"/>
        <w:rPr>
          <w:rFonts w:eastAsia="Calibri" w:cstheme="minorHAnsi"/>
          <w:sz w:val="22"/>
          <w:szCs w:val="22"/>
          <w:lang w:eastAsia="en-US"/>
        </w:rPr>
      </w:pPr>
      <w:r w:rsidRPr="00BC29E0">
        <w:rPr>
          <w:rFonts w:eastAsia="Calibri" w:cstheme="minorHAnsi"/>
          <w:sz w:val="22"/>
          <w:szCs w:val="22"/>
          <w:lang w:eastAsia="en-US"/>
        </w:rPr>
        <w:t xml:space="preserve">Investițiile realizate </w:t>
      </w:r>
      <w:r>
        <w:rPr>
          <w:rFonts w:eastAsia="Calibri" w:cstheme="minorHAnsi"/>
          <w:sz w:val="22"/>
          <w:szCs w:val="22"/>
          <w:lang w:eastAsia="en-US"/>
        </w:rPr>
        <w:t xml:space="preserve">au extins </w:t>
      </w:r>
      <w:r w:rsidRPr="00D8647B">
        <w:rPr>
          <w:rFonts w:eastAsia="Calibri" w:cstheme="minorHAnsi"/>
          <w:sz w:val="22"/>
          <w:szCs w:val="22"/>
          <w:lang w:eastAsia="en-US"/>
        </w:rPr>
        <w:t>conduct</w:t>
      </w:r>
      <w:r>
        <w:rPr>
          <w:rFonts w:eastAsia="Calibri" w:cstheme="minorHAnsi"/>
          <w:sz w:val="22"/>
          <w:szCs w:val="22"/>
          <w:lang w:eastAsia="en-US"/>
        </w:rPr>
        <w:t>a de</w:t>
      </w:r>
      <w:r w:rsidRPr="00D8647B">
        <w:rPr>
          <w:rFonts w:eastAsia="Calibri" w:cstheme="minorHAnsi"/>
          <w:sz w:val="22"/>
          <w:szCs w:val="22"/>
          <w:lang w:eastAsia="en-US"/>
        </w:rPr>
        <w:t xml:space="preserve"> colectare ape uzate menajere </w:t>
      </w:r>
      <w:r>
        <w:rPr>
          <w:rFonts w:eastAsia="Calibri" w:cstheme="minorHAnsi"/>
          <w:sz w:val="22"/>
          <w:szCs w:val="22"/>
          <w:lang w:eastAsia="en-US"/>
        </w:rPr>
        <w:t>cu</w:t>
      </w:r>
      <w:r w:rsidRPr="00D8647B">
        <w:rPr>
          <w:rFonts w:eastAsia="Calibri" w:cstheme="minorHAnsi"/>
          <w:sz w:val="22"/>
          <w:szCs w:val="22"/>
          <w:lang w:eastAsia="en-US"/>
        </w:rPr>
        <w:t xml:space="preserve"> 4051 m</w:t>
      </w:r>
      <w:r>
        <w:rPr>
          <w:rFonts w:eastAsia="Calibri" w:cstheme="minorHAnsi"/>
          <w:sz w:val="22"/>
          <w:szCs w:val="22"/>
          <w:lang w:eastAsia="en-US"/>
        </w:rPr>
        <w:t>,</w:t>
      </w:r>
      <w:r w:rsidRPr="00D8647B">
        <w:rPr>
          <w:rFonts w:eastAsia="Calibri" w:cstheme="minorHAnsi"/>
          <w:sz w:val="22"/>
          <w:szCs w:val="22"/>
          <w:lang w:eastAsia="en-US"/>
        </w:rPr>
        <w:t xml:space="preserve"> din care:</w:t>
      </w:r>
    </w:p>
    <w:p w14:paraId="4F986FA6"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Povarnă (Uliţa Siman): conductă colectare ape uzate menajere din PVC – SN 4 – SDR 41, în lungime de 224 m, cu Dn 250 mm, şi 7 cămine de vizitare;</w:t>
      </w:r>
    </w:p>
    <w:p w14:paraId="2600019B"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Valea lui Trandafir: conductă colectare ape uzate menajere din PVC – SN 4 – SDR 41, în lungime de 307 m, cu Dn 250 mm ;</w:t>
      </w:r>
    </w:p>
    <w:p w14:paraId="694A6A07"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lastRenderedPageBreak/>
        <w:t>str. Marineşti : conductă colectare ape uzate menajere din PVC – SN 4 – SDR 41, în lungime de 1507 m, cu Dn 250 mm ;</w:t>
      </w:r>
    </w:p>
    <w:p w14:paraId="66D27CC3"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Valea lui Pătru : conductă colectare ape uzate menajere din PVC – SN 4 – SDR 41, în lungime de 436 m, cu Dn 250 mm ;</w:t>
      </w:r>
    </w:p>
    <w:p w14:paraId="34092619"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Erou Lt. Dumitru Lazea : conductă colectare ape uzate menajere din PVC – SN 4 – SDR 41, în lungime de 638 m, cu Dn 250 mm ;</w:t>
      </w:r>
    </w:p>
    <w:p w14:paraId="5E075E14"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Biserica : conductă colectare ape uzate menajere din PVC – SN 4 – SDR 41, în lungime de 263 m, cu Dn 250 mm ;</w:t>
      </w:r>
    </w:p>
    <w:p w14:paraId="5BB10CAA"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Vulpoiu : conductă colectare ape uzate menajere din PVC – SN 4 – SDR 41, în lungime de 170 m, cu Dn 250 mm ;</w:t>
      </w:r>
    </w:p>
    <w:p w14:paraId="323FC913"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Caplan : conductă colectare ape uzate menajere din PVC – SN 4 – SDR 41, în lungime de 115 m, cu Dn 250 mm ;</w:t>
      </w:r>
    </w:p>
    <w:p w14:paraId="5411A648"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Bădicu : conductă colectare ape uzate menajere din PVC – SN 4 – SDR 41, în lungime de 141 m, cu Dn 250 mm ;</w:t>
      </w:r>
    </w:p>
    <w:p w14:paraId="442503D4"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str. Mariscu : conductă colectare ape uzate menajere din PVC – SN 4 – SDR 41, în lungime de 239 m, cu Dn 250 mm ;</w:t>
      </w:r>
    </w:p>
    <w:p w14:paraId="5B10B687" w14:textId="77777777" w:rsidR="00B9361F" w:rsidRDefault="00B9361F" w:rsidP="00B9361F">
      <w:pPr>
        <w:spacing w:before="120" w:after="120" w:line="264" w:lineRule="auto"/>
        <w:ind w:left="360"/>
        <w:jc w:val="both"/>
        <w:rPr>
          <w:rFonts w:eastAsia="Calibri" w:cstheme="minorHAnsi"/>
          <w:sz w:val="22"/>
          <w:szCs w:val="22"/>
          <w:lang w:eastAsia="en-US"/>
        </w:rPr>
      </w:pPr>
      <w:r w:rsidRPr="00BC29E0">
        <w:rPr>
          <w:rFonts w:eastAsia="Calibri" w:cstheme="minorHAnsi"/>
          <w:sz w:val="22"/>
          <w:szCs w:val="22"/>
          <w:lang w:eastAsia="en-US"/>
        </w:rPr>
        <w:t>Pentru pomparea apelor uzate au fost construite 5 staţii de pompare din care :</w:t>
      </w:r>
    </w:p>
    <w:p w14:paraId="2B374311" w14:textId="77777777" w:rsidR="00B9361F" w:rsidRPr="00BC29E0" w:rsidRDefault="00B9361F" w:rsidP="00B9361F">
      <w:pPr>
        <w:numPr>
          <w:ilvl w:val="0"/>
          <w:numId w:val="2"/>
        </w:numPr>
        <w:tabs>
          <w:tab w:val="center" w:pos="720"/>
        </w:tabs>
        <w:spacing w:before="60" w:after="60" w:line="264" w:lineRule="auto"/>
        <w:ind w:hanging="720"/>
        <w:jc w:val="both"/>
        <w:rPr>
          <w:rFonts w:eastAsia="Calibri" w:cstheme="minorHAnsi"/>
          <w:sz w:val="22"/>
          <w:szCs w:val="22"/>
          <w:lang w:eastAsia="en-US"/>
        </w:rPr>
      </w:pPr>
      <w:r>
        <w:rPr>
          <w:rFonts w:eastAsia="Times New Roman" w:cstheme="minorHAnsi"/>
          <w:sz w:val="22"/>
          <w:szCs w:val="22"/>
          <w:lang w:eastAsia="fr-FR"/>
        </w:rPr>
        <w:t>pe str. Valea lui Trandafir:</w:t>
      </w:r>
    </w:p>
    <w:p w14:paraId="0214BDD8"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SPAU</w:t>
      </w:r>
      <w:r>
        <w:rPr>
          <w:rFonts w:eastAsia="Times New Roman" w:cstheme="minorHAnsi"/>
          <w:sz w:val="22"/>
          <w:szCs w:val="22"/>
          <w:lang w:eastAsia="fr-FR"/>
        </w:rPr>
        <w:t xml:space="preserve"> </w:t>
      </w:r>
      <w:r w:rsidRPr="00BC29E0">
        <w:rPr>
          <w:rFonts w:eastAsia="Times New Roman" w:cstheme="minorHAnsi"/>
          <w:sz w:val="22"/>
          <w:szCs w:val="22"/>
          <w:lang w:eastAsia="fr-FR"/>
        </w:rPr>
        <w:t>1 având în componenţă : un bazin de acumulare ape uzate, două electropompe submersibile şi o conductă de refulare în lungime de 102 m, cu Dn 90 mm;</w:t>
      </w:r>
    </w:p>
    <w:p w14:paraId="70C3B2B3"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SPAU</w:t>
      </w:r>
      <w:r>
        <w:rPr>
          <w:rFonts w:eastAsia="Times New Roman" w:cstheme="minorHAnsi"/>
          <w:sz w:val="22"/>
          <w:szCs w:val="22"/>
          <w:lang w:eastAsia="fr-FR"/>
        </w:rPr>
        <w:t xml:space="preserve"> </w:t>
      </w:r>
      <w:r w:rsidRPr="00BC29E0">
        <w:rPr>
          <w:rFonts w:eastAsia="Times New Roman" w:cstheme="minorHAnsi"/>
          <w:sz w:val="22"/>
          <w:szCs w:val="22"/>
          <w:lang w:eastAsia="fr-FR"/>
        </w:rPr>
        <w:t>2 având în componenţă : un bazin de acumulare ape uzate, două pompe submersibile şi o conductă de refulare în lungime de 30 m, cu Dn 90 mm;</w:t>
      </w:r>
    </w:p>
    <w:p w14:paraId="1EAB75D1" w14:textId="77777777" w:rsidR="00B9361F" w:rsidRPr="00BC29E0" w:rsidRDefault="00B9361F" w:rsidP="00B9361F">
      <w:pPr>
        <w:numPr>
          <w:ilvl w:val="0"/>
          <w:numId w:val="2"/>
        </w:numPr>
        <w:tabs>
          <w:tab w:val="center" w:pos="720"/>
        </w:tabs>
        <w:spacing w:before="60" w:after="60" w:line="264" w:lineRule="auto"/>
        <w:ind w:hanging="720"/>
        <w:jc w:val="both"/>
        <w:rPr>
          <w:rFonts w:eastAsia="Times New Roman" w:cstheme="minorHAnsi"/>
          <w:sz w:val="22"/>
          <w:szCs w:val="22"/>
          <w:lang w:eastAsia="fr-FR"/>
        </w:rPr>
      </w:pPr>
      <w:r w:rsidRPr="00BC29E0">
        <w:rPr>
          <w:rFonts w:eastAsia="Times New Roman" w:cstheme="minorHAnsi"/>
          <w:sz w:val="22"/>
          <w:szCs w:val="22"/>
          <w:lang w:eastAsia="fr-FR"/>
        </w:rPr>
        <w:t>pe str. Marineşti:</w:t>
      </w:r>
    </w:p>
    <w:p w14:paraId="32D395FD"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SPAU</w:t>
      </w:r>
      <w:r>
        <w:rPr>
          <w:rFonts w:eastAsia="Times New Roman" w:cstheme="minorHAnsi"/>
          <w:sz w:val="22"/>
          <w:szCs w:val="22"/>
          <w:lang w:eastAsia="fr-FR"/>
        </w:rPr>
        <w:t xml:space="preserve"> </w:t>
      </w:r>
      <w:r w:rsidRPr="00BC29E0">
        <w:rPr>
          <w:rFonts w:eastAsia="Times New Roman" w:cstheme="minorHAnsi"/>
          <w:sz w:val="22"/>
          <w:szCs w:val="22"/>
          <w:lang w:eastAsia="fr-FR"/>
        </w:rPr>
        <w:t>1 având în componenţă : un bazin de acumulare ape uzate, două electropompe submersibile şi o conductă de refulare în lungime de 220 m, cu Dn 90 mm;</w:t>
      </w:r>
    </w:p>
    <w:p w14:paraId="7A2DD430"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SPAU</w:t>
      </w:r>
      <w:r>
        <w:rPr>
          <w:rFonts w:eastAsia="Times New Roman" w:cstheme="minorHAnsi"/>
          <w:sz w:val="22"/>
          <w:szCs w:val="22"/>
          <w:lang w:eastAsia="fr-FR"/>
        </w:rPr>
        <w:t xml:space="preserve"> </w:t>
      </w:r>
      <w:r w:rsidRPr="00BC29E0">
        <w:rPr>
          <w:rFonts w:eastAsia="Times New Roman" w:cstheme="minorHAnsi"/>
          <w:sz w:val="22"/>
          <w:szCs w:val="22"/>
          <w:lang w:eastAsia="fr-FR"/>
        </w:rPr>
        <w:t>2 având în componenţă : un bazin de acumulare ape uzate, două pompe submersibile şi o conductă de refulare în lungime de 100 m, cu Dn 90 mm ;</w:t>
      </w:r>
    </w:p>
    <w:p w14:paraId="4B322801" w14:textId="77777777" w:rsidR="00B9361F" w:rsidRPr="00BC29E0" w:rsidRDefault="00B9361F" w:rsidP="00B9361F">
      <w:pPr>
        <w:numPr>
          <w:ilvl w:val="0"/>
          <w:numId w:val="2"/>
        </w:numPr>
        <w:spacing w:before="60" w:after="60" w:line="264" w:lineRule="auto"/>
        <w:jc w:val="both"/>
        <w:rPr>
          <w:rFonts w:eastAsia="Times New Roman" w:cstheme="minorHAnsi"/>
          <w:sz w:val="22"/>
          <w:szCs w:val="22"/>
          <w:lang w:eastAsia="fr-FR"/>
        </w:rPr>
      </w:pPr>
      <w:r w:rsidRPr="00BC29E0">
        <w:rPr>
          <w:rFonts w:eastAsia="Times New Roman" w:cstheme="minorHAnsi"/>
          <w:sz w:val="22"/>
          <w:szCs w:val="22"/>
          <w:lang w:eastAsia="fr-FR"/>
        </w:rPr>
        <w:t>SPAU3 având în componenţă : un bazin de acumulare ape uzate, două electropompe submersibile şi o conductă de refulare în lungime de 141 m, cu Dn 90 mm </w:t>
      </w:r>
      <w:r>
        <w:rPr>
          <w:rFonts w:eastAsia="Times New Roman" w:cstheme="minorHAnsi"/>
          <w:sz w:val="22"/>
          <w:szCs w:val="22"/>
          <w:lang w:eastAsia="fr-FR"/>
        </w:rPr>
        <w:t>.</w:t>
      </w:r>
    </w:p>
    <w:p w14:paraId="5E357DDC" w14:textId="77777777" w:rsidR="00B9361F" w:rsidRPr="007F4A40" w:rsidRDefault="00B9361F" w:rsidP="00B9361F">
      <w:pPr>
        <w:spacing w:before="120" w:after="120" w:line="264" w:lineRule="auto"/>
        <w:ind w:left="360"/>
        <w:jc w:val="both"/>
        <w:rPr>
          <w:rFonts w:eastAsia="Calibri" w:cstheme="minorHAnsi"/>
          <w:sz w:val="22"/>
          <w:szCs w:val="22"/>
          <w:lang w:eastAsia="en-US"/>
        </w:rPr>
      </w:pPr>
      <w:r w:rsidRPr="007F4A40">
        <w:rPr>
          <w:rFonts w:eastAsia="Calibri" w:cstheme="minorHAnsi"/>
          <w:sz w:val="22"/>
          <w:szCs w:val="22"/>
          <w:lang w:eastAsia="en-US"/>
        </w:rPr>
        <w:t>În anul 201</w:t>
      </w:r>
      <w:r>
        <w:rPr>
          <w:rFonts w:eastAsia="Calibri" w:cstheme="minorHAnsi"/>
          <w:sz w:val="22"/>
          <w:szCs w:val="22"/>
          <w:lang w:eastAsia="en-US"/>
        </w:rPr>
        <w:t>6</w:t>
      </w:r>
      <w:r w:rsidRPr="007F4A40">
        <w:rPr>
          <w:rFonts w:eastAsia="Calibri" w:cstheme="minorHAnsi"/>
          <w:sz w:val="22"/>
          <w:szCs w:val="22"/>
          <w:lang w:eastAsia="en-US"/>
        </w:rPr>
        <w:t xml:space="preserve">, a fost extinsă conducta de colectare ape uzate cu </w:t>
      </w:r>
      <w:r>
        <w:rPr>
          <w:rFonts w:eastAsia="Calibri" w:cstheme="minorHAnsi"/>
          <w:sz w:val="22"/>
          <w:szCs w:val="22"/>
          <w:lang w:eastAsia="en-US"/>
        </w:rPr>
        <w:t>1044</w:t>
      </w:r>
      <w:r w:rsidRPr="007F4A40">
        <w:rPr>
          <w:rFonts w:eastAsia="Calibri" w:cstheme="minorHAnsi"/>
          <w:sz w:val="22"/>
          <w:szCs w:val="22"/>
          <w:lang w:eastAsia="en-US"/>
        </w:rPr>
        <w:t xml:space="preserve"> m prin proiectul „Extindere rețe</w:t>
      </w:r>
      <w:r>
        <w:rPr>
          <w:rFonts w:eastAsia="Calibri" w:cstheme="minorHAnsi"/>
          <w:sz w:val="22"/>
          <w:szCs w:val="22"/>
          <w:lang w:eastAsia="en-US"/>
        </w:rPr>
        <w:t>a</w:t>
      </w:r>
      <w:r w:rsidRPr="007F4A40">
        <w:rPr>
          <w:rFonts w:eastAsia="Calibri" w:cstheme="minorHAnsi"/>
          <w:sz w:val="22"/>
          <w:szCs w:val="22"/>
          <w:lang w:eastAsia="en-US"/>
        </w:rPr>
        <w:t xml:space="preserve"> de canalizare menajeră </w:t>
      </w:r>
      <w:r>
        <w:rPr>
          <w:rFonts w:eastAsia="Calibri" w:cstheme="minorHAnsi"/>
          <w:sz w:val="22"/>
          <w:szCs w:val="22"/>
          <w:lang w:eastAsia="en-US"/>
        </w:rPr>
        <w:t>S</w:t>
      </w:r>
      <w:r w:rsidRPr="007F4A40">
        <w:rPr>
          <w:rFonts w:eastAsia="Calibri" w:cstheme="minorHAnsi"/>
          <w:sz w:val="22"/>
          <w:szCs w:val="22"/>
          <w:lang w:eastAsia="en-US"/>
        </w:rPr>
        <w:t>at Voinești</w:t>
      </w:r>
      <w:r>
        <w:rPr>
          <w:rFonts w:eastAsia="Calibri" w:cstheme="minorHAnsi"/>
          <w:sz w:val="22"/>
          <w:szCs w:val="22"/>
          <w:lang w:eastAsia="en-US"/>
        </w:rPr>
        <w:t xml:space="preserve">, </w:t>
      </w:r>
      <w:r w:rsidRPr="007F4A40">
        <w:rPr>
          <w:rFonts w:eastAsia="Calibri" w:cstheme="minorHAnsi"/>
          <w:sz w:val="22"/>
          <w:szCs w:val="22"/>
          <w:lang w:eastAsia="en-US"/>
        </w:rPr>
        <w:t xml:space="preserve">comuna Lerești” finanțat prin </w:t>
      </w:r>
      <w:r>
        <w:rPr>
          <w:rFonts w:eastAsia="Calibri" w:cstheme="minorHAnsi"/>
          <w:sz w:val="22"/>
          <w:szCs w:val="22"/>
          <w:lang w:eastAsia="en-US"/>
        </w:rPr>
        <w:t>bugetul local</w:t>
      </w:r>
      <w:r w:rsidRPr="007F4A40">
        <w:rPr>
          <w:rFonts w:eastAsia="Calibri" w:cstheme="minorHAnsi"/>
          <w:sz w:val="22"/>
          <w:szCs w:val="22"/>
          <w:lang w:eastAsia="en-US"/>
        </w:rPr>
        <w:t>, în valoare de 438.857 lei. Investițiile realizate au fost:</w:t>
      </w:r>
    </w:p>
    <w:p w14:paraId="452A5669" w14:textId="77777777" w:rsidR="00B9361F" w:rsidRPr="007F4A40" w:rsidRDefault="00B9361F" w:rsidP="00B9361F">
      <w:pPr>
        <w:numPr>
          <w:ilvl w:val="0"/>
          <w:numId w:val="2"/>
        </w:numPr>
        <w:spacing w:before="60" w:after="60" w:line="264" w:lineRule="auto"/>
        <w:jc w:val="both"/>
        <w:rPr>
          <w:rFonts w:eastAsia="Times New Roman" w:cstheme="minorHAnsi"/>
          <w:sz w:val="22"/>
          <w:szCs w:val="22"/>
          <w:lang w:eastAsia="fr-FR"/>
        </w:rPr>
      </w:pPr>
      <w:r w:rsidRPr="007F4A40">
        <w:rPr>
          <w:rFonts w:eastAsia="Times New Roman" w:cstheme="minorHAnsi"/>
          <w:sz w:val="22"/>
          <w:szCs w:val="22"/>
          <w:lang w:eastAsia="fr-FR"/>
        </w:rPr>
        <w:t>str. Muşetoiu : conductă colectare ape menajere din tuburi PVC – SN 4 – SDR 41 cu Dn 250 mm, în lungime de 235 m ;</w:t>
      </w:r>
    </w:p>
    <w:p w14:paraId="0441CCCB" w14:textId="77777777" w:rsidR="00B9361F" w:rsidRPr="007F4A40" w:rsidRDefault="00B9361F" w:rsidP="00B9361F">
      <w:pPr>
        <w:numPr>
          <w:ilvl w:val="0"/>
          <w:numId w:val="2"/>
        </w:numPr>
        <w:spacing w:before="60" w:after="60" w:line="264" w:lineRule="auto"/>
        <w:jc w:val="both"/>
        <w:rPr>
          <w:rFonts w:eastAsia="Times New Roman" w:cstheme="minorHAnsi"/>
          <w:sz w:val="22"/>
          <w:szCs w:val="22"/>
          <w:lang w:eastAsia="fr-FR"/>
        </w:rPr>
      </w:pPr>
      <w:r w:rsidRPr="007F4A40">
        <w:rPr>
          <w:rFonts w:eastAsia="Times New Roman" w:cstheme="minorHAnsi"/>
          <w:sz w:val="22"/>
          <w:szCs w:val="22"/>
          <w:lang w:eastAsia="fr-FR"/>
        </w:rPr>
        <w:t>str. Valea Foii : conductă colectare ape menajere din tuburi PVC – SN 4 – SDR 41 cu Dn 250 mm, în lungime de 809 m ;</w:t>
      </w:r>
    </w:p>
    <w:p w14:paraId="6B5A48A2" w14:textId="77777777" w:rsidR="00B9361F" w:rsidRPr="007F4A40" w:rsidRDefault="00B9361F" w:rsidP="00B9361F">
      <w:pPr>
        <w:numPr>
          <w:ilvl w:val="0"/>
          <w:numId w:val="2"/>
        </w:numPr>
        <w:spacing w:before="60" w:after="60" w:line="264" w:lineRule="auto"/>
        <w:jc w:val="both"/>
        <w:rPr>
          <w:rFonts w:eastAsia="Times New Roman" w:cstheme="minorHAnsi"/>
          <w:sz w:val="22"/>
          <w:szCs w:val="22"/>
          <w:lang w:eastAsia="fr-FR"/>
        </w:rPr>
      </w:pPr>
      <w:r w:rsidRPr="007F4A40">
        <w:rPr>
          <w:rFonts w:eastAsia="Times New Roman" w:cstheme="minorHAnsi"/>
          <w:sz w:val="22"/>
          <w:szCs w:val="22"/>
          <w:lang w:eastAsia="fr-FR"/>
        </w:rPr>
        <w:t>37 cămine de vizitare carosabile.</w:t>
      </w:r>
    </w:p>
    <w:p w14:paraId="01A1543C" w14:textId="77777777" w:rsidR="00B9361F" w:rsidRPr="007F4A40" w:rsidRDefault="00B9361F" w:rsidP="00B9361F">
      <w:pPr>
        <w:spacing w:before="120" w:after="120" w:line="264" w:lineRule="auto"/>
        <w:ind w:left="360"/>
        <w:jc w:val="both"/>
        <w:rPr>
          <w:rFonts w:eastAsia="Calibri" w:cstheme="minorHAnsi"/>
          <w:sz w:val="22"/>
          <w:szCs w:val="22"/>
          <w:lang w:eastAsia="en-US"/>
        </w:rPr>
      </w:pPr>
      <w:r w:rsidRPr="007F4A40">
        <w:rPr>
          <w:rFonts w:eastAsia="Calibri" w:cstheme="minorHAnsi"/>
          <w:sz w:val="22"/>
          <w:szCs w:val="22"/>
          <w:lang w:eastAsia="en-US"/>
        </w:rPr>
        <w:t>În anul 201</w:t>
      </w:r>
      <w:r>
        <w:rPr>
          <w:rFonts w:eastAsia="Calibri" w:cstheme="minorHAnsi"/>
          <w:sz w:val="22"/>
          <w:szCs w:val="22"/>
          <w:lang w:eastAsia="en-US"/>
        </w:rPr>
        <w:t>7</w:t>
      </w:r>
      <w:r w:rsidRPr="007F4A40">
        <w:rPr>
          <w:rFonts w:eastAsia="Calibri" w:cstheme="minorHAnsi"/>
          <w:sz w:val="22"/>
          <w:szCs w:val="22"/>
          <w:lang w:eastAsia="en-US"/>
        </w:rPr>
        <w:t xml:space="preserve">, a fost extinsă conducta de colectare ape uzate cu </w:t>
      </w:r>
      <w:r>
        <w:rPr>
          <w:rFonts w:eastAsia="Calibri" w:cstheme="minorHAnsi"/>
          <w:sz w:val="22"/>
          <w:szCs w:val="22"/>
          <w:lang w:eastAsia="en-US"/>
        </w:rPr>
        <w:t>925</w:t>
      </w:r>
      <w:r w:rsidRPr="007F4A40">
        <w:rPr>
          <w:rFonts w:eastAsia="Calibri" w:cstheme="minorHAnsi"/>
          <w:sz w:val="22"/>
          <w:szCs w:val="22"/>
          <w:lang w:eastAsia="en-US"/>
        </w:rPr>
        <w:t xml:space="preserve"> m prin proiectul „Extindere rețe</w:t>
      </w:r>
      <w:r>
        <w:rPr>
          <w:rFonts w:eastAsia="Calibri" w:cstheme="minorHAnsi"/>
          <w:sz w:val="22"/>
          <w:szCs w:val="22"/>
          <w:lang w:eastAsia="en-US"/>
        </w:rPr>
        <w:t>le</w:t>
      </w:r>
      <w:r w:rsidRPr="007F4A40">
        <w:rPr>
          <w:rFonts w:eastAsia="Calibri" w:cstheme="minorHAnsi"/>
          <w:sz w:val="22"/>
          <w:szCs w:val="22"/>
          <w:lang w:eastAsia="en-US"/>
        </w:rPr>
        <w:t xml:space="preserve"> de canalizare </w:t>
      </w:r>
      <w:r>
        <w:rPr>
          <w:rFonts w:eastAsia="Calibri" w:cstheme="minorHAnsi"/>
          <w:sz w:val="22"/>
          <w:szCs w:val="22"/>
          <w:lang w:eastAsia="en-US"/>
        </w:rPr>
        <w:t xml:space="preserve">ape uzate </w:t>
      </w:r>
      <w:r w:rsidRPr="007F4A40">
        <w:rPr>
          <w:rFonts w:eastAsia="Calibri" w:cstheme="minorHAnsi"/>
          <w:sz w:val="22"/>
          <w:szCs w:val="22"/>
          <w:lang w:eastAsia="en-US"/>
        </w:rPr>
        <w:t>menajer</w:t>
      </w:r>
      <w:r>
        <w:rPr>
          <w:rFonts w:eastAsia="Calibri" w:cstheme="minorHAnsi"/>
          <w:sz w:val="22"/>
          <w:szCs w:val="22"/>
          <w:lang w:eastAsia="en-US"/>
        </w:rPr>
        <w:t xml:space="preserve">e, strada Frăsineata, Valea Lui Pătru, Țarina (Cimitirul </w:t>
      </w:r>
      <w:r>
        <w:rPr>
          <w:rFonts w:eastAsia="Calibri" w:cstheme="minorHAnsi"/>
          <w:sz w:val="22"/>
          <w:szCs w:val="22"/>
          <w:lang w:eastAsia="en-US"/>
        </w:rPr>
        <w:lastRenderedPageBreak/>
        <w:t xml:space="preserve">Eroilor) în </w:t>
      </w:r>
      <w:r w:rsidRPr="007F4A40">
        <w:rPr>
          <w:rFonts w:eastAsia="Calibri" w:cstheme="minorHAnsi"/>
          <w:sz w:val="22"/>
          <w:szCs w:val="22"/>
          <w:lang w:eastAsia="en-US"/>
        </w:rPr>
        <w:t>comuna Lerești” finanțat prin bugetul local, în valoare de 329.340 lei. Investițiile realizate au fost:</w:t>
      </w:r>
    </w:p>
    <w:p w14:paraId="25292C22" w14:textId="77777777" w:rsidR="00B9361F" w:rsidRPr="007F4A40" w:rsidRDefault="00B9361F" w:rsidP="00B9361F">
      <w:pPr>
        <w:numPr>
          <w:ilvl w:val="0"/>
          <w:numId w:val="2"/>
        </w:numPr>
        <w:spacing w:before="60" w:after="60" w:line="264" w:lineRule="auto"/>
        <w:jc w:val="both"/>
        <w:rPr>
          <w:rFonts w:eastAsia="Times New Roman" w:cstheme="minorHAnsi"/>
          <w:sz w:val="22"/>
          <w:szCs w:val="22"/>
          <w:lang w:eastAsia="fr-FR"/>
        </w:rPr>
      </w:pPr>
      <w:r w:rsidRPr="007F4A40">
        <w:rPr>
          <w:rFonts w:eastAsia="Times New Roman" w:cstheme="minorHAnsi"/>
          <w:sz w:val="22"/>
          <w:szCs w:val="22"/>
          <w:lang w:eastAsia="fr-FR"/>
        </w:rPr>
        <w:t>str. Frăsineata : conductă colectare ape menajere din tuburi PVC – SN 4 – SDR 41 cu Dn 200 mm, în lungime de 450 m;</w:t>
      </w:r>
    </w:p>
    <w:p w14:paraId="378EDFE2" w14:textId="77777777" w:rsidR="00B9361F" w:rsidRPr="007F4A40" w:rsidRDefault="00B9361F" w:rsidP="00B9361F">
      <w:pPr>
        <w:numPr>
          <w:ilvl w:val="0"/>
          <w:numId w:val="2"/>
        </w:numPr>
        <w:spacing w:before="60" w:after="60" w:line="264" w:lineRule="auto"/>
        <w:jc w:val="both"/>
        <w:rPr>
          <w:rFonts w:eastAsia="Times New Roman" w:cstheme="minorHAnsi"/>
          <w:sz w:val="22"/>
          <w:szCs w:val="22"/>
          <w:lang w:eastAsia="fr-FR"/>
        </w:rPr>
      </w:pPr>
      <w:r w:rsidRPr="007F4A40">
        <w:rPr>
          <w:rFonts w:eastAsia="Times New Roman" w:cstheme="minorHAnsi"/>
          <w:sz w:val="22"/>
          <w:szCs w:val="22"/>
          <w:lang w:eastAsia="fr-FR"/>
        </w:rPr>
        <w:t>str. Valea lui Pătru : conductă colectare ape menajere din tuburi PVC – SN 4 – SDR 41 cu Dn 200 mm, în lungime de 233 m ;</w:t>
      </w:r>
    </w:p>
    <w:p w14:paraId="7F2FA3AC" w14:textId="77777777" w:rsidR="00B9361F" w:rsidRPr="007F4A40" w:rsidRDefault="00B9361F" w:rsidP="00B9361F">
      <w:pPr>
        <w:numPr>
          <w:ilvl w:val="0"/>
          <w:numId w:val="2"/>
        </w:numPr>
        <w:spacing w:before="60" w:after="60" w:line="264" w:lineRule="auto"/>
        <w:jc w:val="both"/>
        <w:rPr>
          <w:rFonts w:eastAsia="Times New Roman" w:cstheme="minorHAnsi"/>
          <w:sz w:val="22"/>
          <w:szCs w:val="22"/>
          <w:lang w:eastAsia="fr-FR"/>
        </w:rPr>
      </w:pPr>
      <w:r w:rsidRPr="007F4A40">
        <w:rPr>
          <w:rFonts w:eastAsia="Times New Roman" w:cstheme="minorHAnsi"/>
          <w:sz w:val="22"/>
          <w:szCs w:val="22"/>
          <w:lang w:eastAsia="fr-FR"/>
        </w:rPr>
        <w:t>str. Ţarină (Prelungire) : conductă colectare ape menajere din tuburi PVC – SN 4 – SDR 41 cu Dn 200 mm, în lungime de 242 m ;</w:t>
      </w:r>
    </w:p>
    <w:p w14:paraId="61A6F96A" w14:textId="77777777" w:rsidR="00B9361F" w:rsidRPr="007F4A40" w:rsidRDefault="00B9361F" w:rsidP="00B9361F">
      <w:pPr>
        <w:numPr>
          <w:ilvl w:val="0"/>
          <w:numId w:val="2"/>
        </w:numPr>
        <w:spacing w:before="60" w:after="60" w:line="264" w:lineRule="auto"/>
        <w:jc w:val="both"/>
        <w:rPr>
          <w:rFonts w:eastAsia="Times New Roman" w:cstheme="minorHAnsi"/>
          <w:sz w:val="22"/>
          <w:szCs w:val="22"/>
          <w:lang w:eastAsia="fr-FR"/>
        </w:rPr>
      </w:pPr>
      <w:r w:rsidRPr="007F4A40">
        <w:rPr>
          <w:rFonts w:eastAsia="Times New Roman" w:cstheme="minorHAnsi"/>
          <w:sz w:val="22"/>
          <w:szCs w:val="22"/>
          <w:lang w:eastAsia="fr-FR"/>
        </w:rPr>
        <w:t xml:space="preserve"> 37 cămine de vizitare carosabile.</w:t>
      </w:r>
    </w:p>
    <w:p w14:paraId="5DBB4221" w14:textId="77777777" w:rsidR="00B9361F" w:rsidRPr="00743E02" w:rsidRDefault="00B9361F" w:rsidP="00B9361F">
      <w:pPr>
        <w:numPr>
          <w:ilvl w:val="0"/>
          <w:numId w:val="2"/>
        </w:numPr>
        <w:spacing w:before="60" w:after="60" w:line="264" w:lineRule="auto"/>
        <w:jc w:val="both"/>
        <w:rPr>
          <w:rFonts w:eastAsia="Times New Roman" w:cstheme="minorHAnsi"/>
          <w:sz w:val="22"/>
          <w:szCs w:val="22"/>
          <w:lang w:eastAsia="fr-FR"/>
        </w:rPr>
      </w:pPr>
      <w:r w:rsidRPr="00743E02">
        <w:rPr>
          <w:rFonts w:eastAsia="Times New Roman" w:cstheme="minorHAnsi"/>
          <w:sz w:val="22"/>
          <w:szCs w:val="22"/>
          <w:lang w:eastAsia="fr-FR"/>
        </w:rPr>
        <w:t>pomparea apelor uzate în reţeaua de canalizare a municipiului Câmpulung-Muscel se realizează cu ajutorul unei staţii de pompare compusă din: bazin de acumulare a apelor uzate (Vu = 40 mc., Dn = 4 m, H = 6 m), 1+1 electropompe submersibile. Staţia este amplasată în vecinătatea Grupului Şcolar ARO Câmpulung, pe un teren proprietatea Consiliului Local Lereşti, situat la 20 m faţă de malul stâng al Râului Târgului şi la 65 m amonte faţă de podul de pe DN 73 Câmpulung - Braşov.</w:t>
      </w:r>
    </w:p>
    <w:p w14:paraId="2D40A843" w14:textId="77777777" w:rsidR="00B9361F" w:rsidRPr="00312ADE" w:rsidRDefault="00B9361F" w:rsidP="00B9361F">
      <w:pPr>
        <w:pStyle w:val="Style2WasteGhid"/>
        <w:spacing w:before="240" w:after="240" w:line="264" w:lineRule="auto"/>
        <w:rPr>
          <w:color w:val="005EA6"/>
        </w:rPr>
      </w:pPr>
      <w:bookmarkStart w:id="93" w:name="_Toc134818497"/>
      <w:bookmarkStart w:id="94" w:name="_Toc161273346"/>
      <w:r w:rsidRPr="00312ADE">
        <w:rPr>
          <w:color w:val="005EA6"/>
        </w:rPr>
        <w:t xml:space="preserve">Sistemul de alimentare cu apă al comunei </w:t>
      </w:r>
      <w:r>
        <w:rPr>
          <w:color w:val="005EA6"/>
        </w:rPr>
        <w:t>Lerești</w:t>
      </w:r>
      <w:bookmarkEnd w:id="93"/>
      <w:bookmarkEnd w:id="94"/>
    </w:p>
    <w:p w14:paraId="2483E7D6"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Captarea apei</w:t>
      </w:r>
    </w:p>
    <w:p w14:paraId="7361B9E2"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Comuna </w:t>
      </w:r>
      <w:r>
        <w:rPr>
          <w:rFonts w:eastAsia="Calibri" w:cstheme="minorHAnsi"/>
          <w:sz w:val="22"/>
          <w:szCs w:val="22"/>
          <w:lang w:eastAsia="en-US"/>
        </w:rPr>
        <w:t>Lerești</w:t>
      </w:r>
      <w:r w:rsidRPr="00312ADE">
        <w:rPr>
          <w:rFonts w:eastAsia="Calibri" w:cstheme="minorHAnsi"/>
          <w:sz w:val="22"/>
          <w:szCs w:val="22"/>
          <w:lang w:eastAsia="en-US"/>
        </w:rPr>
        <w:t xml:space="preserve"> este alimentată cu apă din</w:t>
      </w:r>
      <w:r>
        <w:rPr>
          <w:rFonts w:eastAsia="Calibri" w:cstheme="minorHAnsi"/>
          <w:sz w:val="22"/>
          <w:szCs w:val="22"/>
          <w:lang w:eastAsia="en-US"/>
        </w:rPr>
        <w:t xml:space="preserve"> următoarele</w:t>
      </w:r>
      <w:r w:rsidRPr="00312ADE">
        <w:rPr>
          <w:rFonts w:eastAsia="Calibri" w:cstheme="minorHAnsi"/>
          <w:sz w:val="22"/>
          <w:szCs w:val="22"/>
          <w:lang w:eastAsia="en-US"/>
        </w:rPr>
        <w:t xml:space="preserve"> surse de apă de adâncime și de suprafață</w:t>
      </w:r>
      <w:r>
        <w:rPr>
          <w:rFonts w:eastAsia="Calibri" w:cstheme="minorHAnsi"/>
          <w:sz w:val="22"/>
          <w:szCs w:val="22"/>
          <w:lang w:eastAsia="en-US"/>
        </w:rPr>
        <w:t>:</w:t>
      </w:r>
    </w:p>
    <w:p w14:paraId="0724F556" w14:textId="77777777" w:rsidR="00B9361F" w:rsidRDefault="00B9361F" w:rsidP="00B9361F">
      <w:pPr>
        <w:pStyle w:val="Listparagraf"/>
        <w:numPr>
          <w:ilvl w:val="0"/>
          <w:numId w:val="13"/>
        </w:numPr>
        <w:spacing w:before="120" w:after="0" w:line="264" w:lineRule="auto"/>
        <w:jc w:val="both"/>
        <w:rPr>
          <w:rFonts w:asciiTheme="minorHAnsi" w:eastAsia="Calibri" w:hAnsiTheme="minorHAnsi" w:cstheme="minorHAnsi"/>
          <w:sz w:val="22"/>
        </w:rPr>
      </w:pPr>
      <w:r w:rsidRPr="00260AB7">
        <w:rPr>
          <w:rFonts w:asciiTheme="minorHAnsi" w:eastAsia="Calibri" w:hAnsiTheme="minorHAnsi" w:cstheme="minorHAnsi"/>
          <w:b/>
          <w:bCs/>
          <w:i/>
          <w:iCs/>
          <w:color w:val="005EA6"/>
          <w:sz w:val="22"/>
        </w:rPr>
        <w:t xml:space="preserve">Captarea din subteran Măgura Lereşti </w:t>
      </w:r>
      <w:r w:rsidRPr="000D3339">
        <w:rPr>
          <w:rFonts w:asciiTheme="minorHAnsi" w:eastAsia="Calibri" w:hAnsiTheme="minorHAnsi" w:cstheme="minorHAnsi"/>
          <w:sz w:val="22"/>
        </w:rPr>
        <w:t xml:space="preserve">(sursă de rezervă – reabilitată recent) </w:t>
      </w:r>
      <w:r w:rsidRPr="00260AB7">
        <w:rPr>
          <w:rFonts w:asciiTheme="minorHAnsi" w:eastAsia="Calibri" w:hAnsiTheme="minorHAnsi" w:cstheme="minorHAnsi"/>
          <w:sz w:val="22"/>
        </w:rPr>
        <w:t xml:space="preserve">este constituită din 7 foraje de mică adâncime (H = 14-17 m) care au fost puse în funcţiune în perioada 1976-1979. </w:t>
      </w:r>
    </w:p>
    <w:p w14:paraId="2FE49CD0" w14:textId="77777777" w:rsidR="00B9361F" w:rsidRPr="00E42283" w:rsidRDefault="00B9361F" w:rsidP="00B9361F">
      <w:pPr>
        <w:spacing w:before="120" w:after="120" w:line="264" w:lineRule="auto"/>
        <w:ind w:left="720"/>
        <w:jc w:val="both"/>
        <w:rPr>
          <w:rFonts w:eastAsia="Calibri" w:cstheme="minorHAnsi"/>
          <w:sz w:val="22"/>
          <w:szCs w:val="22"/>
          <w:lang w:eastAsia="en-US"/>
        </w:rPr>
      </w:pPr>
      <w:r w:rsidRPr="00260AB7">
        <w:rPr>
          <w:rFonts w:eastAsia="Calibri" w:cstheme="minorHAnsi"/>
          <w:sz w:val="22"/>
          <w:szCs w:val="22"/>
          <w:lang w:eastAsia="en-US"/>
        </w:rPr>
        <w:t>Frontul de captare (L = 500 m) este amplasat în lungul malului drept al Râului Târgului</w:t>
      </w:r>
      <w:r w:rsidRPr="00E42283">
        <w:rPr>
          <w:rFonts w:eastAsia="Calibri" w:cstheme="minorHAnsi"/>
          <w:sz w:val="22"/>
          <w:szCs w:val="22"/>
          <w:lang w:eastAsia="en-US"/>
        </w:rPr>
        <w:t xml:space="preserve"> </w:t>
      </w:r>
      <w:r w:rsidRPr="00260AB7">
        <w:rPr>
          <w:rFonts w:eastAsia="Calibri" w:cstheme="minorHAnsi"/>
          <w:sz w:val="22"/>
          <w:szCs w:val="22"/>
          <w:lang w:eastAsia="en-US"/>
        </w:rPr>
        <w:t>cod X-1.017.08.00.00.0, la 10 – 20 m distanţă de acesta, în zona centrului teritorial al com</w:t>
      </w:r>
      <w:r w:rsidRPr="00E42283">
        <w:rPr>
          <w:rFonts w:eastAsia="Calibri" w:cstheme="minorHAnsi"/>
          <w:sz w:val="22"/>
          <w:szCs w:val="22"/>
          <w:lang w:eastAsia="en-US"/>
        </w:rPr>
        <w:t>unei</w:t>
      </w:r>
      <w:r w:rsidRPr="00260AB7">
        <w:rPr>
          <w:rFonts w:eastAsia="Calibri" w:cstheme="minorHAnsi"/>
          <w:sz w:val="22"/>
          <w:szCs w:val="22"/>
          <w:lang w:eastAsia="en-US"/>
        </w:rPr>
        <w:t xml:space="preserve"> Lereşti. </w:t>
      </w:r>
    </w:p>
    <w:p w14:paraId="7060B6B8" w14:textId="77777777" w:rsidR="00B9361F" w:rsidRPr="00E42283" w:rsidRDefault="00B9361F" w:rsidP="00B9361F">
      <w:pPr>
        <w:spacing w:before="120" w:after="120" w:line="264" w:lineRule="auto"/>
        <w:ind w:left="720"/>
        <w:jc w:val="both"/>
        <w:rPr>
          <w:rFonts w:eastAsia="Calibri" w:cstheme="minorHAnsi"/>
          <w:sz w:val="22"/>
          <w:szCs w:val="22"/>
          <w:lang w:eastAsia="en-US"/>
        </w:rPr>
      </w:pPr>
      <w:r w:rsidRPr="000D3339">
        <w:rPr>
          <w:rFonts w:eastAsia="Calibri" w:cstheme="minorHAnsi"/>
          <w:sz w:val="22"/>
          <w:szCs w:val="22"/>
          <w:lang w:eastAsia="en-US"/>
        </w:rPr>
        <w:t>Zona de protecţie sanitară (S = 6 ha) cu regim sever este împrejmuită cu gard de sârmă ghimpată. Caracteristicile tehnice ale celor 7 foraje sunt următoarele: adâncime 14,0 – 17,0 m</w:t>
      </w:r>
      <w:r w:rsidRPr="00E42283">
        <w:rPr>
          <w:rFonts w:eastAsia="Calibri" w:cstheme="minorHAnsi"/>
          <w:sz w:val="22"/>
          <w:szCs w:val="22"/>
          <w:lang w:eastAsia="en-US"/>
        </w:rPr>
        <w:t xml:space="preserve">, diametru coloană 300 mm, </w:t>
      </w:r>
      <w:r w:rsidRPr="000D3339">
        <w:rPr>
          <w:rFonts w:eastAsia="Calibri" w:cstheme="minorHAnsi"/>
          <w:sz w:val="22"/>
          <w:szCs w:val="22"/>
          <w:lang w:eastAsia="en-US"/>
        </w:rPr>
        <w:t>nivel hidrostatic - 5,0 m</w:t>
      </w:r>
      <w:r w:rsidRPr="00E42283">
        <w:rPr>
          <w:rFonts w:eastAsia="Calibri" w:cstheme="minorHAnsi"/>
          <w:sz w:val="22"/>
          <w:szCs w:val="22"/>
          <w:lang w:eastAsia="en-US"/>
        </w:rPr>
        <w:t xml:space="preserve">, </w:t>
      </w:r>
      <w:r w:rsidRPr="000D3339">
        <w:rPr>
          <w:rFonts w:eastAsia="Calibri" w:cstheme="minorHAnsi"/>
          <w:sz w:val="22"/>
          <w:szCs w:val="22"/>
          <w:lang w:eastAsia="en-US"/>
        </w:rPr>
        <w:t>nivel hidrodinamic - 6,5 – 7,5 m</w:t>
      </w:r>
      <w:r w:rsidRPr="00E42283">
        <w:rPr>
          <w:rFonts w:eastAsia="Calibri" w:cstheme="minorHAnsi"/>
          <w:sz w:val="22"/>
          <w:szCs w:val="22"/>
          <w:lang w:eastAsia="en-US"/>
        </w:rPr>
        <w:t xml:space="preserve">, </w:t>
      </w:r>
      <w:r w:rsidRPr="000D3339">
        <w:rPr>
          <w:rFonts w:eastAsia="Calibri" w:cstheme="minorHAnsi"/>
          <w:sz w:val="22"/>
          <w:szCs w:val="22"/>
          <w:lang w:eastAsia="en-US"/>
        </w:rPr>
        <w:t>debit maxim exploatabil/foraj 12,5 l/s</w:t>
      </w:r>
      <w:r w:rsidRPr="00E42283">
        <w:rPr>
          <w:rFonts w:eastAsia="Calibri" w:cstheme="minorHAnsi"/>
          <w:sz w:val="22"/>
          <w:szCs w:val="22"/>
          <w:lang w:eastAsia="en-US"/>
        </w:rPr>
        <w:t xml:space="preserve">, </w:t>
      </w:r>
      <w:r w:rsidRPr="000D3339">
        <w:rPr>
          <w:rFonts w:eastAsia="Calibri" w:cstheme="minorHAnsi"/>
          <w:sz w:val="22"/>
          <w:szCs w:val="22"/>
          <w:lang w:eastAsia="en-US"/>
        </w:rPr>
        <w:t>debit optim exploatabil/foraj: 7-8 l/s</w:t>
      </w:r>
      <w:r w:rsidRPr="00E42283">
        <w:rPr>
          <w:rFonts w:eastAsia="Calibri" w:cstheme="minorHAnsi"/>
          <w:sz w:val="22"/>
          <w:szCs w:val="22"/>
          <w:lang w:eastAsia="en-US"/>
        </w:rPr>
        <w:t xml:space="preserve">, și </w:t>
      </w:r>
      <w:r w:rsidRPr="000D3339">
        <w:rPr>
          <w:rFonts w:eastAsia="Calibri" w:cstheme="minorHAnsi"/>
          <w:sz w:val="22"/>
          <w:szCs w:val="22"/>
          <w:lang w:eastAsia="en-US"/>
        </w:rPr>
        <w:t>echipament pompare</w:t>
      </w:r>
      <w:r w:rsidRPr="00E42283">
        <w:rPr>
          <w:rFonts w:eastAsia="Calibri" w:cstheme="minorHAnsi"/>
          <w:sz w:val="22"/>
          <w:szCs w:val="22"/>
          <w:lang w:eastAsia="en-US"/>
        </w:rPr>
        <w:t xml:space="preserve"> cu</w:t>
      </w:r>
      <w:r w:rsidRPr="000D3339">
        <w:rPr>
          <w:rFonts w:eastAsia="Calibri" w:cstheme="minorHAnsi"/>
          <w:sz w:val="22"/>
          <w:szCs w:val="22"/>
          <w:lang w:eastAsia="en-US"/>
        </w:rPr>
        <w:t xml:space="preserve"> electropompă submersibilă (Q=7 l/s).</w:t>
      </w:r>
    </w:p>
    <w:p w14:paraId="494EA4E8" w14:textId="77777777" w:rsidR="00B9361F" w:rsidRPr="000D3339" w:rsidRDefault="00B9361F" w:rsidP="00B9361F">
      <w:pPr>
        <w:pStyle w:val="Listparagraf"/>
        <w:spacing w:before="120" w:after="120" w:line="264" w:lineRule="auto"/>
        <w:jc w:val="both"/>
        <w:rPr>
          <w:rFonts w:asciiTheme="minorHAnsi" w:eastAsia="Calibri" w:hAnsiTheme="minorHAnsi" w:cstheme="minorHAnsi"/>
          <w:sz w:val="22"/>
        </w:rPr>
      </w:pPr>
      <w:r w:rsidRPr="00260AB7">
        <w:rPr>
          <w:rFonts w:asciiTheme="minorHAnsi" w:eastAsia="Calibri" w:hAnsiTheme="minorHAnsi" w:cstheme="minorHAnsi"/>
          <w:sz w:val="22"/>
        </w:rPr>
        <w:t>Amplasamentul în coordonate STEREO 70 al celor 7 foraje este prezentat în tabelul de mai jos.</w:t>
      </w:r>
    </w:p>
    <w:p w14:paraId="6919400E" w14:textId="677FD8A3" w:rsidR="00B9361F" w:rsidRPr="00F90DC2" w:rsidRDefault="00B9361F" w:rsidP="00B9361F">
      <w:pPr>
        <w:pStyle w:val="Legend"/>
        <w:keepNext/>
        <w:spacing w:before="240" w:line="264" w:lineRule="auto"/>
        <w:ind w:left="360" w:firstLine="360"/>
        <w:rPr>
          <w:rFonts w:asciiTheme="minorHAnsi" w:hAnsiTheme="minorHAnsi" w:cstheme="minorHAnsi"/>
          <w:b w:val="0"/>
          <w:bCs/>
          <w:i/>
          <w:iCs/>
          <w:color w:val="005EA6"/>
          <w:sz w:val="22"/>
          <w:szCs w:val="22"/>
        </w:rPr>
      </w:pPr>
      <w:bookmarkStart w:id="95" w:name="_Toc134818521"/>
      <w:bookmarkStart w:id="96" w:name="_Toc161273404"/>
      <w:r w:rsidRPr="00260AB7">
        <w:rPr>
          <w:rFonts w:asciiTheme="minorHAnsi" w:hAnsiTheme="minorHAnsi" w:cstheme="minorHAnsi"/>
          <w:b w:val="0"/>
          <w:bCs/>
          <w:i/>
          <w:iCs/>
          <w:color w:val="005EA6"/>
          <w:sz w:val="22"/>
          <w:szCs w:val="22"/>
        </w:rPr>
        <w:t xml:space="preserve">Tabel </w:t>
      </w:r>
      <w:r w:rsidRPr="00260AB7">
        <w:rPr>
          <w:rFonts w:asciiTheme="minorHAnsi" w:hAnsiTheme="minorHAnsi" w:cstheme="minorHAnsi"/>
          <w:b w:val="0"/>
          <w:bCs/>
          <w:i/>
          <w:iCs/>
          <w:color w:val="005EA6"/>
          <w:sz w:val="22"/>
          <w:szCs w:val="22"/>
        </w:rPr>
        <w:fldChar w:fldCharType="begin"/>
      </w:r>
      <w:r w:rsidRPr="00260AB7">
        <w:rPr>
          <w:rFonts w:asciiTheme="minorHAnsi" w:hAnsiTheme="minorHAnsi" w:cstheme="minorHAnsi"/>
          <w:b w:val="0"/>
          <w:bCs/>
          <w:i/>
          <w:iCs/>
          <w:color w:val="005EA6"/>
          <w:sz w:val="22"/>
          <w:szCs w:val="22"/>
        </w:rPr>
        <w:instrText xml:space="preserve"> SEQ Tabel \* ARABIC </w:instrText>
      </w:r>
      <w:r w:rsidRPr="00260AB7">
        <w:rPr>
          <w:rFonts w:asciiTheme="minorHAnsi" w:hAnsiTheme="minorHAnsi" w:cstheme="minorHAnsi"/>
          <w:b w:val="0"/>
          <w:bCs/>
          <w:i/>
          <w:iCs/>
          <w:color w:val="005EA6"/>
          <w:sz w:val="22"/>
          <w:szCs w:val="22"/>
        </w:rPr>
        <w:fldChar w:fldCharType="separate"/>
      </w:r>
      <w:r w:rsidR="00055EE4">
        <w:rPr>
          <w:rFonts w:asciiTheme="minorHAnsi" w:hAnsiTheme="minorHAnsi" w:cstheme="minorHAnsi"/>
          <w:b w:val="0"/>
          <w:bCs/>
          <w:i/>
          <w:iCs/>
          <w:noProof/>
          <w:color w:val="005EA6"/>
          <w:sz w:val="22"/>
          <w:szCs w:val="22"/>
        </w:rPr>
        <w:t>3</w:t>
      </w:r>
      <w:r w:rsidRPr="00260AB7">
        <w:rPr>
          <w:rFonts w:asciiTheme="minorHAnsi" w:hAnsiTheme="minorHAnsi" w:cstheme="minorHAnsi"/>
          <w:b w:val="0"/>
          <w:bCs/>
          <w:i/>
          <w:iCs/>
          <w:color w:val="005EA6"/>
          <w:sz w:val="22"/>
          <w:szCs w:val="22"/>
        </w:rPr>
        <w:fldChar w:fldCharType="end"/>
      </w:r>
      <w:r w:rsidRPr="00260AB7">
        <w:rPr>
          <w:rFonts w:asciiTheme="minorHAnsi" w:hAnsiTheme="minorHAnsi" w:cstheme="minorHAnsi"/>
          <w:b w:val="0"/>
          <w:bCs/>
          <w:i/>
          <w:iCs/>
          <w:color w:val="005EA6"/>
          <w:sz w:val="22"/>
          <w:szCs w:val="22"/>
        </w:rPr>
        <w:t xml:space="preserve">: </w:t>
      </w:r>
      <w:r w:rsidRPr="000D3339">
        <w:rPr>
          <w:rFonts w:asciiTheme="minorHAnsi" w:hAnsiTheme="minorHAnsi" w:cstheme="minorHAnsi"/>
          <w:b w:val="0"/>
          <w:bCs/>
          <w:i/>
          <w:iCs/>
          <w:color w:val="005EA6"/>
          <w:sz w:val="22"/>
          <w:szCs w:val="22"/>
        </w:rPr>
        <w:t>Amplasamentul celor 7 foraje ale captării subterane Măgura Lerești</w:t>
      </w:r>
      <w:bookmarkEnd w:id="95"/>
      <w:bookmarkEnd w:id="96"/>
    </w:p>
    <w:tbl>
      <w:tblPr>
        <w:tblW w:w="8069" w:type="dxa"/>
        <w:tblInd w:w="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1080"/>
        <w:gridCol w:w="1080"/>
        <w:gridCol w:w="1080"/>
        <w:gridCol w:w="1080"/>
        <w:gridCol w:w="1080"/>
        <w:gridCol w:w="1080"/>
        <w:gridCol w:w="1049"/>
      </w:tblGrid>
      <w:tr w:rsidR="00B9361F" w:rsidRPr="00EA67E3" w14:paraId="2875C63E" w14:textId="77777777" w:rsidTr="00142EB0">
        <w:trPr>
          <w:trHeight w:val="260"/>
        </w:trPr>
        <w:tc>
          <w:tcPr>
            <w:tcW w:w="540" w:type="dxa"/>
            <w:shd w:val="clear" w:color="auto" w:fill="005EA6"/>
          </w:tcPr>
          <w:p w14:paraId="08BB48E2" w14:textId="77777777" w:rsidR="00B9361F" w:rsidRPr="00E42283" w:rsidRDefault="00B9361F" w:rsidP="00142EB0">
            <w:pPr>
              <w:spacing w:line="264" w:lineRule="auto"/>
              <w:ind w:left="360"/>
              <w:jc w:val="both"/>
              <w:rPr>
                <w:rFonts w:eastAsia="Calibri" w:cstheme="minorHAnsi"/>
                <w:b/>
                <w:bCs/>
                <w:color w:val="FFFFFF" w:themeColor="background1"/>
                <w:sz w:val="20"/>
                <w:szCs w:val="20"/>
                <w:lang w:eastAsia="en-US"/>
              </w:rPr>
            </w:pPr>
          </w:p>
        </w:tc>
        <w:tc>
          <w:tcPr>
            <w:tcW w:w="1080" w:type="dxa"/>
            <w:shd w:val="clear" w:color="auto" w:fill="005EA6"/>
          </w:tcPr>
          <w:p w14:paraId="13E7B9E1"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F1</w:t>
            </w:r>
          </w:p>
        </w:tc>
        <w:tc>
          <w:tcPr>
            <w:tcW w:w="1080" w:type="dxa"/>
            <w:shd w:val="clear" w:color="auto" w:fill="005EA6"/>
          </w:tcPr>
          <w:p w14:paraId="3BD2B3EC"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F2</w:t>
            </w:r>
          </w:p>
        </w:tc>
        <w:tc>
          <w:tcPr>
            <w:tcW w:w="1080" w:type="dxa"/>
            <w:shd w:val="clear" w:color="auto" w:fill="005EA6"/>
          </w:tcPr>
          <w:p w14:paraId="1D4D2DA4"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F3</w:t>
            </w:r>
          </w:p>
        </w:tc>
        <w:tc>
          <w:tcPr>
            <w:tcW w:w="1080" w:type="dxa"/>
            <w:shd w:val="clear" w:color="auto" w:fill="005EA6"/>
          </w:tcPr>
          <w:p w14:paraId="34DCBC4E"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F4</w:t>
            </w:r>
          </w:p>
        </w:tc>
        <w:tc>
          <w:tcPr>
            <w:tcW w:w="1080" w:type="dxa"/>
            <w:shd w:val="clear" w:color="auto" w:fill="005EA6"/>
          </w:tcPr>
          <w:p w14:paraId="1330BA01"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F5</w:t>
            </w:r>
          </w:p>
        </w:tc>
        <w:tc>
          <w:tcPr>
            <w:tcW w:w="1080" w:type="dxa"/>
            <w:shd w:val="clear" w:color="auto" w:fill="005EA6"/>
          </w:tcPr>
          <w:p w14:paraId="4F5C7EA5"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F6</w:t>
            </w:r>
          </w:p>
        </w:tc>
        <w:tc>
          <w:tcPr>
            <w:tcW w:w="1049" w:type="dxa"/>
            <w:shd w:val="clear" w:color="auto" w:fill="005EA6"/>
          </w:tcPr>
          <w:p w14:paraId="2A736851"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F7</w:t>
            </w:r>
          </w:p>
        </w:tc>
      </w:tr>
      <w:tr w:rsidR="00B9361F" w:rsidRPr="00EA67E3" w14:paraId="3FD5690F" w14:textId="77777777" w:rsidTr="00142EB0">
        <w:trPr>
          <w:trHeight w:val="125"/>
        </w:trPr>
        <w:tc>
          <w:tcPr>
            <w:tcW w:w="540" w:type="dxa"/>
          </w:tcPr>
          <w:p w14:paraId="4942F1B2" w14:textId="77777777" w:rsidR="00B9361F" w:rsidRPr="00260AB7" w:rsidRDefault="00B9361F" w:rsidP="00142EB0">
            <w:pPr>
              <w:spacing w:line="264" w:lineRule="auto"/>
              <w:jc w:val="both"/>
              <w:rPr>
                <w:rFonts w:eastAsia="Calibri" w:cstheme="minorHAnsi"/>
                <w:sz w:val="20"/>
                <w:szCs w:val="20"/>
                <w:lang w:eastAsia="en-US"/>
              </w:rPr>
            </w:pPr>
            <w:r w:rsidRPr="00260AB7">
              <w:rPr>
                <w:rFonts w:eastAsia="Calibri" w:cstheme="minorHAnsi"/>
                <w:sz w:val="20"/>
                <w:szCs w:val="20"/>
                <w:lang w:eastAsia="en-US"/>
              </w:rPr>
              <w:t>X</w:t>
            </w:r>
          </w:p>
        </w:tc>
        <w:tc>
          <w:tcPr>
            <w:tcW w:w="1080" w:type="dxa"/>
          </w:tcPr>
          <w:p w14:paraId="283F03D8"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425 485</w:t>
            </w:r>
          </w:p>
        </w:tc>
        <w:tc>
          <w:tcPr>
            <w:tcW w:w="1080" w:type="dxa"/>
          </w:tcPr>
          <w:p w14:paraId="14834891"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425 265</w:t>
            </w:r>
          </w:p>
        </w:tc>
        <w:tc>
          <w:tcPr>
            <w:tcW w:w="1080" w:type="dxa"/>
          </w:tcPr>
          <w:p w14:paraId="0B83A704"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424 175</w:t>
            </w:r>
          </w:p>
        </w:tc>
        <w:tc>
          <w:tcPr>
            <w:tcW w:w="1080" w:type="dxa"/>
          </w:tcPr>
          <w:p w14:paraId="54AAEABE"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425 150</w:t>
            </w:r>
          </w:p>
        </w:tc>
        <w:tc>
          <w:tcPr>
            <w:tcW w:w="1080" w:type="dxa"/>
          </w:tcPr>
          <w:p w14:paraId="3BFC4DE5"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425 100</w:t>
            </w:r>
          </w:p>
        </w:tc>
        <w:tc>
          <w:tcPr>
            <w:tcW w:w="1080" w:type="dxa"/>
          </w:tcPr>
          <w:p w14:paraId="59451FFC"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424 980</w:t>
            </w:r>
          </w:p>
        </w:tc>
        <w:tc>
          <w:tcPr>
            <w:tcW w:w="1049" w:type="dxa"/>
          </w:tcPr>
          <w:p w14:paraId="4BE8DF90"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424 875</w:t>
            </w:r>
          </w:p>
        </w:tc>
      </w:tr>
      <w:tr w:rsidR="00B9361F" w:rsidRPr="000D3339" w14:paraId="57CD3987" w14:textId="77777777" w:rsidTr="00142EB0">
        <w:trPr>
          <w:trHeight w:val="98"/>
        </w:trPr>
        <w:tc>
          <w:tcPr>
            <w:tcW w:w="540" w:type="dxa"/>
          </w:tcPr>
          <w:p w14:paraId="792C44CE" w14:textId="77777777" w:rsidR="00B9361F" w:rsidRPr="00260AB7" w:rsidRDefault="00B9361F" w:rsidP="00142EB0">
            <w:pPr>
              <w:spacing w:line="264" w:lineRule="auto"/>
              <w:jc w:val="both"/>
              <w:rPr>
                <w:rFonts w:eastAsia="Calibri" w:cstheme="minorHAnsi"/>
                <w:sz w:val="20"/>
                <w:szCs w:val="20"/>
                <w:lang w:eastAsia="en-US"/>
              </w:rPr>
            </w:pPr>
            <w:r w:rsidRPr="00260AB7">
              <w:rPr>
                <w:rFonts w:eastAsia="Calibri" w:cstheme="minorHAnsi"/>
                <w:sz w:val="20"/>
                <w:szCs w:val="20"/>
                <w:lang w:eastAsia="en-US"/>
              </w:rPr>
              <w:t>Y</w:t>
            </w:r>
          </w:p>
        </w:tc>
        <w:tc>
          <w:tcPr>
            <w:tcW w:w="1080" w:type="dxa"/>
          </w:tcPr>
          <w:p w14:paraId="3258834E"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505 275</w:t>
            </w:r>
          </w:p>
        </w:tc>
        <w:tc>
          <w:tcPr>
            <w:tcW w:w="1080" w:type="dxa"/>
          </w:tcPr>
          <w:p w14:paraId="08B2138B"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505 335</w:t>
            </w:r>
          </w:p>
        </w:tc>
        <w:tc>
          <w:tcPr>
            <w:tcW w:w="1080" w:type="dxa"/>
          </w:tcPr>
          <w:p w14:paraId="32A4648F"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505 360</w:t>
            </w:r>
          </w:p>
        </w:tc>
        <w:tc>
          <w:tcPr>
            <w:tcW w:w="1080" w:type="dxa"/>
          </w:tcPr>
          <w:p w14:paraId="67B28A1A"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505 420</w:t>
            </w:r>
          </w:p>
        </w:tc>
        <w:tc>
          <w:tcPr>
            <w:tcW w:w="1080" w:type="dxa"/>
          </w:tcPr>
          <w:p w14:paraId="47690493"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505 400</w:t>
            </w:r>
          </w:p>
        </w:tc>
        <w:tc>
          <w:tcPr>
            <w:tcW w:w="1080" w:type="dxa"/>
          </w:tcPr>
          <w:p w14:paraId="22E16248" w14:textId="77777777" w:rsidR="00B9361F" w:rsidRPr="00260AB7" w:rsidRDefault="00B9361F" w:rsidP="00142EB0">
            <w:pPr>
              <w:spacing w:line="264" w:lineRule="auto"/>
              <w:jc w:val="right"/>
              <w:rPr>
                <w:rFonts w:eastAsia="Calibri" w:cstheme="minorHAnsi"/>
                <w:sz w:val="20"/>
                <w:szCs w:val="20"/>
                <w:lang w:eastAsia="en-US"/>
              </w:rPr>
            </w:pPr>
            <w:r w:rsidRPr="00260AB7">
              <w:rPr>
                <w:rFonts w:eastAsia="Calibri" w:cstheme="minorHAnsi"/>
                <w:sz w:val="20"/>
                <w:szCs w:val="20"/>
                <w:lang w:eastAsia="en-US"/>
              </w:rPr>
              <w:t>505 415</w:t>
            </w:r>
          </w:p>
        </w:tc>
        <w:tc>
          <w:tcPr>
            <w:tcW w:w="1049" w:type="dxa"/>
          </w:tcPr>
          <w:p w14:paraId="3B8426B1" w14:textId="77777777" w:rsidR="00B9361F" w:rsidRPr="000D3339" w:rsidRDefault="00B9361F" w:rsidP="00142EB0">
            <w:pPr>
              <w:spacing w:line="264" w:lineRule="auto"/>
              <w:jc w:val="right"/>
              <w:rPr>
                <w:rFonts w:eastAsia="Calibri" w:cstheme="minorHAnsi"/>
                <w:sz w:val="20"/>
                <w:szCs w:val="20"/>
                <w:lang w:eastAsia="en-US"/>
              </w:rPr>
            </w:pPr>
            <w:r w:rsidRPr="000D3339">
              <w:rPr>
                <w:rFonts w:eastAsia="Calibri" w:cstheme="minorHAnsi"/>
                <w:sz w:val="20"/>
                <w:szCs w:val="20"/>
                <w:lang w:eastAsia="en-US"/>
              </w:rPr>
              <w:t>505445</w:t>
            </w:r>
          </w:p>
        </w:tc>
      </w:tr>
    </w:tbl>
    <w:p w14:paraId="7724D917" w14:textId="77777777" w:rsidR="00B9361F" w:rsidRDefault="00B9361F" w:rsidP="00B9361F">
      <w:pPr>
        <w:pStyle w:val="Listparagraf"/>
        <w:spacing w:before="120" w:after="120" w:line="264" w:lineRule="auto"/>
        <w:jc w:val="both"/>
        <w:rPr>
          <w:rFonts w:asciiTheme="minorHAnsi" w:eastAsia="Calibri" w:hAnsiTheme="minorHAnsi" w:cstheme="minorHAnsi"/>
          <w:sz w:val="22"/>
        </w:rPr>
      </w:pPr>
    </w:p>
    <w:p w14:paraId="5BA93A85" w14:textId="77777777" w:rsidR="00B9361F" w:rsidRDefault="00B9361F" w:rsidP="00B9361F">
      <w:pPr>
        <w:pStyle w:val="Listparagraf"/>
        <w:numPr>
          <w:ilvl w:val="0"/>
          <w:numId w:val="13"/>
        </w:numPr>
        <w:spacing w:before="120" w:after="120" w:line="264" w:lineRule="auto"/>
        <w:jc w:val="both"/>
        <w:rPr>
          <w:rFonts w:asciiTheme="minorHAnsi" w:eastAsia="Calibri" w:hAnsiTheme="minorHAnsi" w:cstheme="minorHAnsi"/>
          <w:sz w:val="22"/>
        </w:rPr>
      </w:pPr>
      <w:r w:rsidRPr="00E42283">
        <w:rPr>
          <w:rFonts w:asciiTheme="minorHAnsi" w:eastAsia="Calibri" w:hAnsiTheme="minorHAnsi" w:cstheme="minorHAnsi"/>
          <w:b/>
          <w:bCs/>
          <w:i/>
          <w:iCs/>
          <w:color w:val="005EA6"/>
          <w:sz w:val="22"/>
        </w:rPr>
        <w:lastRenderedPageBreak/>
        <w:t xml:space="preserve">Captarea din subteran Lereşti Pojorâta </w:t>
      </w:r>
      <w:r w:rsidRPr="00E42283">
        <w:rPr>
          <w:rFonts w:asciiTheme="minorHAnsi" w:eastAsia="Calibri" w:hAnsiTheme="minorHAnsi" w:cstheme="minorHAnsi"/>
          <w:sz w:val="22"/>
        </w:rPr>
        <w:t xml:space="preserve">este constituită din 4 foraje de mică adâncime (H = 17-19m). Forajul P4 (Pojorâta Nouă) asigură necesarul de apă pentru satul Pojorâta, iar forajele P1-3 (Pojorâta Veche) sunt în conservare. </w:t>
      </w:r>
    </w:p>
    <w:p w14:paraId="0636E134" w14:textId="77777777" w:rsidR="00B9361F" w:rsidRPr="00E42283" w:rsidRDefault="00B9361F" w:rsidP="00B9361F">
      <w:pPr>
        <w:spacing w:before="120" w:after="120" w:line="264" w:lineRule="auto"/>
        <w:ind w:left="720"/>
        <w:jc w:val="both"/>
        <w:rPr>
          <w:rFonts w:eastAsia="Calibri" w:cstheme="minorHAnsi"/>
          <w:sz w:val="22"/>
          <w:szCs w:val="22"/>
          <w:lang w:eastAsia="en-US"/>
        </w:rPr>
      </w:pPr>
      <w:r w:rsidRPr="00E42283">
        <w:rPr>
          <w:rFonts w:eastAsia="Calibri" w:cstheme="minorHAnsi"/>
          <w:sz w:val="22"/>
          <w:szCs w:val="22"/>
          <w:lang w:eastAsia="en-US"/>
        </w:rPr>
        <w:t>Frontul de captare (L = 160 m) este amplasat în partea nordică a comunei Lereşti, la cca. 150 m amonte de polderul Lereşti, pe cursul de apă al Râului Târgului, mal stâng (forajele P2 şi P3), mal drept (forajele P1 şi P4), cod cadastral X-1.017.08.00.00.0.</w:t>
      </w:r>
    </w:p>
    <w:p w14:paraId="026A360D" w14:textId="77777777" w:rsidR="00B9361F" w:rsidRPr="00E42283" w:rsidRDefault="00B9361F" w:rsidP="00B9361F">
      <w:pPr>
        <w:spacing w:before="120" w:after="120" w:line="264" w:lineRule="auto"/>
        <w:ind w:left="720"/>
        <w:jc w:val="both"/>
        <w:rPr>
          <w:rFonts w:eastAsia="Calibri" w:cstheme="minorHAnsi"/>
          <w:sz w:val="22"/>
          <w:szCs w:val="22"/>
          <w:lang w:eastAsia="en-US"/>
        </w:rPr>
      </w:pPr>
      <w:r w:rsidRPr="00E42283">
        <w:rPr>
          <w:rFonts w:eastAsia="Calibri" w:cstheme="minorHAnsi"/>
          <w:sz w:val="22"/>
          <w:szCs w:val="22"/>
          <w:lang w:eastAsia="en-US"/>
        </w:rPr>
        <w:t xml:space="preserve">Amplasamentul în coordonate STEREO 70 al celor 4 foraje </w:t>
      </w:r>
      <w:r w:rsidRPr="00260AB7">
        <w:rPr>
          <w:rFonts w:eastAsia="Calibri" w:cstheme="minorHAnsi"/>
          <w:sz w:val="22"/>
          <w:szCs w:val="22"/>
          <w:lang w:eastAsia="en-US"/>
        </w:rPr>
        <w:t xml:space="preserve">este </w:t>
      </w:r>
      <w:r w:rsidRPr="00260AB7">
        <w:rPr>
          <w:rFonts w:eastAsia="Calibri" w:cstheme="minorHAnsi"/>
          <w:sz w:val="22"/>
        </w:rPr>
        <w:t>prezentat în tabelul de mai jos.</w:t>
      </w:r>
    </w:p>
    <w:p w14:paraId="3FA84001" w14:textId="57A81733" w:rsidR="00B9361F" w:rsidRPr="00F90DC2" w:rsidRDefault="00B9361F" w:rsidP="00B9361F">
      <w:pPr>
        <w:pStyle w:val="Legend"/>
        <w:keepNext/>
        <w:spacing w:before="240" w:line="264" w:lineRule="auto"/>
        <w:ind w:left="360" w:firstLine="360"/>
        <w:rPr>
          <w:rFonts w:asciiTheme="minorHAnsi" w:hAnsiTheme="minorHAnsi" w:cstheme="minorHAnsi"/>
          <w:b w:val="0"/>
          <w:bCs/>
          <w:i/>
          <w:iCs/>
          <w:color w:val="005EA6"/>
          <w:sz w:val="22"/>
          <w:szCs w:val="22"/>
        </w:rPr>
      </w:pPr>
      <w:bookmarkStart w:id="97" w:name="_Toc134818522"/>
      <w:bookmarkStart w:id="98" w:name="_Toc161273405"/>
      <w:r w:rsidRPr="00260AB7">
        <w:rPr>
          <w:rFonts w:asciiTheme="minorHAnsi" w:hAnsiTheme="minorHAnsi" w:cstheme="minorHAnsi"/>
          <w:b w:val="0"/>
          <w:bCs/>
          <w:i/>
          <w:iCs/>
          <w:color w:val="005EA6"/>
          <w:sz w:val="22"/>
          <w:szCs w:val="22"/>
        </w:rPr>
        <w:t xml:space="preserve">Tabel </w:t>
      </w:r>
      <w:r w:rsidRPr="00260AB7">
        <w:rPr>
          <w:rFonts w:asciiTheme="minorHAnsi" w:hAnsiTheme="minorHAnsi" w:cstheme="minorHAnsi"/>
          <w:b w:val="0"/>
          <w:bCs/>
          <w:i/>
          <w:iCs/>
          <w:color w:val="005EA6"/>
          <w:sz w:val="22"/>
          <w:szCs w:val="22"/>
        </w:rPr>
        <w:fldChar w:fldCharType="begin"/>
      </w:r>
      <w:r w:rsidRPr="00260AB7">
        <w:rPr>
          <w:rFonts w:asciiTheme="minorHAnsi" w:hAnsiTheme="minorHAnsi" w:cstheme="minorHAnsi"/>
          <w:b w:val="0"/>
          <w:bCs/>
          <w:i/>
          <w:iCs/>
          <w:color w:val="005EA6"/>
          <w:sz w:val="22"/>
          <w:szCs w:val="22"/>
        </w:rPr>
        <w:instrText xml:space="preserve"> SEQ Tabel \* ARABIC </w:instrText>
      </w:r>
      <w:r w:rsidRPr="00260AB7">
        <w:rPr>
          <w:rFonts w:asciiTheme="minorHAnsi" w:hAnsiTheme="minorHAnsi" w:cstheme="minorHAnsi"/>
          <w:b w:val="0"/>
          <w:bCs/>
          <w:i/>
          <w:iCs/>
          <w:color w:val="005EA6"/>
          <w:sz w:val="22"/>
          <w:szCs w:val="22"/>
        </w:rPr>
        <w:fldChar w:fldCharType="separate"/>
      </w:r>
      <w:r w:rsidR="00055EE4">
        <w:rPr>
          <w:rFonts w:asciiTheme="minorHAnsi" w:hAnsiTheme="minorHAnsi" w:cstheme="minorHAnsi"/>
          <w:b w:val="0"/>
          <w:bCs/>
          <w:i/>
          <w:iCs/>
          <w:noProof/>
          <w:color w:val="005EA6"/>
          <w:sz w:val="22"/>
          <w:szCs w:val="22"/>
        </w:rPr>
        <w:t>4</w:t>
      </w:r>
      <w:r w:rsidRPr="00260AB7">
        <w:rPr>
          <w:rFonts w:asciiTheme="minorHAnsi" w:hAnsiTheme="minorHAnsi" w:cstheme="minorHAnsi"/>
          <w:b w:val="0"/>
          <w:bCs/>
          <w:i/>
          <w:iCs/>
          <w:color w:val="005EA6"/>
          <w:sz w:val="22"/>
          <w:szCs w:val="22"/>
        </w:rPr>
        <w:fldChar w:fldCharType="end"/>
      </w:r>
      <w:r w:rsidRPr="00260AB7">
        <w:rPr>
          <w:rFonts w:asciiTheme="minorHAnsi" w:hAnsiTheme="minorHAnsi" w:cstheme="minorHAnsi"/>
          <w:b w:val="0"/>
          <w:bCs/>
          <w:i/>
          <w:iCs/>
          <w:color w:val="005EA6"/>
          <w:sz w:val="22"/>
          <w:szCs w:val="22"/>
        </w:rPr>
        <w:t xml:space="preserve">: </w:t>
      </w:r>
      <w:r w:rsidRPr="000D3339">
        <w:rPr>
          <w:rFonts w:asciiTheme="minorHAnsi" w:hAnsiTheme="minorHAnsi" w:cstheme="minorHAnsi"/>
          <w:b w:val="0"/>
          <w:bCs/>
          <w:i/>
          <w:iCs/>
          <w:color w:val="005EA6"/>
          <w:sz w:val="22"/>
          <w:szCs w:val="22"/>
        </w:rPr>
        <w:t xml:space="preserve">Amplasamentul celor </w:t>
      </w:r>
      <w:r>
        <w:rPr>
          <w:rFonts w:asciiTheme="minorHAnsi" w:hAnsiTheme="minorHAnsi" w:cstheme="minorHAnsi"/>
          <w:b w:val="0"/>
          <w:bCs/>
          <w:i/>
          <w:iCs/>
          <w:color w:val="005EA6"/>
          <w:sz w:val="22"/>
          <w:szCs w:val="22"/>
        </w:rPr>
        <w:t>4</w:t>
      </w:r>
      <w:r w:rsidRPr="000D3339">
        <w:rPr>
          <w:rFonts w:asciiTheme="minorHAnsi" w:hAnsiTheme="minorHAnsi" w:cstheme="minorHAnsi"/>
          <w:b w:val="0"/>
          <w:bCs/>
          <w:i/>
          <w:iCs/>
          <w:color w:val="005EA6"/>
          <w:sz w:val="22"/>
          <w:szCs w:val="22"/>
        </w:rPr>
        <w:t xml:space="preserve"> foraje ale captării subterane Lerești</w:t>
      </w:r>
      <w:r>
        <w:rPr>
          <w:rFonts w:asciiTheme="minorHAnsi" w:hAnsiTheme="minorHAnsi" w:cstheme="minorHAnsi"/>
          <w:b w:val="0"/>
          <w:bCs/>
          <w:i/>
          <w:iCs/>
          <w:color w:val="005EA6"/>
          <w:sz w:val="22"/>
          <w:szCs w:val="22"/>
        </w:rPr>
        <w:t xml:space="preserve"> Pojorâta</w:t>
      </w:r>
      <w:bookmarkEnd w:id="97"/>
      <w:bookmarkEnd w:id="98"/>
    </w:p>
    <w:tbl>
      <w:tblPr>
        <w:tblW w:w="6930" w:type="dxa"/>
        <w:tblInd w:w="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0"/>
        <w:gridCol w:w="1620"/>
        <w:gridCol w:w="1620"/>
        <w:gridCol w:w="1620"/>
        <w:gridCol w:w="1530"/>
      </w:tblGrid>
      <w:tr w:rsidR="00B9361F" w:rsidRPr="00F90DC2" w14:paraId="33881EAD" w14:textId="77777777" w:rsidTr="00142EB0">
        <w:tc>
          <w:tcPr>
            <w:tcW w:w="540" w:type="dxa"/>
            <w:shd w:val="clear" w:color="auto" w:fill="005EA6"/>
          </w:tcPr>
          <w:p w14:paraId="34AC3172" w14:textId="77777777" w:rsidR="00B9361F" w:rsidRPr="00E42283" w:rsidRDefault="00B9361F" w:rsidP="00142EB0">
            <w:pPr>
              <w:spacing w:line="264" w:lineRule="auto"/>
              <w:ind w:left="360"/>
              <w:jc w:val="both"/>
              <w:rPr>
                <w:rFonts w:eastAsia="Calibri" w:cstheme="minorHAnsi"/>
                <w:color w:val="FFFFFF" w:themeColor="background1"/>
                <w:sz w:val="20"/>
                <w:szCs w:val="20"/>
                <w:lang w:eastAsia="en-US"/>
              </w:rPr>
            </w:pPr>
          </w:p>
        </w:tc>
        <w:tc>
          <w:tcPr>
            <w:tcW w:w="1620" w:type="dxa"/>
            <w:shd w:val="clear" w:color="auto" w:fill="005EA6"/>
          </w:tcPr>
          <w:p w14:paraId="4CF1AD0B"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P1</w:t>
            </w:r>
          </w:p>
        </w:tc>
        <w:tc>
          <w:tcPr>
            <w:tcW w:w="1620" w:type="dxa"/>
            <w:shd w:val="clear" w:color="auto" w:fill="005EA6"/>
          </w:tcPr>
          <w:p w14:paraId="6E885589"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P2</w:t>
            </w:r>
          </w:p>
        </w:tc>
        <w:tc>
          <w:tcPr>
            <w:tcW w:w="1620" w:type="dxa"/>
            <w:shd w:val="clear" w:color="auto" w:fill="005EA6"/>
          </w:tcPr>
          <w:p w14:paraId="7F46611A"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P3</w:t>
            </w:r>
          </w:p>
        </w:tc>
        <w:tc>
          <w:tcPr>
            <w:tcW w:w="1530" w:type="dxa"/>
            <w:shd w:val="clear" w:color="auto" w:fill="005EA6"/>
          </w:tcPr>
          <w:p w14:paraId="4A0817DC"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P4</w:t>
            </w:r>
          </w:p>
        </w:tc>
      </w:tr>
      <w:tr w:rsidR="00B9361F" w:rsidRPr="00F90DC2" w14:paraId="1A8FBA41" w14:textId="77777777" w:rsidTr="00142EB0">
        <w:tc>
          <w:tcPr>
            <w:tcW w:w="540" w:type="dxa"/>
          </w:tcPr>
          <w:p w14:paraId="080D9ED4" w14:textId="77777777" w:rsidR="00B9361F" w:rsidRPr="00E42283" w:rsidRDefault="00B9361F" w:rsidP="00142EB0">
            <w:pPr>
              <w:spacing w:line="264" w:lineRule="auto"/>
              <w:jc w:val="both"/>
              <w:rPr>
                <w:rFonts w:eastAsia="Calibri" w:cstheme="minorHAnsi"/>
                <w:sz w:val="20"/>
                <w:szCs w:val="20"/>
                <w:lang w:eastAsia="en-US"/>
              </w:rPr>
            </w:pPr>
            <w:r w:rsidRPr="00E42283">
              <w:rPr>
                <w:rFonts w:eastAsia="Calibri" w:cstheme="minorHAnsi"/>
                <w:sz w:val="20"/>
                <w:szCs w:val="20"/>
                <w:lang w:eastAsia="en-US"/>
              </w:rPr>
              <w:t>X</w:t>
            </w:r>
          </w:p>
        </w:tc>
        <w:tc>
          <w:tcPr>
            <w:tcW w:w="1620" w:type="dxa"/>
          </w:tcPr>
          <w:p w14:paraId="0D92E58A"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427 792</w:t>
            </w:r>
          </w:p>
        </w:tc>
        <w:tc>
          <w:tcPr>
            <w:tcW w:w="1620" w:type="dxa"/>
          </w:tcPr>
          <w:p w14:paraId="577C8D4A"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427 911</w:t>
            </w:r>
          </w:p>
        </w:tc>
        <w:tc>
          <w:tcPr>
            <w:tcW w:w="1620" w:type="dxa"/>
          </w:tcPr>
          <w:p w14:paraId="60452586"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428 001</w:t>
            </w:r>
          </w:p>
        </w:tc>
        <w:tc>
          <w:tcPr>
            <w:tcW w:w="1530" w:type="dxa"/>
          </w:tcPr>
          <w:p w14:paraId="57BD771F"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427 761</w:t>
            </w:r>
          </w:p>
        </w:tc>
      </w:tr>
      <w:tr w:rsidR="00B9361F" w:rsidRPr="00F90DC2" w14:paraId="68BCD517" w14:textId="77777777" w:rsidTr="00142EB0">
        <w:tc>
          <w:tcPr>
            <w:tcW w:w="540" w:type="dxa"/>
          </w:tcPr>
          <w:p w14:paraId="16E908DD" w14:textId="77777777" w:rsidR="00B9361F" w:rsidRPr="00E42283" w:rsidRDefault="00B9361F" w:rsidP="00142EB0">
            <w:pPr>
              <w:spacing w:line="264" w:lineRule="auto"/>
              <w:jc w:val="both"/>
              <w:rPr>
                <w:rFonts w:eastAsia="Calibri" w:cstheme="minorHAnsi"/>
                <w:sz w:val="20"/>
                <w:szCs w:val="20"/>
                <w:lang w:eastAsia="en-US"/>
              </w:rPr>
            </w:pPr>
            <w:r w:rsidRPr="00E42283">
              <w:rPr>
                <w:rFonts w:eastAsia="Calibri" w:cstheme="minorHAnsi"/>
                <w:sz w:val="20"/>
                <w:szCs w:val="20"/>
                <w:lang w:eastAsia="en-US"/>
              </w:rPr>
              <w:t>Y</w:t>
            </w:r>
          </w:p>
        </w:tc>
        <w:tc>
          <w:tcPr>
            <w:tcW w:w="1620" w:type="dxa"/>
          </w:tcPr>
          <w:p w14:paraId="0505B113"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504 993</w:t>
            </w:r>
          </w:p>
        </w:tc>
        <w:tc>
          <w:tcPr>
            <w:tcW w:w="1620" w:type="dxa"/>
          </w:tcPr>
          <w:p w14:paraId="4666CE83"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505 177</w:t>
            </w:r>
          </w:p>
        </w:tc>
        <w:tc>
          <w:tcPr>
            <w:tcW w:w="1620" w:type="dxa"/>
          </w:tcPr>
          <w:p w14:paraId="710D62A9"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505 177</w:t>
            </w:r>
          </w:p>
        </w:tc>
        <w:tc>
          <w:tcPr>
            <w:tcW w:w="1530" w:type="dxa"/>
          </w:tcPr>
          <w:p w14:paraId="298EDCE4"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505 045</w:t>
            </w:r>
          </w:p>
        </w:tc>
      </w:tr>
    </w:tbl>
    <w:p w14:paraId="2F47D163" w14:textId="77777777" w:rsidR="00B9361F" w:rsidRDefault="00B9361F" w:rsidP="00B9361F">
      <w:pPr>
        <w:spacing w:before="120" w:after="120" w:line="264" w:lineRule="auto"/>
        <w:ind w:left="720"/>
        <w:jc w:val="both"/>
        <w:rPr>
          <w:rFonts w:eastAsia="Calibri" w:cstheme="minorHAnsi"/>
          <w:sz w:val="22"/>
          <w:szCs w:val="22"/>
          <w:lang w:eastAsia="en-US"/>
        </w:rPr>
      </w:pPr>
      <w:r w:rsidRPr="00F90DC2">
        <w:rPr>
          <w:rFonts w:eastAsia="Calibri" w:cstheme="minorHAnsi"/>
          <w:sz w:val="22"/>
          <w:szCs w:val="22"/>
          <w:lang w:eastAsia="en-US"/>
        </w:rPr>
        <w:t>Zona de protecţie sanitară (S = 2,48 ha) cu regim sever este împrejmuită cu gard de sârmă ghimpată.</w:t>
      </w:r>
    </w:p>
    <w:p w14:paraId="71388A5E" w14:textId="77777777" w:rsidR="00B9361F" w:rsidRDefault="00B9361F" w:rsidP="00B9361F">
      <w:pPr>
        <w:spacing w:before="120" w:after="120" w:line="264" w:lineRule="auto"/>
        <w:ind w:left="720"/>
        <w:jc w:val="both"/>
        <w:rPr>
          <w:rFonts w:eastAsia="Calibri" w:cstheme="minorHAnsi"/>
          <w:sz w:val="22"/>
          <w:szCs w:val="22"/>
          <w:lang w:eastAsia="en-US"/>
        </w:rPr>
      </w:pPr>
      <w:r w:rsidRPr="000D3339">
        <w:rPr>
          <w:rFonts w:eastAsia="Calibri" w:cstheme="minorHAnsi"/>
          <w:sz w:val="22"/>
          <w:szCs w:val="22"/>
          <w:lang w:eastAsia="en-US"/>
        </w:rPr>
        <w:t xml:space="preserve">Caracteristicile tehnice ale celor </w:t>
      </w:r>
      <w:r>
        <w:rPr>
          <w:rFonts w:eastAsia="Calibri" w:cstheme="minorHAnsi"/>
          <w:sz w:val="22"/>
          <w:szCs w:val="22"/>
          <w:lang w:eastAsia="en-US"/>
        </w:rPr>
        <w:t>4</w:t>
      </w:r>
      <w:r w:rsidRPr="000D3339">
        <w:rPr>
          <w:rFonts w:eastAsia="Calibri" w:cstheme="minorHAnsi"/>
          <w:sz w:val="22"/>
          <w:szCs w:val="22"/>
          <w:lang w:eastAsia="en-US"/>
        </w:rPr>
        <w:t xml:space="preserve"> foraje sunt </w:t>
      </w:r>
      <w:r>
        <w:rPr>
          <w:rFonts w:eastAsia="Calibri" w:cstheme="minorHAnsi"/>
          <w:sz w:val="22"/>
          <w:szCs w:val="22"/>
          <w:lang w:eastAsia="en-US"/>
        </w:rPr>
        <w:t xml:space="preserve">prezentate în </w:t>
      </w:r>
      <w:r w:rsidRPr="000D3339">
        <w:rPr>
          <w:rFonts w:eastAsia="Calibri" w:cstheme="minorHAnsi"/>
          <w:sz w:val="22"/>
          <w:szCs w:val="22"/>
          <w:lang w:eastAsia="en-US"/>
        </w:rPr>
        <w:t>următoru</w:t>
      </w:r>
      <w:r>
        <w:rPr>
          <w:rFonts w:eastAsia="Calibri" w:cstheme="minorHAnsi"/>
          <w:sz w:val="22"/>
          <w:szCs w:val="22"/>
          <w:lang w:eastAsia="en-US"/>
        </w:rPr>
        <w:t>l tabel.</w:t>
      </w:r>
    </w:p>
    <w:p w14:paraId="21213C53" w14:textId="0C992AC5" w:rsidR="00B9361F" w:rsidRPr="00F90DC2" w:rsidRDefault="00B9361F" w:rsidP="00B9361F">
      <w:pPr>
        <w:pStyle w:val="Legend"/>
        <w:keepNext/>
        <w:spacing w:before="240" w:line="264" w:lineRule="auto"/>
        <w:ind w:left="360" w:firstLine="360"/>
        <w:rPr>
          <w:rFonts w:asciiTheme="minorHAnsi" w:hAnsiTheme="minorHAnsi" w:cstheme="minorHAnsi"/>
          <w:b w:val="0"/>
          <w:bCs/>
          <w:i/>
          <w:iCs/>
          <w:color w:val="005EA6"/>
          <w:sz w:val="22"/>
          <w:szCs w:val="22"/>
        </w:rPr>
      </w:pPr>
      <w:bookmarkStart w:id="99" w:name="_Toc134818523"/>
      <w:bookmarkStart w:id="100" w:name="_Toc161273406"/>
      <w:r w:rsidRPr="00260AB7">
        <w:rPr>
          <w:rFonts w:asciiTheme="minorHAnsi" w:hAnsiTheme="minorHAnsi" w:cstheme="minorHAnsi"/>
          <w:b w:val="0"/>
          <w:bCs/>
          <w:i/>
          <w:iCs/>
          <w:color w:val="005EA6"/>
          <w:sz w:val="22"/>
          <w:szCs w:val="22"/>
        </w:rPr>
        <w:t xml:space="preserve">Tabel </w:t>
      </w:r>
      <w:r w:rsidRPr="00260AB7">
        <w:rPr>
          <w:rFonts w:asciiTheme="minorHAnsi" w:hAnsiTheme="minorHAnsi" w:cstheme="minorHAnsi"/>
          <w:b w:val="0"/>
          <w:bCs/>
          <w:i/>
          <w:iCs/>
          <w:color w:val="005EA6"/>
          <w:sz w:val="22"/>
          <w:szCs w:val="22"/>
        </w:rPr>
        <w:fldChar w:fldCharType="begin"/>
      </w:r>
      <w:r w:rsidRPr="00260AB7">
        <w:rPr>
          <w:rFonts w:asciiTheme="minorHAnsi" w:hAnsiTheme="minorHAnsi" w:cstheme="minorHAnsi"/>
          <w:b w:val="0"/>
          <w:bCs/>
          <w:i/>
          <w:iCs/>
          <w:color w:val="005EA6"/>
          <w:sz w:val="22"/>
          <w:szCs w:val="22"/>
        </w:rPr>
        <w:instrText xml:space="preserve"> SEQ Tabel \* ARABIC </w:instrText>
      </w:r>
      <w:r w:rsidRPr="00260AB7">
        <w:rPr>
          <w:rFonts w:asciiTheme="minorHAnsi" w:hAnsiTheme="minorHAnsi" w:cstheme="minorHAnsi"/>
          <w:b w:val="0"/>
          <w:bCs/>
          <w:i/>
          <w:iCs/>
          <w:color w:val="005EA6"/>
          <w:sz w:val="22"/>
          <w:szCs w:val="22"/>
        </w:rPr>
        <w:fldChar w:fldCharType="separate"/>
      </w:r>
      <w:r w:rsidR="00055EE4">
        <w:rPr>
          <w:rFonts w:asciiTheme="minorHAnsi" w:hAnsiTheme="minorHAnsi" w:cstheme="minorHAnsi"/>
          <w:b w:val="0"/>
          <w:bCs/>
          <w:i/>
          <w:iCs/>
          <w:noProof/>
          <w:color w:val="005EA6"/>
          <w:sz w:val="22"/>
          <w:szCs w:val="22"/>
        </w:rPr>
        <w:t>5</w:t>
      </w:r>
      <w:r w:rsidRPr="00260AB7">
        <w:rPr>
          <w:rFonts w:asciiTheme="minorHAnsi" w:hAnsiTheme="minorHAnsi" w:cstheme="minorHAnsi"/>
          <w:b w:val="0"/>
          <w:bCs/>
          <w:i/>
          <w:iCs/>
          <w:color w:val="005EA6"/>
          <w:sz w:val="22"/>
          <w:szCs w:val="22"/>
        </w:rPr>
        <w:fldChar w:fldCharType="end"/>
      </w:r>
      <w:r w:rsidRPr="00260AB7">
        <w:rPr>
          <w:rFonts w:asciiTheme="minorHAnsi" w:hAnsiTheme="minorHAnsi" w:cstheme="minorHAnsi"/>
          <w:b w:val="0"/>
          <w:bCs/>
          <w:i/>
          <w:iCs/>
          <w:color w:val="005EA6"/>
          <w:sz w:val="22"/>
          <w:szCs w:val="22"/>
        </w:rPr>
        <w:t xml:space="preserve">: </w:t>
      </w:r>
      <w:r>
        <w:rPr>
          <w:rFonts w:asciiTheme="minorHAnsi" w:hAnsiTheme="minorHAnsi" w:cstheme="minorHAnsi"/>
          <w:b w:val="0"/>
          <w:bCs/>
          <w:i/>
          <w:iCs/>
          <w:color w:val="005EA6"/>
          <w:sz w:val="22"/>
          <w:szCs w:val="22"/>
        </w:rPr>
        <w:t xml:space="preserve">Caracteristicile tehnice ale </w:t>
      </w:r>
      <w:r w:rsidRPr="000D3339">
        <w:rPr>
          <w:rFonts w:asciiTheme="minorHAnsi" w:hAnsiTheme="minorHAnsi" w:cstheme="minorHAnsi"/>
          <w:b w:val="0"/>
          <w:bCs/>
          <w:i/>
          <w:iCs/>
          <w:color w:val="005EA6"/>
          <w:sz w:val="22"/>
          <w:szCs w:val="22"/>
        </w:rPr>
        <w:t xml:space="preserve">celor </w:t>
      </w:r>
      <w:r>
        <w:rPr>
          <w:rFonts w:asciiTheme="minorHAnsi" w:hAnsiTheme="minorHAnsi" w:cstheme="minorHAnsi"/>
          <w:b w:val="0"/>
          <w:bCs/>
          <w:i/>
          <w:iCs/>
          <w:color w:val="005EA6"/>
          <w:sz w:val="22"/>
          <w:szCs w:val="22"/>
        </w:rPr>
        <w:t>4</w:t>
      </w:r>
      <w:r w:rsidRPr="000D3339">
        <w:rPr>
          <w:rFonts w:asciiTheme="minorHAnsi" w:hAnsiTheme="minorHAnsi" w:cstheme="minorHAnsi"/>
          <w:b w:val="0"/>
          <w:bCs/>
          <w:i/>
          <w:iCs/>
          <w:color w:val="005EA6"/>
          <w:sz w:val="22"/>
          <w:szCs w:val="22"/>
        </w:rPr>
        <w:t xml:space="preserve"> foraje ale captării subterane Lerești</w:t>
      </w:r>
      <w:r>
        <w:rPr>
          <w:rFonts w:asciiTheme="minorHAnsi" w:hAnsiTheme="minorHAnsi" w:cstheme="minorHAnsi"/>
          <w:b w:val="0"/>
          <w:bCs/>
          <w:i/>
          <w:iCs/>
          <w:color w:val="005EA6"/>
          <w:sz w:val="22"/>
          <w:szCs w:val="22"/>
        </w:rPr>
        <w:t xml:space="preserve"> Pojorâta</w:t>
      </w:r>
      <w:bookmarkEnd w:id="99"/>
      <w:bookmarkEnd w:id="100"/>
    </w:p>
    <w:tbl>
      <w:tblPr>
        <w:tblW w:w="6840" w:type="dxa"/>
        <w:tblInd w:w="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90"/>
        <w:gridCol w:w="1890"/>
        <w:gridCol w:w="2160"/>
      </w:tblGrid>
      <w:tr w:rsidR="00B9361F" w:rsidRPr="00F90DC2" w14:paraId="11AC1CBC" w14:textId="77777777" w:rsidTr="00142EB0">
        <w:tc>
          <w:tcPr>
            <w:tcW w:w="2790" w:type="dxa"/>
            <w:shd w:val="clear" w:color="auto" w:fill="005EA6"/>
          </w:tcPr>
          <w:p w14:paraId="1313FF84" w14:textId="77777777" w:rsidR="00B9361F" w:rsidRPr="00E42283" w:rsidRDefault="00B9361F" w:rsidP="00142EB0">
            <w:pPr>
              <w:spacing w:line="264" w:lineRule="auto"/>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Caracteristici</w:t>
            </w:r>
          </w:p>
        </w:tc>
        <w:tc>
          <w:tcPr>
            <w:tcW w:w="1890" w:type="dxa"/>
            <w:shd w:val="clear" w:color="auto" w:fill="005EA6"/>
          </w:tcPr>
          <w:p w14:paraId="013E29BF"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Forajele P1-3</w:t>
            </w:r>
          </w:p>
        </w:tc>
        <w:tc>
          <w:tcPr>
            <w:tcW w:w="2160" w:type="dxa"/>
            <w:shd w:val="clear" w:color="auto" w:fill="005EA6"/>
          </w:tcPr>
          <w:p w14:paraId="48D4401B" w14:textId="77777777" w:rsidR="00B9361F" w:rsidRPr="00E42283" w:rsidRDefault="00B9361F" w:rsidP="00142EB0">
            <w:pPr>
              <w:spacing w:line="264" w:lineRule="auto"/>
              <w:ind w:left="360"/>
              <w:jc w:val="center"/>
              <w:rPr>
                <w:rFonts w:eastAsia="Calibri" w:cstheme="minorHAnsi"/>
                <w:b/>
                <w:bCs/>
                <w:color w:val="FFFFFF" w:themeColor="background1"/>
                <w:sz w:val="20"/>
                <w:szCs w:val="20"/>
                <w:lang w:eastAsia="en-US"/>
              </w:rPr>
            </w:pPr>
            <w:r w:rsidRPr="00E42283">
              <w:rPr>
                <w:rFonts w:eastAsia="Calibri" w:cstheme="minorHAnsi"/>
                <w:b/>
                <w:bCs/>
                <w:color w:val="FFFFFF" w:themeColor="background1"/>
                <w:sz w:val="20"/>
                <w:szCs w:val="20"/>
                <w:lang w:eastAsia="en-US"/>
              </w:rPr>
              <w:t>Forajul P4</w:t>
            </w:r>
          </w:p>
        </w:tc>
      </w:tr>
      <w:tr w:rsidR="00B9361F" w:rsidRPr="00F90DC2" w14:paraId="4C9CA755" w14:textId="77777777" w:rsidTr="00142EB0">
        <w:tc>
          <w:tcPr>
            <w:tcW w:w="2790" w:type="dxa"/>
          </w:tcPr>
          <w:p w14:paraId="12D71DD5" w14:textId="77777777" w:rsidR="00B9361F" w:rsidRPr="00E42283" w:rsidRDefault="00B9361F" w:rsidP="00142EB0">
            <w:pPr>
              <w:spacing w:line="264" w:lineRule="auto"/>
              <w:rPr>
                <w:rFonts w:eastAsia="Calibri" w:cstheme="minorHAnsi"/>
                <w:sz w:val="20"/>
                <w:szCs w:val="20"/>
                <w:lang w:eastAsia="en-US"/>
              </w:rPr>
            </w:pPr>
            <w:r w:rsidRPr="00E42283">
              <w:rPr>
                <w:rFonts w:eastAsia="Calibri" w:cstheme="minorHAnsi"/>
                <w:sz w:val="20"/>
                <w:szCs w:val="20"/>
                <w:lang w:eastAsia="en-US"/>
              </w:rPr>
              <w:t>Adâncime</w:t>
            </w:r>
          </w:p>
        </w:tc>
        <w:tc>
          <w:tcPr>
            <w:tcW w:w="1890" w:type="dxa"/>
          </w:tcPr>
          <w:p w14:paraId="61A03D6F"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17,00-17,50 m</w:t>
            </w:r>
          </w:p>
        </w:tc>
        <w:tc>
          <w:tcPr>
            <w:tcW w:w="2160" w:type="dxa"/>
          </w:tcPr>
          <w:p w14:paraId="5B61A8FC"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19,00 m</w:t>
            </w:r>
          </w:p>
        </w:tc>
      </w:tr>
      <w:tr w:rsidR="00B9361F" w:rsidRPr="00F90DC2" w14:paraId="04F8091F" w14:textId="77777777" w:rsidTr="00142EB0">
        <w:tc>
          <w:tcPr>
            <w:tcW w:w="2790" w:type="dxa"/>
          </w:tcPr>
          <w:p w14:paraId="30CC5547" w14:textId="77777777" w:rsidR="00B9361F" w:rsidRPr="00E42283" w:rsidRDefault="00B9361F" w:rsidP="00142EB0">
            <w:pPr>
              <w:spacing w:line="264" w:lineRule="auto"/>
              <w:rPr>
                <w:rFonts w:eastAsia="Calibri" w:cstheme="minorHAnsi"/>
                <w:sz w:val="20"/>
                <w:szCs w:val="20"/>
                <w:lang w:eastAsia="en-US"/>
              </w:rPr>
            </w:pPr>
            <w:r w:rsidRPr="00E42283">
              <w:rPr>
                <w:rFonts w:eastAsia="Calibri" w:cstheme="minorHAnsi"/>
                <w:sz w:val="20"/>
                <w:szCs w:val="20"/>
                <w:lang w:eastAsia="en-US"/>
              </w:rPr>
              <w:t>Diametru coloană</w:t>
            </w:r>
          </w:p>
        </w:tc>
        <w:tc>
          <w:tcPr>
            <w:tcW w:w="1890" w:type="dxa"/>
          </w:tcPr>
          <w:p w14:paraId="29F03FC3"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300 mm</w:t>
            </w:r>
          </w:p>
        </w:tc>
        <w:tc>
          <w:tcPr>
            <w:tcW w:w="2160" w:type="dxa"/>
          </w:tcPr>
          <w:p w14:paraId="00CAF3CF"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225 mm</w:t>
            </w:r>
          </w:p>
        </w:tc>
      </w:tr>
      <w:tr w:rsidR="00B9361F" w:rsidRPr="00F90DC2" w14:paraId="5649A3FD" w14:textId="77777777" w:rsidTr="00142EB0">
        <w:tc>
          <w:tcPr>
            <w:tcW w:w="2790" w:type="dxa"/>
          </w:tcPr>
          <w:p w14:paraId="3A82913A" w14:textId="77777777" w:rsidR="00B9361F" w:rsidRPr="00E42283" w:rsidRDefault="00B9361F" w:rsidP="00142EB0">
            <w:pPr>
              <w:spacing w:line="264" w:lineRule="auto"/>
              <w:rPr>
                <w:rFonts w:eastAsia="Calibri" w:cstheme="minorHAnsi"/>
                <w:sz w:val="20"/>
                <w:szCs w:val="20"/>
                <w:lang w:eastAsia="en-US"/>
              </w:rPr>
            </w:pPr>
            <w:r w:rsidRPr="00E42283">
              <w:rPr>
                <w:rFonts w:eastAsia="Calibri" w:cstheme="minorHAnsi"/>
                <w:sz w:val="20"/>
                <w:szCs w:val="20"/>
                <w:lang w:eastAsia="en-US"/>
              </w:rPr>
              <w:t>Nivel hidrostatic</w:t>
            </w:r>
          </w:p>
        </w:tc>
        <w:tc>
          <w:tcPr>
            <w:tcW w:w="1890" w:type="dxa"/>
          </w:tcPr>
          <w:p w14:paraId="3E0A2E6D"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-5,00-5,20m</w:t>
            </w:r>
          </w:p>
        </w:tc>
        <w:tc>
          <w:tcPr>
            <w:tcW w:w="2160" w:type="dxa"/>
          </w:tcPr>
          <w:p w14:paraId="27A3E9B6"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-3,20 m</w:t>
            </w:r>
          </w:p>
        </w:tc>
      </w:tr>
      <w:tr w:rsidR="00B9361F" w:rsidRPr="00F90DC2" w14:paraId="6D7A835B" w14:textId="77777777" w:rsidTr="00142EB0">
        <w:tc>
          <w:tcPr>
            <w:tcW w:w="2790" w:type="dxa"/>
          </w:tcPr>
          <w:p w14:paraId="6224F594" w14:textId="77777777" w:rsidR="00B9361F" w:rsidRPr="00E42283" w:rsidRDefault="00B9361F" w:rsidP="00142EB0">
            <w:pPr>
              <w:spacing w:line="264" w:lineRule="auto"/>
              <w:rPr>
                <w:rFonts w:eastAsia="Calibri" w:cstheme="minorHAnsi"/>
                <w:sz w:val="20"/>
                <w:szCs w:val="20"/>
                <w:lang w:eastAsia="en-US"/>
              </w:rPr>
            </w:pPr>
            <w:r w:rsidRPr="00E42283">
              <w:rPr>
                <w:rFonts w:eastAsia="Calibri" w:cstheme="minorHAnsi"/>
                <w:sz w:val="20"/>
                <w:szCs w:val="20"/>
                <w:lang w:eastAsia="en-US"/>
              </w:rPr>
              <w:t>Nivel hidrodinamic</w:t>
            </w:r>
          </w:p>
        </w:tc>
        <w:tc>
          <w:tcPr>
            <w:tcW w:w="1890" w:type="dxa"/>
          </w:tcPr>
          <w:p w14:paraId="3EEE1259"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- 6,25-7,5m</w:t>
            </w:r>
          </w:p>
        </w:tc>
        <w:tc>
          <w:tcPr>
            <w:tcW w:w="2160" w:type="dxa"/>
          </w:tcPr>
          <w:p w14:paraId="4E42A32B"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-5,40 m</w:t>
            </w:r>
          </w:p>
        </w:tc>
      </w:tr>
      <w:tr w:rsidR="00B9361F" w:rsidRPr="00F90DC2" w14:paraId="11AD373F" w14:textId="77777777" w:rsidTr="00142EB0">
        <w:tc>
          <w:tcPr>
            <w:tcW w:w="2790" w:type="dxa"/>
          </w:tcPr>
          <w:p w14:paraId="100E38FE" w14:textId="77777777" w:rsidR="00B9361F" w:rsidRPr="00E42283" w:rsidRDefault="00B9361F" w:rsidP="00142EB0">
            <w:pPr>
              <w:spacing w:line="264" w:lineRule="auto"/>
              <w:rPr>
                <w:rFonts w:eastAsia="Calibri" w:cstheme="minorHAnsi"/>
                <w:sz w:val="20"/>
                <w:szCs w:val="20"/>
                <w:lang w:eastAsia="en-US"/>
              </w:rPr>
            </w:pPr>
            <w:r w:rsidRPr="00E42283">
              <w:rPr>
                <w:rFonts w:eastAsia="Calibri" w:cstheme="minorHAnsi"/>
                <w:sz w:val="20"/>
                <w:szCs w:val="20"/>
                <w:lang w:eastAsia="en-US"/>
              </w:rPr>
              <w:t>Debit maxim exploatabil/foraj</w:t>
            </w:r>
          </w:p>
        </w:tc>
        <w:tc>
          <w:tcPr>
            <w:tcW w:w="1890" w:type="dxa"/>
          </w:tcPr>
          <w:p w14:paraId="0CAD105D"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12,0-13,9 l/s</w:t>
            </w:r>
          </w:p>
        </w:tc>
        <w:tc>
          <w:tcPr>
            <w:tcW w:w="2160" w:type="dxa"/>
          </w:tcPr>
          <w:p w14:paraId="66597A14"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8,8 l/s</w:t>
            </w:r>
          </w:p>
        </w:tc>
      </w:tr>
      <w:tr w:rsidR="00B9361F" w:rsidRPr="00F90DC2" w14:paraId="65B4A684" w14:textId="77777777" w:rsidTr="00142EB0">
        <w:tc>
          <w:tcPr>
            <w:tcW w:w="2790" w:type="dxa"/>
          </w:tcPr>
          <w:p w14:paraId="3D2D2788" w14:textId="77777777" w:rsidR="00B9361F" w:rsidRPr="00E42283" w:rsidRDefault="00B9361F" w:rsidP="00142EB0">
            <w:pPr>
              <w:spacing w:line="264" w:lineRule="auto"/>
              <w:rPr>
                <w:rFonts w:eastAsia="Calibri" w:cstheme="minorHAnsi"/>
                <w:sz w:val="20"/>
                <w:szCs w:val="20"/>
                <w:lang w:eastAsia="en-US"/>
              </w:rPr>
            </w:pPr>
            <w:r w:rsidRPr="00E42283">
              <w:rPr>
                <w:rFonts w:eastAsia="Calibri" w:cstheme="minorHAnsi"/>
                <w:sz w:val="20"/>
                <w:szCs w:val="20"/>
                <w:lang w:eastAsia="en-US"/>
              </w:rPr>
              <w:t>Debit optim exploatabil/foraj</w:t>
            </w:r>
          </w:p>
        </w:tc>
        <w:tc>
          <w:tcPr>
            <w:tcW w:w="1890" w:type="dxa"/>
          </w:tcPr>
          <w:p w14:paraId="0852565D"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6-7 l/s</w:t>
            </w:r>
          </w:p>
        </w:tc>
        <w:tc>
          <w:tcPr>
            <w:tcW w:w="2160" w:type="dxa"/>
          </w:tcPr>
          <w:p w14:paraId="59C7EBF9" w14:textId="77777777" w:rsidR="00B9361F" w:rsidRPr="00E42283" w:rsidRDefault="00B9361F" w:rsidP="00142EB0">
            <w:pPr>
              <w:spacing w:line="264" w:lineRule="auto"/>
              <w:ind w:left="360"/>
              <w:jc w:val="center"/>
              <w:rPr>
                <w:rFonts w:eastAsia="Calibri" w:cstheme="minorHAnsi"/>
                <w:sz w:val="20"/>
                <w:szCs w:val="20"/>
                <w:lang w:eastAsia="en-US"/>
              </w:rPr>
            </w:pPr>
            <w:r w:rsidRPr="00E42283">
              <w:rPr>
                <w:rFonts w:eastAsia="Calibri" w:cstheme="minorHAnsi"/>
                <w:sz w:val="20"/>
                <w:szCs w:val="20"/>
                <w:lang w:eastAsia="en-US"/>
              </w:rPr>
              <w:t>6,3 l/s</w:t>
            </w:r>
          </w:p>
        </w:tc>
      </w:tr>
    </w:tbl>
    <w:p w14:paraId="5E6507D8" w14:textId="77777777" w:rsidR="00B9361F" w:rsidRPr="00F90DC2" w:rsidRDefault="00B9361F" w:rsidP="00B9361F">
      <w:pPr>
        <w:spacing w:before="120" w:after="120" w:line="264" w:lineRule="auto"/>
        <w:ind w:left="720"/>
        <w:jc w:val="both"/>
        <w:rPr>
          <w:rFonts w:eastAsia="Calibri" w:cstheme="minorHAnsi"/>
          <w:sz w:val="22"/>
          <w:szCs w:val="22"/>
          <w:lang w:eastAsia="en-US"/>
        </w:rPr>
      </w:pPr>
      <w:r w:rsidRPr="00F90DC2">
        <w:rPr>
          <w:rFonts w:eastAsia="Calibri" w:cstheme="minorHAnsi"/>
          <w:sz w:val="22"/>
          <w:szCs w:val="22"/>
          <w:lang w:eastAsia="en-US"/>
        </w:rPr>
        <w:t>Forajul P</w:t>
      </w:r>
      <w:r w:rsidRPr="00E42283">
        <w:rPr>
          <w:rFonts w:eastAsia="Calibri" w:cstheme="minorHAnsi"/>
          <w:sz w:val="22"/>
          <w:szCs w:val="22"/>
          <w:lang w:eastAsia="en-US"/>
        </w:rPr>
        <w:t>2</w:t>
      </w:r>
      <w:r w:rsidRPr="00F90DC2">
        <w:rPr>
          <w:rFonts w:eastAsia="Calibri" w:cstheme="minorHAnsi"/>
          <w:sz w:val="22"/>
          <w:szCs w:val="22"/>
          <w:lang w:eastAsia="en-US"/>
        </w:rPr>
        <w:t xml:space="preserve"> nu este echipat cu pompă, iar forajele P</w:t>
      </w:r>
      <w:r>
        <w:rPr>
          <w:rFonts w:eastAsia="Calibri" w:cstheme="minorHAnsi"/>
          <w:sz w:val="22"/>
          <w:szCs w:val="22"/>
          <w:lang w:eastAsia="en-US"/>
        </w:rPr>
        <w:t xml:space="preserve"> </w:t>
      </w:r>
      <w:r w:rsidRPr="00E42283">
        <w:rPr>
          <w:rFonts w:eastAsia="Calibri" w:cstheme="minorHAnsi"/>
          <w:sz w:val="22"/>
          <w:szCs w:val="22"/>
          <w:lang w:eastAsia="en-US"/>
        </w:rPr>
        <w:t>1,</w:t>
      </w:r>
      <w:r>
        <w:rPr>
          <w:rFonts w:eastAsia="Calibri" w:cstheme="minorHAnsi"/>
          <w:sz w:val="22"/>
          <w:szCs w:val="22"/>
          <w:lang w:eastAsia="en-US"/>
        </w:rPr>
        <w:t xml:space="preserve"> </w:t>
      </w:r>
      <w:r w:rsidRPr="00E42283">
        <w:rPr>
          <w:rFonts w:eastAsia="Calibri" w:cstheme="minorHAnsi"/>
          <w:sz w:val="22"/>
          <w:szCs w:val="22"/>
          <w:lang w:eastAsia="en-US"/>
        </w:rPr>
        <w:t>3,</w:t>
      </w:r>
      <w:r>
        <w:rPr>
          <w:rFonts w:eastAsia="Calibri" w:cstheme="minorHAnsi"/>
          <w:sz w:val="22"/>
          <w:szCs w:val="22"/>
          <w:lang w:eastAsia="en-US"/>
        </w:rPr>
        <w:t xml:space="preserve"> </w:t>
      </w:r>
      <w:r w:rsidRPr="00E42283">
        <w:rPr>
          <w:rFonts w:eastAsia="Calibri" w:cstheme="minorHAnsi"/>
          <w:sz w:val="22"/>
          <w:szCs w:val="22"/>
          <w:lang w:eastAsia="en-US"/>
        </w:rPr>
        <w:t>4</w:t>
      </w:r>
      <w:r w:rsidRPr="00F90DC2">
        <w:rPr>
          <w:rFonts w:eastAsia="Calibri" w:cstheme="minorHAnsi"/>
          <w:sz w:val="22"/>
          <w:szCs w:val="22"/>
          <w:lang w:eastAsia="en-US"/>
        </w:rPr>
        <w:t xml:space="preserve"> sunt echipate cu câte o pompă submersibilă (Q = 1,03 l/s, H = 48 mCA).</w:t>
      </w:r>
    </w:p>
    <w:p w14:paraId="64EAC6E7" w14:textId="77777777" w:rsidR="00B9361F" w:rsidRPr="00BC38EB" w:rsidRDefault="00B9361F" w:rsidP="00B9361F">
      <w:pPr>
        <w:pStyle w:val="Listparagraf"/>
        <w:numPr>
          <w:ilvl w:val="0"/>
          <w:numId w:val="13"/>
        </w:numPr>
        <w:spacing w:before="120" w:after="120" w:line="264" w:lineRule="auto"/>
        <w:jc w:val="both"/>
        <w:rPr>
          <w:rFonts w:asciiTheme="minorHAnsi" w:eastAsia="Calibri" w:hAnsiTheme="minorHAnsi" w:cstheme="minorHAnsi"/>
          <w:sz w:val="22"/>
        </w:rPr>
      </w:pPr>
      <w:r w:rsidRPr="00BC38EB">
        <w:rPr>
          <w:rFonts w:asciiTheme="minorHAnsi" w:eastAsia="Calibri" w:hAnsiTheme="minorHAnsi" w:cstheme="minorHAnsi"/>
          <w:b/>
          <w:bCs/>
          <w:i/>
          <w:iCs/>
          <w:color w:val="005EA6"/>
          <w:sz w:val="22"/>
        </w:rPr>
        <w:t xml:space="preserve">Captarea din subteran Lereşti Măgura Nouă </w:t>
      </w:r>
      <w:r w:rsidRPr="00BC38EB">
        <w:rPr>
          <w:rFonts w:asciiTheme="minorHAnsi" w:eastAsia="Calibri" w:hAnsiTheme="minorHAnsi" w:cstheme="minorHAnsi"/>
          <w:sz w:val="22"/>
        </w:rPr>
        <w:t>este constituită din 3 foraje care asigură necesarul de apă al satelor Lereşti şi Voineşti prin intermediul reţelei noi de distribuţie.</w:t>
      </w:r>
      <w:r>
        <w:rPr>
          <w:rFonts w:asciiTheme="minorHAnsi" w:eastAsia="Calibri" w:hAnsiTheme="minorHAnsi" w:cstheme="minorHAnsi"/>
          <w:sz w:val="22"/>
        </w:rPr>
        <w:t xml:space="preserve"> </w:t>
      </w:r>
    </w:p>
    <w:p w14:paraId="1DDD792A" w14:textId="77777777" w:rsidR="00B9361F" w:rsidRDefault="00B9361F" w:rsidP="00B9361F">
      <w:pPr>
        <w:spacing w:before="120" w:after="120" w:line="264" w:lineRule="auto"/>
        <w:ind w:left="720"/>
        <w:jc w:val="both"/>
        <w:rPr>
          <w:rFonts w:eastAsia="Calibri" w:cstheme="minorHAnsi"/>
          <w:sz w:val="22"/>
          <w:szCs w:val="22"/>
          <w:lang w:eastAsia="en-US"/>
        </w:rPr>
      </w:pPr>
      <w:r w:rsidRPr="00BC38EB">
        <w:rPr>
          <w:rFonts w:eastAsia="Calibri" w:cstheme="minorHAnsi"/>
          <w:sz w:val="22"/>
          <w:szCs w:val="22"/>
          <w:lang w:eastAsia="en-US"/>
        </w:rPr>
        <w:t>Frontul de captare (L = 244 m) este amplasat în partea vestică a extravilanului localităţii Lereşti, punctul Măgura, în capătul nordic al frontului de captare Măgura-Lereşti al mun</w:t>
      </w:r>
      <w:r>
        <w:rPr>
          <w:rFonts w:eastAsia="Calibri" w:cstheme="minorHAnsi"/>
          <w:sz w:val="22"/>
          <w:szCs w:val="22"/>
          <w:lang w:eastAsia="en-US"/>
        </w:rPr>
        <w:t>icipiului</w:t>
      </w:r>
      <w:r w:rsidRPr="00BC38EB">
        <w:rPr>
          <w:rFonts w:eastAsia="Calibri" w:cstheme="minorHAnsi"/>
          <w:sz w:val="22"/>
          <w:szCs w:val="22"/>
          <w:lang w:eastAsia="en-US"/>
        </w:rPr>
        <w:t xml:space="preserve"> Câmpulung Muscel</w:t>
      </w:r>
      <w:r>
        <w:rPr>
          <w:rFonts w:eastAsia="Calibri" w:cstheme="minorHAnsi"/>
          <w:sz w:val="22"/>
          <w:szCs w:val="22"/>
          <w:lang w:eastAsia="en-US"/>
        </w:rPr>
        <w:t xml:space="preserve">, pe </w:t>
      </w:r>
      <w:r w:rsidRPr="00BC38EB">
        <w:rPr>
          <w:rFonts w:eastAsia="Calibri" w:cstheme="minorHAnsi"/>
          <w:sz w:val="22"/>
          <w:szCs w:val="22"/>
          <w:lang w:eastAsia="en-US"/>
        </w:rPr>
        <w:t>curs</w:t>
      </w:r>
      <w:r>
        <w:rPr>
          <w:rFonts w:eastAsia="Calibri" w:cstheme="minorHAnsi"/>
          <w:sz w:val="22"/>
          <w:szCs w:val="22"/>
          <w:lang w:eastAsia="en-US"/>
        </w:rPr>
        <w:t>ul</w:t>
      </w:r>
      <w:r w:rsidRPr="00BC38EB">
        <w:rPr>
          <w:rFonts w:eastAsia="Calibri" w:cstheme="minorHAnsi"/>
          <w:sz w:val="22"/>
          <w:szCs w:val="22"/>
          <w:lang w:eastAsia="en-US"/>
        </w:rPr>
        <w:t xml:space="preserve"> de apă </w:t>
      </w:r>
      <w:r>
        <w:rPr>
          <w:rFonts w:eastAsia="Calibri" w:cstheme="minorHAnsi"/>
          <w:sz w:val="22"/>
          <w:szCs w:val="22"/>
          <w:lang w:eastAsia="en-US"/>
        </w:rPr>
        <w:t xml:space="preserve">a </w:t>
      </w:r>
      <w:r w:rsidRPr="00BC38EB">
        <w:rPr>
          <w:rFonts w:eastAsia="Calibri" w:cstheme="minorHAnsi"/>
          <w:sz w:val="22"/>
          <w:szCs w:val="22"/>
          <w:lang w:eastAsia="en-US"/>
        </w:rPr>
        <w:t>Râul</w:t>
      </w:r>
      <w:r>
        <w:rPr>
          <w:rFonts w:eastAsia="Calibri" w:cstheme="minorHAnsi"/>
          <w:sz w:val="22"/>
          <w:szCs w:val="22"/>
          <w:lang w:eastAsia="en-US"/>
        </w:rPr>
        <w:t>ui</w:t>
      </w:r>
      <w:r w:rsidRPr="00BC38EB">
        <w:rPr>
          <w:rFonts w:eastAsia="Calibri" w:cstheme="minorHAnsi"/>
          <w:sz w:val="22"/>
          <w:szCs w:val="22"/>
          <w:lang w:eastAsia="en-US"/>
        </w:rPr>
        <w:t xml:space="preserve"> Târgului, </w:t>
      </w:r>
      <w:r>
        <w:rPr>
          <w:rFonts w:eastAsia="Calibri" w:cstheme="minorHAnsi"/>
          <w:sz w:val="22"/>
          <w:szCs w:val="22"/>
          <w:lang w:eastAsia="en-US"/>
        </w:rPr>
        <w:t xml:space="preserve">pe </w:t>
      </w:r>
      <w:r w:rsidRPr="00BC38EB">
        <w:rPr>
          <w:rFonts w:eastAsia="Calibri" w:cstheme="minorHAnsi"/>
          <w:sz w:val="22"/>
          <w:szCs w:val="22"/>
          <w:lang w:eastAsia="en-US"/>
        </w:rPr>
        <w:t>mal</w:t>
      </w:r>
      <w:r>
        <w:rPr>
          <w:rFonts w:eastAsia="Calibri" w:cstheme="minorHAnsi"/>
          <w:sz w:val="22"/>
          <w:szCs w:val="22"/>
          <w:lang w:eastAsia="en-US"/>
        </w:rPr>
        <w:t>ul</w:t>
      </w:r>
      <w:r w:rsidRPr="00BC38EB">
        <w:rPr>
          <w:rFonts w:eastAsia="Calibri" w:cstheme="minorHAnsi"/>
          <w:sz w:val="22"/>
          <w:szCs w:val="22"/>
          <w:lang w:eastAsia="en-US"/>
        </w:rPr>
        <w:t xml:space="preserve"> drept, cod X-1.017.08.00.00.0</w:t>
      </w:r>
      <w:r>
        <w:rPr>
          <w:rFonts w:eastAsia="Calibri" w:cstheme="minorHAnsi"/>
          <w:sz w:val="22"/>
          <w:szCs w:val="22"/>
          <w:lang w:eastAsia="en-US"/>
        </w:rPr>
        <w:t>.</w:t>
      </w:r>
    </w:p>
    <w:p w14:paraId="547E13A7" w14:textId="77777777" w:rsidR="00B9361F" w:rsidRPr="00E42283" w:rsidRDefault="00B9361F" w:rsidP="00B9361F">
      <w:pPr>
        <w:spacing w:before="120" w:after="120" w:line="264" w:lineRule="auto"/>
        <w:ind w:left="720"/>
        <w:jc w:val="both"/>
        <w:rPr>
          <w:rFonts w:eastAsia="Calibri" w:cstheme="minorHAnsi"/>
          <w:sz w:val="22"/>
          <w:szCs w:val="22"/>
          <w:lang w:eastAsia="en-US"/>
        </w:rPr>
      </w:pPr>
      <w:r w:rsidRPr="00E42283">
        <w:rPr>
          <w:rFonts w:eastAsia="Calibri" w:cstheme="minorHAnsi"/>
          <w:sz w:val="22"/>
          <w:szCs w:val="22"/>
          <w:lang w:eastAsia="en-US"/>
        </w:rPr>
        <w:t xml:space="preserve">Amplasamentul în coordonate STEREO 70 al celor </w:t>
      </w:r>
      <w:r>
        <w:rPr>
          <w:rFonts w:eastAsia="Calibri" w:cstheme="minorHAnsi"/>
          <w:sz w:val="22"/>
          <w:szCs w:val="22"/>
          <w:lang w:eastAsia="en-US"/>
        </w:rPr>
        <w:t>3</w:t>
      </w:r>
      <w:r w:rsidRPr="00E42283">
        <w:rPr>
          <w:rFonts w:eastAsia="Calibri" w:cstheme="minorHAnsi"/>
          <w:sz w:val="22"/>
          <w:szCs w:val="22"/>
          <w:lang w:eastAsia="en-US"/>
        </w:rPr>
        <w:t xml:space="preserve"> foraje </w:t>
      </w:r>
      <w:r w:rsidRPr="00260AB7">
        <w:rPr>
          <w:rFonts w:eastAsia="Calibri" w:cstheme="minorHAnsi"/>
          <w:sz w:val="22"/>
          <w:szCs w:val="22"/>
          <w:lang w:eastAsia="en-US"/>
        </w:rPr>
        <w:t xml:space="preserve">este </w:t>
      </w:r>
      <w:r w:rsidRPr="00260AB7">
        <w:rPr>
          <w:rFonts w:eastAsia="Calibri" w:cstheme="minorHAnsi"/>
          <w:sz w:val="22"/>
        </w:rPr>
        <w:t>prezentat în tabelul de mai jos.</w:t>
      </w:r>
    </w:p>
    <w:p w14:paraId="03C4CDE1" w14:textId="1B5319B7" w:rsidR="00B9361F" w:rsidRPr="00F90DC2" w:rsidRDefault="00B9361F" w:rsidP="00B9361F">
      <w:pPr>
        <w:pStyle w:val="Legend"/>
        <w:keepNext/>
        <w:spacing w:before="240" w:line="264" w:lineRule="auto"/>
        <w:ind w:left="360" w:firstLine="360"/>
        <w:rPr>
          <w:rFonts w:asciiTheme="minorHAnsi" w:hAnsiTheme="minorHAnsi" w:cstheme="minorHAnsi"/>
          <w:b w:val="0"/>
          <w:bCs/>
          <w:i/>
          <w:iCs/>
          <w:color w:val="005EA6"/>
          <w:sz w:val="22"/>
          <w:szCs w:val="22"/>
        </w:rPr>
      </w:pPr>
      <w:bookmarkStart w:id="101" w:name="_Toc134818524"/>
      <w:bookmarkStart w:id="102" w:name="_Toc161273407"/>
      <w:r w:rsidRPr="00BC38EB">
        <w:rPr>
          <w:rFonts w:asciiTheme="minorHAnsi" w:hAnsiTheme="minorHAnsi" w:cstheme="minorHAnsi"/>
          <w:b w:val="0"/>
          <w:bCs/>
          <w:i/>
          <w:iCs/>
          <w:color w:val="005EA6"/>
          <w:sz w:val="22"/>
          <w:szCs w:val="22"/>
        </w:rPr>
        <w:t xml:space="preserve">Tabel </w:t>
      </w:r>
      <w:r w:rsidRPr="00BC38EB">
        <w:rPr>
          <w:rFonts w:asciiTheme="minorHAnsi" w:hAnsiTheme="minorHAnsi" w:cstheme="minorHAnsi"/>
          <w:b w:val="0"/>
          <w:bCs/>
          <w:i/>
          <w:iCs/>
          <w:color w:val="005EA6"/>
          <w:sz w:val="22"/>
          <w:szCs w:val="22"/>
        </w:rPr>
        <w:fldChar w:fldCharType="begin"/>
      </w:r>
      <w:r w:rsidRPr="00BC38EB">
        <w:rPr>
          <w:rFonts w:asciiTheme="minorHAnsi" w:hAnsiTheme="minorHAnsi" w:cstheme="minorHAnsi"/>
          <w:b w:val="0"/>
          <w:bCs/>
          <w:i/>
          <w:iCs/>
          <w:color w:val="005EA6"/>
          <w:sz w:val="22"/>
          <w:szCs w:val="22"/>
        </w:rPr>
        <w:instrText xml:space="preserve"> SEQ Tabel \* ARABIC </w:instrText>
      </w:r>
      <w:r w:rsidRPr="00BC38EB">
        <w:rPr>
          <w:rFonts w:asciiTheme="minorHAnsi" w:hAnsiTheme="minorHAnsi" w:cstheme="minorHAnsi"/>
          <w:b w:val="0"/>
          <w:bCs/>
          <w:i/>
          <w:iCs/>
          <w:color w:val="005EA6"/>
          <w:sz w:val="22"/>
          <w:szCs w:val="22"/>
        </w:rPr>
        <w:fldChar w:fldCharType="separate"/>
      </w:r>
      <w:r w:rsidR="00055EE4">
        <w:rPr>
          <w:rFonts w:asciiTheme="minorHAnsi" w:hAnsiTheme="minorHAnsi" w:cstheme="minorHAnsi"/>
          <w:b w:val="0"/>
          <w:bCs/>
          <w:i/>
          <w:iCs/>
          <w:noProof/>
          <w:color w:val="005EA6"/>
          <w:sz w:val="22"/>
          <w:szCs w:val="22"/>
        </w:rPr>
        <w:t>6</w:t>
      </w:r>
      <w:r w:rsidRPr="00BC38EB">
        <w:rPr>
          <w:rFonts w:asciiTheme="minorHAnsi" w:hAnsiTheme="minorHAnsi" w:cstheme="minorHAnsi"/>
          <w:b w:val="0"/>
          <w:bCs/>
          <w:i/>
          <w:iCs/>
          <w:color w:val="005EA6"/>
          <w:sz w:val="22"/>
          <w:szCs w:val="22"/>
        </w:rPr>
        <w:fldChar w:fldCharType="end"/>
      </w:r>
      <w:r w:rsidRPr="00BC38EB">
        <w:rPr>
          <w:rFonts w:asciiTheme="minorHAnsi" w:hAnsiTheme="minorHAnsi" w:cstheme="minorHAnsi"/>
          <w:b w:val="0"/>
          <w:bCs/>
          <w:i/>
          <w:iCs/>
          <w:color w:val="005EA6"/>
          <w:sz w:val="22"/>
          <w:szCs w:val="22"/>
        </w:rPr>
        <w:t>: Amplasamentul</w:t>
      </w:r>
      <w:r w:rsidRPr="000D3339">
        <w:rPr>
          <w:rFonts w:asciiTheme="minorHAnsi" w:hAnsiTheme="minorHAnsi" w:cstheme="minorHAnsi"/>
          <w:b w:val="0"/>
          <w:bCs/>
          <w:i/>
          <w:iCs/>
          <w:color w:val="005EA6"/>
          <w:sz w:val="22"/>
          <w:szCs w:val="22"/>
        </w:rPr>
        <w:t xml:space="preserve"> celor </w:t>
      </w:r>
      <w:r>
        <w:rPr>
          <w:rFonts w:asciiTheme="minorHAnsi" w:hAnsiTheme="minorHAnsi" w:cstheme="minorHAnsi"/>
          <w:b w:val="0"/>
          <w:bCs/>
          <w:i/>
          <w:iCs/>
          <w:color w:val="005EA6"/>
          <w:sz w:val="22"/>
          <w:szCs w:val="22"/>
        </w:rPr>
        <w:t>3</w:t>
      </w:r>
      <w:r w:rsidRPr="000D3339">
        <w:rPr>
          <w:rFonts w:asciiTheme="minorHAnsi" w:hAnsiTheme="minorHAnsi" w:cstheme="minorHAnsi"/>
          <w:b w:val="0"/>
          <w:bCs/>
          <w:i/>
          <w:iCs/>
          <w:color w:val="005EA6"/>
          <w:sz w:val="22"/>
          <w:szCs w:val="22"/>
        </w:rPr>
        <w:t xml:space="preserve"> foraje ale captării subterane Lerești</w:t>
      </w:r>
      <w:r>
        <w:rPr>
          <w:rFonts w:asciiTheme="minorHAnsi" w:hAnsiTheme="minorHAnsi" w:cstheme="minorHAnsi"/>
          <w:b w:val="0"/>
          <w:bCs/>
          <w:i/>
          <w:iCs/>
          <w:color w:val="005EA6"/>
          <w:sz w:val="22"/>
          <w:szCs w:val="22"/>
        </w:rPr>
        <w:t xml:space="preserve"> Măgura Nouă</w:t>
      </w:r>
      <w:bookmarkEnd w:id="101"/>
      <w:bookmarkEnd w:id="102"/>
    </w:p>
    <w:tbl>
      <w:tblPr>
        <w:tblW w:w="5220"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0"/>
        <w:gridCol w:w="1620"/>
        <w:gridCol w:w="1530"/>
        <w:gridCol w:w="1530"/>
      </w:tblGrid>
      <w:tr w:rsidR="00B9361F" w:rsidRPr="00F90DC2" w14:paraId="035C5768" w14:textId="77777777" w:rsidTr="00142EB0">
        <w:tc>
          <w:tcPr>
            <w:tcW w:w="540" w:type="dxa"/>
            <w:shd w:val="clear" w:color="auto" w:fill="005EA6"/>
          </w:tcPr>
          <w:p w14:paraId="301AECE8" w14:textId="77777777" w:rsidR="00B9361F" w:rsidRPr="00BC38EB" w:rsidRDefault="00B9361F" w:rsidP="00142EB0">
            <w:pPr>
              <w:spacing w:line="264" w:lineRule="auto"/>
              <w:rPr>
                <w:rFonts w:eastAsia="Calibri" w:cstheme="minorHAnsi"/>
                <w:b/>
                <w:bCs/>
                <w:color w:val="FFFFFF" w:themeColor="background1"/>
                <w:sz w:val="20"/>
                <w:szCs w:val="20"/>
                <w:lang w:eastAsia="en-US"/>
              </w:rPr>
            </w:pPr>
          </w:p>
        </w:tc>
        <w:tc>
          <w:tcPr>
            <w:tcW w:w="1620" w:type="dxa"/>
            <w:shd w:val="clear" w:color="auto" w:fill="005EA6"/>
          </w:tcPr>
          <w:p w14:paraId="13FF54A7" w14:textId="77777777" w:rsidR="00B9361F" w:rsidRPr="00BC38EB" w:rsidRDefault="00B9361F" w:rsidP="00142EB0">
            <w:pPr>
              <w:spacing w:line="264" w:lineRule="auto"/>
              <w:jc w:val="center"/>
              <w:rPr>
                <w:rFonts w:eastAsia="Calibri" w:cstheme="minorHAnsi"/>
                <w:b/>
                <w:bCs/>
                <w:color w:val="FFFFFF" w:themeColor="background1"/>
                <w:sz w:val="20"/>
                <w:szCs w:val="20"/>
                <w:lang w:eastAsia="en-US"/>
              </w:rPr>
            </w:pPr>
            <w:r w:rsidRPr="00BC38EB">
              <w:rPr>
                <w:rFonts w:eastAsia="Calibri" w:cstheme="minorHAnsi"/>
                <w:b/>
                <w:bCs/>
                <w:color w:val="FFFFFF" w:themeColor="background1"/>
                <w:sz w:val="20"/>
                <w:szCs w:val="20"/>
                <w:lang w:eastAsia="en-US"/>
              </w:rPr>
              <w:t>F1</w:t>
            </w:r>
          </w:p>
        </w:tc>
        <w:tc>
          <w:tcPr>
            <w:tcW w:w="1530" w:type="dxa"/>
            <w:shd w:val="clear" w:color="auto" w:fill="005EA6"/>
          </w:tcPr>
          <w:p w14:paraId="455F5260" w14:textId="77777777" w:rsidR="00B9361F" w:rsidRPr="00BC38EB" w:rsidRDefault="00B9361F" w:rsidP="00142EB0">
            <w:pPr>
              <w:spacing w:line="264" w:lineRule="auto"/>
              <w:jc w:val="center"/>
              <w:rPr>
                <w:rFonts w:eastAsia="Calibri" w:cstheme="minorHAnsi"/>
                <w:b/>
                <w:bCs/>
                <w:color w:val="FFFFFF" w:themeColor="background1"/>
                <w:sz w:val="20"/>
                <w:szCs w:val="20"/>
                <w:lang w:eastAsia="en-US"/>
              </w:rPr>
            </w:pPr>
            <w:r w:rsidRPr="00BC38EB">
              <w:rPr>
                <w:rFonts w:eastAsia="Calibri" w:cstheme="minorHAnsi"/>
                <w:b/>
                <w:bCs/>
                <w:color w:val="FFFFFF" w:themeColor="background1"/>
                <w:sz w:val="20"/>
                <w:szCs w:val="20"/>
                <w:lang w:eastAsia="en-US"/>
              </w:rPr>
              <w:t>F2</w:t>
            </w:r>
          </w:p>
        </w:tc>
        <w:tc>
          <w:tcPr>
            <w:tcW w:w="1530" w:type="dxa"/>
            <w:shd w:val="clear" w:color="auto" w:fill="005EA6"/>
          </w:tcPr>
          <w:p w14:paraId="74E80031" w14:textId="77777777" w:rsidR="00B9361F" w:rsidRPr="00BC38EB" w:rsidRDefault="00B9361F" w:rsidP="00142EB0">
            <w:pPr>
              <w:spacing w:line="264" w:lineRule="auto"/>
              <w:jc w:val="center"/>
              <w:rPr>
                <w:rFonts w:eastAsia="Calibri" w:cstheme="minorHAnsi"/>
                <w:b/>
                <w:bCs/>
                <w:color w:val="FFFFFF" w:themeColor="background1"/>
                <w:sz w:val="20"/>
                <w:szCs w:val="20"/>
                <w:lang w:eastAsia="en-US"/>
              </w:rPr>
            </w:pPr>
            <w:r w:rsidRPr="00BC38EB">
              <w:rPr>
                <w:rFonts w:eastAsia="Calibri" w:cstheme="minorHAnsi"/>
                <w:b/>
                <w:bCs/>
                <w:color w:val="FFFFFF" w:themeColor="background1"/>
                <w:sz w:val="20"/>
                <w:szCs w:val="20"/>
                <w:lang w:eastAsia="en-US"/>
              </w:rPr>
              <w:t>F3</w:t>
            </w:r>
          </w:p>
        </w:tc>
      </w:tr>
      <w:tr w:rsidR="00B9361F" w:rsidRPr="00F90DC2" w14:paraId="1F96EA0D" w14:textId="77777777" w:rsidTr="00142EB0">
        <w:tc>
          <w:tcPr>
            <w:tcW w:w="540" w:type="dxa"/>
          </w:tcPr>
          <w:p w14:paraId="0891F126"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X</w:t>
            </w:r>
          </w:p>
        </w:tc>
        <w:tc>
          <w:tcPr>
            <w:tcW w:w="1620" w:type="dxa"/>
          </w:tcPr>
          <w:p w14:paraId="61DCF367"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425 474</w:t>
            </w:r>
          </w:p>
        </w:tc>
        <w:tc>
          <w:tcPr>
            <w:tcW w:w="1530" w:type="dxa"/>
          </w:tcPr>
          <w:p w14:paraId="7472A3E3"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425 374</w:t>
            </w:r>
          </w:p>
        </w:tc>
        <w:tc>
          <w:tcPr>
            <w:tcW w:w="1530" w:type="dxa"/>
          </w:tcPr>
          <w:p w14:paraId="6D0623C3"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425 230</w:t>
            </w:r>
          </w:p>
        </w:tc>
      </w:tr>
      <w:tr w:rsidR="00B9361F" w:rsidRPr="00F90DC2" w14:paraId="2A15E5B2" w14:textId="77777777" w:rsidTr="00142EB0">
        <w:tc>
          <w:tcPr>
            <w:tcW w:w="540" w:type="dxa"/>
          </w:tcPr>
          <w:p w14:paraId="7B9DB216"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Y</w:t>
            </w:r>
          </w:p>
        </w:tc>
        <w:tc>
          <w:tcPr>
            <w:tcW w:w="1620" w:type="dxa"/>
          </w:tcPr>
          <w:p w14:paraId="6BC5ED20"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505 164</w:t>
            </w:r>
          </w:p>
        </w:tc>
        <w:tc>
          <w:tcPr>
            <w:tcW w:w="1530" w:type="dxa"/>
          </w:tcPr>
          <w:p w14:paraId="2326DDA3"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505 166</w:t>
            </w:r>
          </w:p>
        </w:tc>
        <w:tc>
          <w:tcPr>
            <w:tcW w:w="1530" w:type="dxa"/>
          </w:tcPr>
          <w:p w14:paraId="2511772E" w14:textId="77777777" w:rsidR="00B9361F" w:rsidRPr="00BC38EB" w:rsidRDefault="00B9361F" w:rsidP="00142EB0">
            <w:pPr>
              <w:spacing w:line="264" w:lineRule="auto"/>
              <w:jc w:val="center"/>
              <w:rPr>
                <w:rFonts w:eastAsia="Calibri" w:cstheme="minorHAnsi"/>
                <w:sz w:val="20"/>
                <w:szCs w:val="20"/>
                <w:lang w:eastAsia="en-US"/>
              </w:rPr>
            </w:pPr>
            <w:r w:rsidRPr="00BC38EB">
              <w:rPr>
                <w:rFonts w:eastAsia="Calibri" w:cstheme="minorHAnsi"/>
                <w:sz w:val="20"/>
                <w:szCs w:val="20"/>
                <w:lang w:eastAsia="en-US"/>
              </w:rPr>
              <w:t>505 170</w:t>
            </w:r>
          </w:p>
        </w:tc>
      </w:tr>
    </w:tbl>
    <w:p w14:paraId="2519AA2B" w14:textId="77777777" w:rsidR="00B9361F" w:rsidRPr="00F90DC2" w:rsidRDefault="00B9361F" w:rsidP="00B9361F">
      <w:pPr>
        <w:spacing w:before="120" w:after="120" w:line="264" w:lineRule="auto"/>
        <w:ind w:left="720"/>
        <w:jc w:val="both"/>
        <w:rPr>
          <w:rFonts w:eastAsia="Calibri" w:cstheme="minorHAnsi"/>
          <w:sz w:val="22"/>
          <w:szCs w:val="22"/>
          <w:lang w:eastAsia="en-US"/>
        </w:rPr>
      </w:pPr>
      <w:r w:rsidRPr="00F90DC2">
        <w:rPr>
          <w:rFonts w:eastAsia="Calibri" w:cstheme="minorHAnsi"/>
          <w:sz w:val="22"/>
          <w:szCs w:val="22"/>
          <w:lang w:eastAsia="en-US"/>
        </w:rPr>
        <w:t>Zona de protecţie sanitară cu regim sever (S = 12.600 mp) este împrejmuită cu gard de sârmă ghimpată.</w:t>
      </w:r>
    </w:p>
    <w:p w14:paraId="64A1F88E" w14:textId="77777777" w:rsidR="00B9361F" w:rsidRDefault="00B9361F" w:rsidP="00B9361F">
      <w:pPr>
        <w:spacing w:before="120" w:after="120" w:line="264" w:lineRule="auto"/>
        <w:ind w:left="720"/>
        <w:jc w:val="both"/>
        <w:rPr>
          <w:rFonts w:eastAsia="Calibri" w:cstheme="minorHAnsi"/>
          <w:sz w:val="22"/>
          <w:szCs w:val="22"/>
          <w:lang w:eastAsia="en-US"/>
        </w:rPr>
      </w:pPr>
      <w:r w:rsidRPr="000D3339">
        <w:rPr>
          <w:rFonts w:eastAsia="Calibri" w:cstheme="minorHAnsi"/>
          <w:sz w:val="22"/>
          <w:szCs w:val="22"/>
          <w:lang w:eastAsia="en-US"/>
        </w:rPr>
        <w:lastRenderedPageBreak/>
        <w:t xml:space="preserve">Caracteristicile tehnice ale celor </w:t>
      </w:r>
      <w:r>
        <w:rPr>
          <w:rFonts w:eastAsia="Calibri" w:cstheme="minorHAnsi"/>
          <w:sz w:val="22"/>
          <w:szCs w:val="22"/>
          <w:lang w:eastAsia="en-US"/>
        </w:rPr>
        <w:t>3</w:t>
      </w:r>
      <w:r w:rsidRPr="000D3339">
        <w:rPr>
          <w:rFonts w:eastAsia="Calibri" w:cstheme="minorHAnsi"/>
          <w:sz w:val="22"/>
          <w:szCs w:val="22"/>
          <w:lang w:eastAsia="en-US"/>
        </w:rPr>
        <w:t xml:space="preserve"> foraje sunt </w:t>
      </w:r>
      <w:r>
        <w:rPr>
          <w:rFonts w:eastAsia="Calibri" w:cstheme="minorHAnsi"/>
          <w:sz w:val="22"/>
          <w:szCs w:val="22"/>
          <w:lang w:eastAsia="en-US"/>
        </w:rPr>
        <w:t xml:space="preserve">prezentate în </w:t>
      </w:r>
      <w:r w:rsidRPr="000D3339">
        <w:rPr>
          <w:rFonts w:eastAsia="Calibri" w:cstheme="minorHAnsi"/>
          <w:sz w:val="22"/>
          <w:szCs w:val="22"/>
          <w:lang w:eastAsia="en-US"/>
        </w:rPr>
        <w:t>următoru</w:t>
      </w:r>
      <w:r>
        <w:rPr>
          <w:rFonts w:eastAsia="Calibri" w:cstheme="minorHAnsi"/>
          <w:sz w:val="22"/>
          <w:szCs w:val="22"/>
          <w:lang w:eastAsia="en-US"/>
        </w:rPr>
        <w:t>l tabel.</w:t>
      </w:r>
    </w:p>
    <w:p w14:paraId="34C93D9F" w14:textId="68638F94" w:rsidR="00B9361F" w:rsidRPr="00F90DC2" w:rsidRDefault="00B9361F" w:rsidP="00B9361F">
      <w:pPr>
        <w:pStyle w:val="Legend"/>
        <w:keepNext/>
        <w:spacing w:before="240" w:line="264" w:lineRule="auto"/>
        <w:ind w:left="360" w:firstLine="360"/>
        <w:rPr>
          <w:rFonts w:asciiTheme="minorHAnsi" w:hAnsiTheme="minorHAnsi" w:cstheme="minorHAnsi"/>
          <w:b w:val="0"/>
          <w:bCs/>
          <w:i/>
          <w:iCs/>
          <w:color w:val="005EA6"/>
          <w:sz w:val="22"/>
          <w:szCs w:val="22"/>
        </w:rPr>
      </w:pPr>
      <w:bookmarkStart w:id="103" w:name="_Toc134818525"/>
      <w:bookmarkStart w:id="104" w:name="_Toc161273408"/>
      <w:r w:rsidRPr="00260AB7">
        <w:rPr>
          <w:rFonts w:asciiTheme="minorHAnsi" w:hAnsiTheme="minorHAnsi" w:cstheme="minorHAnsi"/>
          <w:b w:val="0"/>
          <w:bCs/>
          <w:i/>
          <w:iCs/>
          <w:color w:val="005EA6"/>
          <w:sz w:val="22"/>
          <w:szCs w:val="22"/>
        </w:rPr>
        <w:t xml:space="preserve">Tabel </w:t>
      </w:r>
      <w:r w:rsidRPr="00260AB7">
        <w:rPr>
          <w:rFonts w:asciiTheme="minorHAnsi" w:hAnsiTheme="minorHAnsi" w:cstheme="minorHAnsi"/>
          <w:b w:val="0"/>
          <w:bCs/>
          <w:i/>
          <w:iCs/>
          <w:color w:val="005EA6"/>
          <w:sz w:val="22"/>
          <w:szCs w:val="22"/>
        </w:rPr>
        <w:fldChar w:fldCharType="begin"/>
      </w:r>
      <w:r w:rsidRPr="00260AB7">
        <w:rPr>
          <w:rFonts w:asciiTheme="minorHAnsi" w:hAnsiTheme="minorHAnsi" w:cstheme="minorHAnsi"/>
          <w:b w:val="0"/>
          <w:bCs/>
          <w:i/>
          <w:iCs/>
          <w:color w:val="005EA6"/>
          <w:sz w:val="22"/>
          <w:szCs w:val="22"/>
        </w:rPr>
        <w:instrText xml:space="preserve"> SEQ Tabel \* ARABIC </w:instrText>
      </w:r>
      <w:r w:rsidRPr="00260AB7">
        <w:rPr>
          <w:rFonts w:asciiTheme="minorHAnsi" w:hAnsiTheme="minorHAnsi" w:cstheme="minorHAnsi"/>
          <w:b w:val="0"/>
          <w:bCs/>
          <w:i/>
          <w:iCs/>
          <w:color w:val="005EA6"/>
          <w:sz w:val="22"/>
          <w:szCs w:val="22"/>
        </w:rPr>
        <w:fldChar w:fldCharType="separate"/>
      </w:r>
      <w:r w:rsidR="00055EE4">
        <w:rPr>
          <w:rFonts w:asciiTheme="minorHAnsi" w:hAnsiTheme="minorHAnsi" w:cstheme="minorHAnsi"/>
          <w:b w:val="0"/>
          <w:bCs/>
          <w:i/>
          <w:iCs/>
          <w:noProof/>
          <w:color w:val="005EA6"/>
          <w:sz w:val="22"/>
          <w:szCs w:val="22"/>
        </w:rPr>
        <w:t>7</w:t>
      </w:r>
      <w:r w:rsidRPr="00260AB7">
        <w:rPr>
          <w:rFonts w:asciiTheme="minorHAnsi" w:hAnsiTheme="minorHAnsi" w:cstheme="minorHAnsi"/>
          <w:b w:val="0"/>
          <w:bCs/>
          <w:i/>
          <w:iCs/>
          <w:color w:val="005EA6"/>
          <w:sz w:val="22"/>
          <w:szCs w:val="22"/>
        </w:rPr>
        <w:fldChar w:fldCharType="end"/>
      </w:r>
      <w:r w:rsidRPr="00260AB7">
        <w:rPr>
          <w:rFonts w:asciiTheme="minorHAnsi" w:hAnsiTheme="minorHAnsi" w:cstheme="minorHAnsi"/>
          <w:b w:val="0"/>
          <w:bCs/>
          <w:i/>
          <w:iCs/>
          <w:color w:val="005EA6"/>
          <w:sz w:val="22"/>
          <w:szCs w:val="22"/>
        </w:rPr>
        <w:t xml:space="preserve">: </w:t>
      </w:r>
      <w:r>
        <w:rPr>
          <w:rFonts w:asciiTheme="minorHAnsi" w:hAnsiTheme="minorHAnsi" w:cstheme="minorHAnsi"/>
          <w:b w:val="0"/>
          <w:bCs/>
          <w:i/>
          <w:iCs/>
          <w:color w:val="005EA6"/>
          <w:sz w:val="22"/>
          <w:szCs w:val="22"/>
        </w:rPr>
        <w:t xml:space="preserve">Caracteristicile tehnice ale </w:t>
      </w:r>
      <w:r w:rsidRPr="000D3339">
        <w:rPr>
          <w:rFonts w:asciiTheme="minorHAnsi" w:hAnsiTheme="minorHAnsi" w:cstheme="minorHAnsi"/>
          <w:b w:val="0"/>
          <w:bCs/>
          <w:i/>
          <w:iCs/>
          <w:color w:val="005EA6"/>
          <w:sz w:val="22"/>
          <w:szCs w:val="22"/>
        </w:rPr>
        <w:t xml:space="preserve">celor </w:t>
      </w:r>
      <w:r>
        <w:rPr>
          <w:rFonts w:asciiTheme="minorHAnsi" w:hAnsiTheme="minorHAnsi" w:cstheme="minorHAnsi"/>
          <w:b w:val="0"/>
          <w:bCs/>
          <w:i/>
          <w:iCs/>
          <w:color w:val="005EA6"/>
          <w:sz w:val="22"/>
          <w:szCs w:val="22"/>
        </w:rPr>
        <w:t>3</w:t>
      </w:r>
      <w:r w:rsidRPr="000D3339">
        <w:rPr>
          <w:rFonts w:asciiTheme="minorHAnsi" w:hAnsiTheme="minorHAnsi" w:cstheme="minorHAnsi"/>
          <w:b w:val="0"/>
          <w:bCs/>
          <w:i/>
          <w:iCs/>
          <w:color w:val="005EA6"/>
          <w:sz w:val="22"/>
          <w:szCs w:val="22"/>
        </w:rPr>
        <w:t xml:space="preserve"> foraje ale captării subterane Lerești</w:t>
      </w:r>
      <w:r>
        <w:rPr>
          <w:rFonts w:asciiTheme="minorHAnsi" w:hAnsiTheme="minorHAnsi" w:cstheme="minorHAnsi"/>
          <w:b w:val="0"/>
          <w:bCs/>
          <w:i/>
          <w:iCs/>
          <w:color w:val="005EA6"/>
          <w:sz w:val="22"/>
          <w:szCs w:val="22"/>
        </w:rPr>
        <w:t xml:space="preserve"> Măgura Nouă</w:t>
      </w:r>
      <w:bookmarkEnd w:id="103"/>
      <w:bookmarkEnd w:id="104"/>
    </w:p>
    <w:tbl>
      <w:tblPr>
        <w:tblW w:w="7548" w:type="dxa"/>
        <w:tblInd w:w="8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70"/>
        <w:gridCol w:w="1502"/>
        <w:gridCol w:w="1507"/>
        <w:gridCol w:w="1569"/>
      </w:tblGrid>
      <w:tr w:rsidR="00B9361F" w:rsidRPr="00F90DC2" w14:paraId="0D46CDAE" w14:textId="77777777" w:rsidTr="00142EB0">
        <w:tc>
          <w:tcPr>
            <w:tcW w:w="2970" w:type="dxa"/>
            <w:shd w:val="clear" w:color="auto" w:fill="005EA6"/>
          </w:tcPr>
          <w:p w14:paraId="274DD507" w14:textId="77777777" w:rsidR="00B9361F" w:rsidRPr="00BC38EB" w:rsidRDefault="00B9361F" w:rsidP="00142EB0">
            <w:pPr>
              <w:spacing w:line="264" w:lineRule="auto"/>
              <w:rPr>
                <w:rFonts w:eastAsia="Calibri" w:cstheme="minorHAnsi"/>
                <w:b/>
                <w:bCs/>
                <w:color w:val="FFFFFF" w:themeColor="background1"/>
                <w:sz w:val="20"/>
                <w:szCs w:val="20"/>
                <w:lang w:eastAsia="en-US"/>
              </w:rPr>
            </w:pPr>
          </w:p>
        </w:tc>
        <w:tc>
          <w:tcPr>
            <w:tcW w:w="1502" w:type="dxa"/>
            <w:shd w:val="clear" w:color="auto" w:fill="005EA6"/>
          </w:tcPr>
          <w:p w14:paraId="6FF24655" w14:textId="77777777" w:rsidR="00B9361F" w:rsidRPr="00BC38EB" w:rsidRDefault="00B9361F" w:rsidP="00142EB0">
            <w:pPr>
              <w:spacing w:line="264" w:lineRule="auto"/>
              <w:jc w:val="center"/>
              <w:rPr>
                <w:rFonts w:eastAsia="Calibri" w:cstheme="minorHAnsi"/>
                <w:b/>
                <w:bCs/>
                <w:color w:val="FFFFFF" w:themeColor="background1"/>
                <w:sz w:val="20"/>
                <w:szCs w:val="20"/>
                <w:lang w:eastAsia="en-US"/>
              </w:rPr>
            </w:pPr>
            <w:r w:rsidRPr="00BC38EB">
              <w:rPr>
                <w:rFonts w:eastAsia="Calibri" w:cstheme="minorHAnsi"/>
                <w:b/>
                <w:bCs/>
                <w:color w:val="FFFFFF" w:themeColor="background1"/>
                <w:sz w:val="20"/>
                <w:szCs w:val="20"/>
                <w:lang w:eastAsia="en-US"/>
              </w:rPr>
              <w:t>F1</w:t>
            </w:r>
          </w:p>
        </w:tc>
        <w:tc>
          <w:tcPr>
            <w:tcW w:w="1507" w:type="dxa"/>
            <w:shd w:val="clear" w:color="auto" w:fill="005EA6"/>
          </w:tcPr>
          <w:p w14:paraId="3C810E16" w14:textId="77777777" w:rsidR="00B9361F" w:rsidRPr="00BC38EB" w:rsidRDefault="00B9361F" w:rsidP="00142EB0">
            <w:pPr>
              <w:spacing w:line="264" w:lineRule="auto"/>
              <w:jc w:val="center"/>
              <w:rPr>
                <w:rFonts w:eastAsia="Calibri" w:cstheme="minorHAnsi"/>
                <w:b/>
                <w:bCs/>
                <w:color w:val="FFFFFF" w:themeColor="background1"/>
                <w:sz w:val="20"/>
                <w:szCs w:val="20"/>
                <w:lang w:eastAsia="en-US"/>
              </w:rPr>
            </w:pPr>
            <w:r w:rsidRPr="00BC38EB">
              <w:rPr>
                <w:rFonts w:eastAsia="Calibri" w:cstheme="minorHAnsi"/>
                <w:b/>
                <w:bCs/>
                <w:color w:val="FFFFFF" w:themeColor="background1"/>
                <w:sz w:val="20"/>
                <w:szCs w:val="20"/>
                <w:lang w:eastAsia="en-US"/>
              </w:rPr>
              <w:t>F2</w:t>
            </w:r>
          </w:p>
        </w:tc>
        <w:tc>
          <w:tcPr>
            <w:tcW w:w="1569" w:type="dxa"/>
            <w:shd w:val="clear" w:color="auto" w:fill="005EA6"/>
          </w:tcPr>
          <w:p w14:paraId="3E06285A" w14:textId="77777777" w:rsidR="00B9361F" w:rsidRPr="00BC38EB" w:rsidRDefault="00B9361F" w:rsidP="00142EB0">
            <w:pPr>
              <w:spacing w:line="264" w:lineRule="auto"/>
              <w:jc w:val="center"/>
              <w:rPr>
                <w:rFonts w:eastAsia="Calibri" w:cstheme="minorHAnsi"/>
                <w:b/>
                <w:bCs/>
                <w:color w:val="FFFFFF" w:themeColor="background1"/>
                <w:sz w:val="20"/>
                <w:szCs w:val="20"/>
                <w:lang w:eastAsia="en-US"/>
              </w:rPr>
            </w:pPr>
            <w:r w:rsidRPr="00BC38EB">
              <w:rPr>
                <w:rFonts w:eastAsia="Calibri" w:cstheme="minorHAnsi"/>
                <w:b/>
                <w:bCs/>
                <w:color w:val="FFFFFF" w:themeColor="background1"/>
                <w:sz w:val="20"/>
                <w:szCs w:val="20"/>
                <w:lang w:eastAsia="en-US"/>
              </w:rPr>
              <w:t>F3</w:t>
            </w:r>
          </w:p>
        </w:tc>
      </w:tr>
      <w:tr w:rsidR="00B9361F" w:rsidRPr="00F90DC2" w14:paraId="1BA1C7E4" w14:textId="77777777" w:rsidTr="00142EB0">
        <w:tc>
          <w:tcPr>
            <w:tcW w:w="2970" w:type="dxa"/>
          </w:tcPr>
          <w:p w14:paraId="704D3C89" w14:textId="77777777" w:rsidR="00B9361F" w:rsidRPr="00BC38EB" w:rsidRDefault="00B9361F" w:rsidP="00142EB0">
            <w:pPr>
              <w:spacing w:line="264" w:lineRule="auto"/>
              <w:rPr>
                <w:rFonts w:eastAsia="Calibri" w:cstheme="minorHAnsi"/>
                <w:sz w:val="20"/>
                <w:szCs w:val="20"/>
                <w:lang w:eastAsia="en-US"/>
              </w:rPr>
            </w:pPr>
            <w:r w:rsidRPr="00BC38EB">
              <w:rPr>
                <w:rFonts w:eastAsia="Calibri" w:cstheme="minorHAnsi"/>
                <w:sz w:val="20"/>
                <w:szCs w:val="20"/>
                <w:lang w:eastAsia="en-US"/>
              </w:rPr>
              <w:t>Adâncime</w:t>
            </w:r>
          </w:p>
        </w:tc>
        <w:tc>
          <w:tcPr>
            <w:tcW w:w="1502" w:type="dxa"/>
          </w:tcPr>
          <w:p w14:paraId="5E185A0A"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19 m</w:t>
            </w:r>
          </w:p>
        </w:tc>
        <w:tc>
          <w:tcPr>
            <w:tcW w:w="1507" w:type="dxa"/>
          </w:tcPr>
          <w:p w14:paraId="67431EA7"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19 m</w:t>
            </w:r>
          </w:p>
        </w:tc>
        <w:tc>
          <w:tcPr>
            <w:tcW w:w="1569" w:type="dxa"/>
          </w:tcPr>
          <w:p w14:paraId="14FBD186"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16 m</w:t>
            </w:r>
          </w:p>
        </w:tc>
      </w:tr>
      <w:tr w:rsidR="00B9361F" w:rsidRPr="00F90DC2" w14:paraId="302761A6" w14:textId="77777777" w:rsidTr="00142EB0">
        <w:tc>
          <w:tcPr>
            <w:tcW w:w="2970" w:type="dxa"/>
          </w:tcPr>
          <w:p w14:paraId="287E30E0" w14:textId="77777777" w:rsidR="00B9361F" w:rsidRPr="00BC38EB" w:rsidRDefault="00B9361F" w:rsidP="00142EB0">
            <w:pPr>
              <w:spacing w:line="264" w:lineRule="auto"/>
              <w:rPr>
                <w:rFonts w:eastAsia="Calibri" w:cstheme="minorHAnsi"/>
                <w:sz w:val="20"/>
                <w:szCs w:val="20"/>
                <w:lang w:eastAsia="en-US"/>
              </w:rPr>
            </w:pPr>
            <w:r w:rsidRPr="00BC38EB">
              <w:rPr>
                <w:rFonts w:eastAsia="Calibri" w:cstheme="minorHAnsi"/>
                <w:sz w:val="20"/>
                <w:szCs w:val="20"/>
                <w:lang w:eastAsia="en-US"/>
              </w:rPr>
              <w:t>Coloana de exploatare</w:t>
            </w:r>
          </w:p>
        </w:tc>
        <w:tc>
          <w:tcPr>
            <w:tcW w:w="1502" w:type="dxa"/>
          </w:tcPr>
          <w:p w14:paraId="0C25B9F3"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225 mm</w:t>
            </w:r>
          </w:p>
        </w:tc>
        <w:tc>
          <w:tcPr>
            <w:tcW w:w="1507" w:type="dxa"/>
          </w:tcPr>
          <w:p w14:paraId="1E5B5813"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225 mm</w:t>
            </w:r>
          </w:p>
        </w:tc>
        <w:tc>
          <w:tcPr>
            <w:tcW w:w="1569" w:type="dxa"/>
          </w:tcPr>
          <w:p w14:paraId="314E9E9B"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225 mm</w:t>
            </w:r>
          </w:p>
        </w:tc>
      </w:tr>
      <w:tr w:rsidR="00B9361F" w:rsidRPr="00F90DC2" w14:paraId="7D5D4F8E" w14:textId="77777777" w:rsidTr="00142EB0">
        <w:tc>
          <w:tcPr>
            <w:tcW w:w="2970" w:type="dxa"/>
          </w:tcPr>
          <w:p w14:paraId="71D9DFC3" w14:textId="77777777" w:rsidR="00B9361F" w:rsidRPr="00BC38EB" w:rsidRDefault="00B9361F" w:rsidP="00142EB0">
            <w:pPr>
              <w:spacing w:line="264" w:lineRule="auto"/>
              <w:rPr>
                <w:rFonts w:eastAsia="Calibri" w:cstheme="minorHAnsi"/>
                <w:sz w:val="20"/>
                <w:szCs w:val="20"/>
                <w:lang w:eastAsia="en-US"/>
              </w:rPr>
            </w:pPr>
            <w:r w:rsidRPr="00BC38EB">
              <w:rPr>
                <w:rFonts w:eastAsia="Calibri" w:cstheme="minorHAnsi"/>
                <w:sz w:val="20"/>
                <w:szCs w:val="20"/>
                <w:lang w:eastAsia="en-US"/>
              </w:rPr>
              <w:t>Nivel hidrostatic</w:t>
            </w:r>
          </w:p>
        </w:tc>
        <w:tc>
          <w:tcPr>
            <w:tcW w:w="1502" w:type="dxa"/>
          </w:tcPr>
          <w:p w14:paraId="4E6A4076"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- 8,0 m</w:t>
            </w:r>
          </w:p>
        </w:tc>
        <w:tc>
          <w:tcPr>
            <w:tcW w:w="1507" w:type="dxa"/>
          </w:tcPr>
          <w:p w14:paraId="5D37DC30"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- 8,10 m</w:t>
            </w:r>
          </w:p>
        </w:tc>
        <w:tc>
          <w:tcPr>
            <w:tcW w:w="1569" w:type="dxa"/>
          </w:tcPr>
          <w:p w14:paraId="4306F7CD"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- 5,50 m</w:t>
            </w:r>
          </w:p>
        </w:tc>
      </w:tr>
      <w:tr w:rsidR="00B9361F" w:rsidRPr="00F90DC2" w14:paraId="38258927" w14:textId="77777777" w:rsidTr="00142EB0">
        <w:tc>
          <w:tcPr>
            <w:tcW w:w="2970" w:type="dxa"/>
          </w:tcPr>
          <w:p w14:paraId="7FC203DA" w14:textId="77777777" w:rsidR="00B9361F" w:rsidRPr="00BC38EB" w:rsidRDefault="00B9361F" w:rsidP="00142EB0">
            <w:pPr>
              <w:spacing w:line="264" w:lineRule="auto"/>
              <w:rPr>
                <w:rFonts w:eastAsia="Calibri" w:cstheme="minorHAnsi"/>
                <w:sz w:val="20"/>
                <w:szCs w:val="20"/>
                <w:lang w:eastAsia="en-US"/>
              </w:rPr>
            </w:pPr>
            <w:r w:rsidRPr="00BC38EB">
              <w:rPr>
                <w:rFonts w:eastAsia="Calibri" w:cstheme="minorHAnsi"/>
                <w:sz w:val="20"/>
                <w:szCs w:val="20"/>
                <w:lang w:eastAsia="en-US"/>
              </w:rPr>
              <w:t>Nivel hidrodinamic</w:t>
            </w:r>
            <w:r>
              <w:rPr>
                <w:rFonts w:eastAsia="Calibri" w:cstheme="minorHAnsi"/>
                <w:sz w:val="20"/>
                <w:szCs w:val="20"/>
                <w:lang w:eastAsia="en-US"/>
              </w:rPr>
              <w:t xml:space="preserve"> pentru Q</w:t>
            </w:r>
            <w:r w:rsidRPr="00BC38EB">
              <w:rPr>
                <w:rFonts w:eastAsia="Calibri" w:cstheme="minorHAnsi"/>
                <w:sz w:val="20"/>
                <w:szCs w:val="20"/>
                <w:lang w:eastAsia="en-US"/>
              </w:rPr>
              <w:t>max</w:t>
            </w:r>
          </w:p>
        </w:tc>
        <w:tc>
          <w:tcPr>
            <w:tcW w:w="1502" w:type="dxa"/>
          </w:tcPr>
          <w:p w14:paraId="511AB968"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- 8,40 m</w:t>
            </w:r>
          </w:p>
        </w:tc>
        <w:tc>
          <w:tcPr>
            <w:tcW w:w="1507" w:type="dxa"/>
          </w:tcPr>
          <w:p w14:paraId="0947A453"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- 8,45 m</w:t>
            </w:r>
          </w:p>
        </w:tc>
        <w:tc>
          <w:tcPr>
            <w:tcW w:w="1569" w:type="dxa"/>
          </w:tcPr>
          <w:p w14:paraId="1C77B9F4"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7,95 m</w:t>
            </w:r>
          </w:p>
        </w:tc>
      </w:tr>
      <w:tr w:rsidR="00B9361F" w:rsidRPr="00F90DC2" w14:paraId="52DF0BC1" w14:textId="77777777" w:rsidTr="00142EB0">
        <w:tc>
          <w:tcPr>
            <w:tcW w:w="2970" w:type="dxa"/>
          </w:tcPr>
          <w:p w14:paraId="130B69E6" w14:textId="77777777" w:rsidR="00B9361F" w:rsidRPr="00BC38EB" w:rsidRDefault="00B9361F" w:rsidP="00142EB0">
            <w:pPr>
              <w:spacing w:line="264" w:lineRule="auto"/>
              <w:rPr>
                <w:rFonts w:eastAsia="Calibri" w:cstheme="minorHAnsi"/>
                <w:sz w:val="20"/>
                <w:szCs w:val="20"/>
                <w:lang w:eastAsia="en-US"/>
              </w:rPr>
            </w:pPr>
            <w:r w:rsidRPr="00BC38EB">
              <w:rPr>
                <w:rFonts w:eastAsia="Calibri" w:cstheme="minorHAnsi"/>
                <w:sz w:val="20"/>
                <w:szCs w:val="20"/>
                <w:lang w:eastAsia="en-US"/>
              </w:rPr>
              <w:t>Debit maxim de exploatare</w:t>
            </w:r>
          </w:p>
        </w:tc>
        <w:tc>
          <w:tcPr>
            <w:tcW w:w="1502" w:type="dxa"/>
          </w:tcPr>
          <w:p w14:paraId="37EA5008"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4,4 l/s</w:t>
            </w:r>
          </w:p>
        </w:tc>
        <w:tc>
          <w:tcPr>
            <w:tcW w:w="1507" w:type="dxa"/>
          </w:tcPr>
          <w:p w14:paraId="330D1494"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4,4 l/s</w:t>
            </w:r>
          </w:p>
        </w:tc>
        <w:tc>
          <w:tcPr>
            <w:tcW w:w="1569" w:type="dxa"/>
          </w:tcPr>
          <w:p w14:paraId="17DB4B28"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6,7 l/s</w:t>
            </w:r>
          </w:p>
        </w:tc>
      </w:tr>
      <w:tr w:rsidR="00B9361F" w:rsidRPr="00F90DC2" w14:paraId="16B5D975" w14:textId="77777777" w:rsidTr="00142EB0">
        <w:tc>
          <w:tcPr>
            <w:tcW w:w="2970" w:type="dxa"/>
          </w:tcPr>
          <w:p w14:paraId="51D2DD3A" w14:textId="77777777" w:rsidR="00B9361F" w:rsidRPr="00BC38EB" w:rsidRDefault="00B9361F" w:rsidP="00142EB0">
            <w:pPr>
              <w:spacing w:line="264" w:lineRule="auto"/>
              <w:rPr>
                <w:rFonts w:eastAsia="Calibri" w:cstheme="minorHAnsi"/>
                <w:sz w:val="20"/>
                <w:szCs w:val="20"/>
                <w:lang w:eastAsia="en-US"/>
              </w:rPr>
            </w:pPr>
            <w:r w:rsidRPr="00BC38EB">
              <w:rPr>
                <w:rFonts w:eastAsia="Calibri" w:cstheme="minorHAnsi"/>
                <w:sz w:val="20"/>
                <w:szCs w:val="20"/>
                <w:lang w:eastAsia="en-US"/>
              </w:rPr>
              <w:t>Echipament pompare</w:t>
            </w:r>
          </w:p>
        </w:tc>
        <w:tc>
          <w:tcPr>
            <w:tcW w:w="1502" w:type="dxa"/>
          </w:tcPr>
          <w:p w14:paraId="217DEC6A"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2 l/s; 75 mCA</w:t>
            </w:r>
          </w:p>
        </w:tc>
        <w:tc>
          <w:tcPr>
            <w:tcW w:w="1507" w:type="dxa"/>
          </w:tcPr>
          <w:p w14:paraId="76E35906"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2 l/s; 75 mCA</w:t>
            </w:r>
          </w:p>
        </w:tc>
        <w:tc>
          <w:tcPr>
            <w:tcW w:w="1569" w:type="dxa"/>
          </w:tcPr>
          <w:p w14:paraId="0ADB3611" w14:textId="77777777" w:rsidR="00B9361F" w:rsidRPr="00BC38EB" w:rsidRDefault="00B9361F" w:rsidP="00142EB0">
            <w:pPr>
              <w:spacing w:line="264" w:lineRule="auto"/>
              <w:jc w:val="right"/>
              <w:rPr>
                <w:rFonts w:eastAsia="Calibri" w:cstheme="minorHAnsi"/>
                <w:sz w:val="20"/>
                <w:szCs w:val="20"/>
                <w:lang w:eastAsia="en-US"/>
              </w:rPr>
            </w:pPr>
            <w:r w:rsidRPr="00BC38EB">
              <w:rPr>
                <w:rFonts w:eastAsia="Calibri" w:cstheme="minorHAnsi"/>
                <w:sz w:val="20"/>
                <w:szCs w:val="20"/>
                <w:lang w:eastAsia="en-US"/>
              </w:rPr>
              <w:t>6,7 l/s; 77 mCA</w:t>
            </w:r>
          </w:p>
        </w:tc>
      </w:tr>
    </w:tbl>
    <w:p w14:paraId="59642895" w14:textId="77777777" w:rsidR="00B9361F" w:rsidRPr="00FF4EE6" w:rsidRDefault="00B9361F" w:rsidP="00B9361F">
      <w:pPr>
        <w:spacing w:before="120" w:after="120" w:line="264" w:lineRule="auto"/>
        <w:ind w:left="360"/>
        <w:jc w:val="both"/>
        <w:rPr>
          <w:rFonts w:eastAsia="Calibri" w:cstheme="minorHAnsi"/>
          <w:sz w:val="6"/>
          <w:szCs w:val="6"/>
          <w:lang w:eastAsia="en-US"/>
        </w:rPr>
      </w:pPr>
    </w:p>
    <w:p w14:paraId="7275B61D" w14:textId="77777777" w:rsidR="00B9361F" w:rsidRDefault="00B9361F" w:rsidP="00B9361F">
      <w:pPr>
        <w:pStyle w:val="Listparagraf"/>
        <w:numPr>
          <w:ilvl w:val="0"/>
          <w:numId w:val="13"/>
        </w:numPr>
        <w:spacing w:before="120" w:after="120" w:line="264" w:lineRule="auto"/>
        <w:jc w:val="both"/>
        <w:rPr>
          <w:rFonts w:asciiTheme="minorHAnsi" w:eastAsia="Calibri" w:hAnsiTheme="minorHAnsi" w:cstheme="minorHAnsi"/>
          <w:sz w:val="22"/>
        </w:rPr>
      </w:pPr>
      <w:r w:rsidRPr="00FF4EE6">
        <w:rPr>
          <w:rFonts w:asciiTheme="minorHAnsi" w:eastAsia="Calibri" w:hAnsiTheme="minorHAnsi" w:cstheme="minorHAnsi"/>
          <w:b/>
          <w:bCs/>
          <w:i/>
          <w:iCs/>
          <w:color w:val="005EA6"/>
          <w:sz w:val="22"/>
        </w:rPr>
        <w:t xml:space="preserve">Captarea de suprafaţă Voineşti </w:t>
      </w:r>
      <w:r w:rsidRPr="00FF4EE6">
        <w:rPr>
          <w:rFonts w:asciiTheme="minorHAnsi" w:eastAsia="Calibri" w:hAnsiTheme="minorHAnsi" w:cstheme="minorHAnsi"/>
          <w:sz w:val="22"/>
        </w:rPr>
        <w:t xml:space="preserve">amplasată pe cursul de apă Râul Târgului, cod LW.10.1.17.8_B2, </w:t>
      </w:r>
      <w:r>
        <w:rPr>
          <w:rFonts w:asciiTheme="minorHAnsi" w:eastAsia="Calibri" w:hAnsiTheme="minorHAnsi" w:cstheme="minorHAnsi"/>
          <w:sz w:val="22"/>
        </w:rPr>
        <w:t xml:space="preserve">având </w:t>
      </w:r>
      <w:r w:rsidRPr="00FF4EE6">
        <w:rPr>
          <w:rFonts w:asciiTheme="minorHAnsi" w:eastAsia="Calibri" w:hAnsiTheme="minorHAnsi" w:cstheme="minorHAnsi"/>
          <w:sz w:val="22"/>
        </w:rPr>
        <w:t>Qi = 1.300l/s</w:t>
      </w:r>
      <w:r>
        <w:rPr>
          <w:rFonts w:asciiTheme="minorHAnsi" w:eastAsia="Calibri" w:hAnsiTheme="minorHAnsi" w:cstheme="minorHAnsi"/>
          <w:sz w:val="22"/>
        </w:rPr>
        <w:t>, a</w:t>
      </w:r>
      <w:r w:rsidRPr="00FF4EE6">
        <w:rPr>
          <w:rFonts w:asciiTheme="minorHAnsi" w:eastAsia="Calibri" w:hAnsiTheme="minorHAnsi" w:cstheme="minorHAnsi"/>
          <w:sz w:val="22"/>
        </w:rPr>
        <w:t xml:space="preserve">sigură prelevarea apei brute din căminul situat în capătul aval al galeriei forţate CHE Voineşti, care este alimentată cu apă din polderul Lereşti. </w:t>
      </w:r>
    </w:p>
    <w:p w14:paraId="28D87C82" w14:textId="77777777" w:rsidR="00B9361F" w:rsidRPr="00FF4EE6" w:rsidRDefault="00B9361F" w:rsidP="00B9361F">
      <w:pPr>
        <w:spacing w:before="120" w:after="120" w:line="264" w:lineRule="auto"/>
        <w:ind w:left="720"/>
        <w:jc w:val="both"/>
        <w:rPr>
          <w:rFonts w:eastAsia="Calibri" w:cstheme="minorHAnsi"/>
          <w:sz w:val="22"/>
          <w:szCs w:val="22"/>
          <w:lang w:eastAsia="en-US"/>
        </w:rPr>
      </w:pPr>
      <w:r w:rsidRPr="00FF4EE6">
        <w:rPr>
          <w:rFonts w:eastAsia="Calibri" w:cstheme="minorHAnsi"/>
          <w:sz w:val="22"/>
          <w:szCs w:val="22"/>
          <w:lang w:eastAsia="en-US"/>
        </w:rPr>
        <w:t xml:space="preserve">Căminul de distribuţie este în administrarea A.B.A. Argeş-Vedea. </w:t>
      </w:r>
    </w:p>
    <w:p w14:paraId="142D5860" w14:textId="77777777" w:rsidR="00B9361F" w:rsidRDefault="00B9361F" w:rsidP="00B9361F">
      <w:pPr>
        <w:pStyle w:val="Listparagraf"/>
        <w:numPr>
          <w:ilvl w:val="0"/>
          <w:numId w:val="13"/>
        </w:numPr>
        <w:spacing w:before="120" w:after="120" w:line="264" w:lineRule="auto"/>
        <w:jc w:val="both"/>
        <w:rPr>
          <w:rFonts w:asciiTheme="minorHAnsi" w:eastAsia="Calibri" w:hAnsiTheme="minorHAnsi" w:cstheme="minorHAnsi"/>
          <w:sz w:val="22"/>
        </w:rPr>
      </w:pPr>
      <w:r w:rsidRPr="00FF4EE6">
        <w:rPr>
          <w:rFonts w:asciiTheme="minorHAnsi" w:eastAsia="Calibri" w:hAnsiTheme="minorHAnsi" w:cstheme="minorHAnsi"/>
          <w:b/>
          <w:bCs/>
          <w:i/>
          <w:iCs/>
          <w:color w:val="005EA6"/>
          <w:sz w:val="22"/>
        </w:rPr>
        <w:t xml:space="preserve">Captare polder Pojorâta </w:t>
      </w:r>
      <w:r w:rsidRPr="00FF4EE6">
        <w:rPr>
          <w:rFonts w:asciiTheme="minorHAnsi" w:eastAsia="Calibri" w:hAnsiTheme="minorHAnsi" w:cstheme="minorHAnsi"/>
          <w:sz w:val="22"/>
        </w:rPr>
        <w:t xml:space="preserve">amplasată pe cursul de apă Râul Târgului, cod LW.10.1.17.8_B2, asigură prelevarea apei din albia Râului Târgului – polderul Pojorâta. Aceasta este captare de rezervă pentru situaţii de avarie la polderul Lereşti. </w:t>
      </w:r>
    </w:p>
    <w:p w14:paraId="2AA429DA" w14:textId="77777777" w:rsidR="00B9361F" w:rsidRPr="00FF4EE6" w:rsidRDefault="00B9361F" w:rsidP="00B9361F">
      <w:pPr>
        <w:spacing w:before="120" w:after="120" w:line="264" w:lineRule="auto"/>
        <w:ind w:left="720"/>
        <w:jc w:val="both"/>
        <w:rPr>
          <w:rFonts w:eastAsia="Calibri" w:cstheme="minorHAnsi"/>
          <w:sz w:val="22"/>
          <w:szCs w:val="22"/>
          <w:lang w:eastAsia="en-US"/>
        </w:rPr>
      </w:pPr>
      <w:r w:rsidRPr="00FF4EE6">
        <w:rPr>
          <w:rFonts w:eastAsia="Calibri" w:cstheme="minorHAnsi"/>
          <w:sz w:val="22"/>
          <w:szCs w:val="22"/>
          <w:lang w:eastAsia="en-US"/>
        </w:rPr>
        <w:t>Polderul Lereşti Pojorâta este administrat de A.B.A. Argeş-Vedea.</w:t>
      </w:r>
    </w:p>
    <w:p w14:paraId="7D541168" w14:textId="77777777" w:rsidR="00B9361F" w:rsidRDefault="00B9361F" w:rsidP="00B9361F">
      <w:pPr>
        <w:spacing w:before="120" w:after="120" w:line="264" w:lineRule="auto"/>
        <w:ind w:left="360"/>
        <w:jc w:val="both"/>
        <w:rPr>
          <w:rFonts w:eastAsia="Calibri" w:cstheme="minorHAnsi"/>
          <w:b/>
          <w:bCs/>
          <w:color w:val="005EA6"/>
          <w:sz w:val="22"/>
          <w:szCs w:val="22"/>
          <w:u w:val="single"/>
          <w:lang w:eastAsia="en-US"/>
        </w:rPr>
      </w:pPr>
      <w:r w:rsidRPr="006979AE">
        <w:rPr>
          <w:rFonts w:eastAsia="Calibri" w:cstheme="minorHAnsi"/>
          <w:b/>
          <w:bCs/>
          <w:color w:val="005EA6"/>
          <w:sz w:val="22"/>
          <w:szCs w:val="22"/>
          <w:u w:val="single"/>
          <w:lang w:eastAsia="en-US"/>
        </w:rPr>
        <w:t>Transportul apei captate</w:t>
      </w:r>
    </w:p>
    <w:p w14:paraId="1D2CCDC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Apa </w:t>
      </w:r>
      <w:r>
        <w:rPr>
          <w:rFonts w:eastAsia="Calibri" w:cstheme="minorHAnsi"/>
          <w:sz w:val="22"/>
          <w:szCs w:val="22"/>
          <w:lang w:eastAsia="en-US"/>
        </w:rPr>
        <w:t>captată este transportată cu ajutorul următoarelor conducte de aducțiune</w:t>
      </w:r>
      <w:r w:rsidRPr="00312ADE">
        <w:rPr>
          <w:rFonts w:eastAsia="Calibri" w:cstheme="minorHAnsi"/>
          <w:sz w:val="22"/>
          <w:szCs w:val="22"/>
          <w:lang w:eastAsia="en-US"/>
        </w:rPr>
        <w:t>:</w:t>
      </w:r>
    </w:p>
    <w:p w14:paraId="5ADEFCAB" w14:textId="77777777" w:rsidR="00B9361F" w:rsidRPr="008807C8" w:rsidRDefault="00B9361F" w:rsidP="00B9361F">
      <w:pPr>
        <w:pStyle w:val="Listparagraf"/>
        <w:numPr>
          <w:ilvl w:val="0"/>
          <w:numId w:val="13"/>
        </w:numPr>
        <w:spacing w:before="120" w:after="120" w:line="264" w:lineRule="auto"/>
        <w:jc w:val="both"/>
        <w:rPr>
          <w:rFonts w:asciiTheme="minorHAnsi" w:eastAsia="Calibri" w:hAnsiTheme="minorHAnsi" w:cstheme="minorHAnsi"/>
          <w:sz w:val="22"/>
        </w:rPr>
      </w:pPr>
      <w:r w:rsidRPr="008807C8">
        <w:rPr>
          <w:rFonts w:asciiTheme="minorHAnsi" w:eastAsia="Calibri" w:hAnsiTheme="minorHAnsi" w:cstheme="minorHAnsi"/>
          <w:b/>
          <w:bCs/>
          <w:i/>
          <w:iCs/>
          <w:color w:val="005EA6"/>
          <w:sz w:val="22"/>
        </w:rPr>
        <w:t xml:space="preserve">Aducţiunea apei </w:t>
      </w:r>
      <w:r>
        <w:rPr>
          <w:rFonts w:asciiTheme="minorHAnsi" w:eastAsia="Calibri" w:hAnsiTheme="minorHAnsi" w:cstheme="minorHAnsi"/>
          <w:b/>
          <w:bCs/>
          <w:i/>
          <w:iCs/>
          <w:color w:val="005EA6"/>
          <w:sz w:val="22"/>
        </w:rPr>
        <w:t>C</w:t>
      </w:r>
      <w:r w:rsidRPr="008807C8">
        <w:rPr>
          <w:rFonts w:asciiTheme="minorHAnsi" w:eastAsia="Calibri" w:hAnsiTheme="minorHAnsi" w:cstheme="minorHAnsi"/>
          <w:b/>
          <w:bCs/>
          <w:i/>
          <w:iCs/>
          <w:color w:val="005EA6"/>
          <w:sz w:val="22"/>
        </w:rPr>
        <w:t>aptare</w:t>
      </w:r>
      <w:r>
        <w:rPr>
          <w:rFonts w:asciiTheme="minorHAnsi" w:eastAsia="Calibri" w:hAnsiTheme="minorHAnsi" w:cstheme="minorHAnsi"/>
          <w:b/>
          <w:bCs/>
          <w:i/>
          <w:iCs/>
          <w:color w:val="005EA6"/>
          <w:sz w:val="22"/>
        </w:rPr>
        <w:t>a</w:t>
      </w:r>
      <w:r w:rsidRPr="008807C8">
        <w:rPr>
          <w:rFonts w:asciiTheme="minorHAnsi" w:eastAsia="Calibri" w:hAnsiTheme="minorHAnsi" w:cstheme="minorHAnsi"/>
          <w:b/>
          <w:bCs/>
          <w:i/>
          <w:iCs/>
          <w:color w:val="005EA6"/>
          <w:sz w:val="22"/>
        </w:rPr>
        <w:t xml:space="preserve"> Măgura-Lereşti – </w:t>
      </w:r>
      <w:r>
        <w:rPr>
          <w:rFonts w:asciiTheme="minorHAnsi" w:eastAsia="Calibri" w:hAnsiTheme="minorHAnsi" w:cstheme="minorHAnsi"/>
          <w:b/>
          <w:bCs/>
          <w:i/>
          <w:iCs/>
          <w:color w:val="005EA6"/>
          <w:sz w:val="22"/>
        </w:rPr>
        <w:t>R</w:t>
      </w:r>
      <w:r w:rsidRPr="008807C8">
        <w:rPr>
          <w:rFonts w:asciiTheme="minorHAnsi" w:eastAsia="Calibri" w:hAnsiTheme="minorHAnsi" w:cstheme="minorHAnsi"/>
          <w:b/>
          <w:bCs/>
          <w:i/>
          <w:iCs/>
          <w:color w:val="005EA6"/>
          <w:sz w:val="22"/>
        </w:rPr>
        <w:t xml:space="preserve">ezervor Grui </w:t>
      </w:r>
      <w:r>
        <w:rPr>
          <w:rFonts w:asciiTheme="minorHAnsi" w:eastAsia="Calibri" w:hAnsiTheme="minorHAnsi" w:cstheme="minorHAnsi"/>
          <w:sz w:val="22"/>
        </w:rPr>
        <w:t>este din</w:t>
      </w:r>
      <w:r w:rsidRPr="008807C8">
        <w:rPr>
          <w:rFonts w:asciiTheme="minorHAnsi" w:eastAsia="Calibri" w:hAnsiTheme="minorHAnsi" w:cstheme="minorHAnsi"/>
          <w:sz w:val="22"/>
        </w:rPr>
        <w:t xml:space="preserve"> conductă din OL (Dn = 400 mm, L = 5,0 km), fiind utilizată și ca reţea de distribuţie str. Măgurii şi parţial com</w:t>
      </w:r>
      <w:r>
        <w:rPr>
          <w:rFonts w:asciiTheme="minorHAnsi" w:eastAsia="Calibri" w:hAnsiTheme="minorHAnsi" w:cstheme="minorHAnsi"/>
          <w:sz w:val="22"/>
        </w:rPr>
        <w:t>una</w:t>
      </w:r>
      <w:r w:rsidRPr="008807C8">
        <w:rPr>
          <w:rFonts w:asciiTheme="minorHAnsi" w:eastAsia="Calibri" w:hAnsiTheme="minorHAnsi" w:cstheme="minorHAnsi"/>
          <w:sz w:val="22"/>
        </w:rPr>
        <w:t xml:space="preserve"> Lereşti (sat Voineşti). Conducta supratraversează R</w:t>
      </w:r>
      <w:r>
        <w:rPr>
          <w:rFonts w:asciiTheme="minorHAnsi" w:eastAsia="Calibri" w:hAnsiTheme="minorHAnsi" w:cstheme="minorHAnsi"/>
          <w:sz w:val="22"/>
        </w:rPr>
        <w:t>âul</w:t>
      </w:r>
      <w:r w:rsidRPr="008807C8">
        <w:rPr>
          <w:rFonts w:asciiTheme="minorHAnsi" w:eastAsia="Calibri" w:hAnsiTheme="minorHAnsi" w:cstheme="minorHAnsi"/>
          <w:sz w:val="22"/>
        </w:rPr>
        <w:t xml:space="preserve"> Târgului în zona frontului de captare, fiind montată pe estacadă metalică.</w:t>
      </w:r>
    </w:p>
    <w:p w14:paraId="379020DC" w14:textId="77777777" w:rsidR="00B9361F" w:rsidRPr="008807C8" w:rsidRDefault="00B9361F" w:rsidP="00B9361F">
      <w:pPr>
        <w:pStyle w:val="Listparagraf"/>
        <w:numPr>
          <w:ilvl w:val="0"/>
          <w:numId w:val="13"/>
        </w:numPr>
        <w:spacing w:before="120" w:after="120" w:line="264" w:lineRule="auto"/>
        <w:jc w:val="both"/>
        <w:rPr>
          <w:rFonts w:asciiTheme="minorHAnsi" w:eastAsia="Calibri" w:hAnsiTheme="minorHAnsi" w:cstheme="minorHAnsi"/>
          <w:sz w:val="22"/>
        </w:rPr>
      </w:pPr>
      <w:r w:rsidRPr="008807C8">
        <w:rPr>
          <w:rFonts w:asciiTheme="minorHAnsi" w:eastAsia="Calibri" w:hAnsiTheme="minorHAnsi" w:cstheme="minorHAnsi"/>
          <w:b/>
          <w:bCs/>
          <w:i/>
          <w:iCs/>
          <w:color w:val="005EA6"/>
          <w:sz w:val="22"/>
        </w:rPr>
        <w:t>Aducţiune</w:t>
      </w:r>
      <w:r>
        <w:rPr>
          <w:rFonts w:asciiTheme="minorHAnsi" w:eastAsia="Calibri" w:hAnsiTheme="minorHAnsi" w:cstheme="minorHAnsi"/>
          <w:b/>
          <w:bCs/>
          <w:i/>
          <w:iCs/>
          <w:color w:val="005EA6"/>
          <w:sz w:val="22"/>
        </w:rPr>
        <w:t>a</w:t>
      </w:r>
      <w:r w:rsidRPr="008807C8">
        <w:rPr>
          <w:rFonts w:asciiTheme="minorHAnsi" w:eastAsia="Calibri" w:hAnsiTheme="minorHAnsi" w:cstheme="minorHAnsi"/>
          <w:b/>
          <w:bCs/>
          <w:i/>
          <w:iCs/>
          <w:color w:val="005EA6"/>
          <w:sz w:val="22"/>
        </w:rPr>
        <w:t xml:space="preserve"> </w:t>
      </w:r>
      <w:r>
        <w:rPr>
          <w:rFonts w:asciiTheme="minorHAnsi" w:eastAsia="Calibri" w:hAnsiTheme="minorHAnsi" w:cstheme="minorHAnsi"/>
          <w:b/>
          <w:bCs/>
          <w:i/>
          <w:iCs/>
          <w:color w:val="005EA6"/>
          <w:sz w:val="22"/>
        </w:rPr>
        <w:t>apei C</w:t>
      </w:r>
      <w:r w:rsidRPr="008807C8">
        <w:rPr>
          <w:rFonts w:asciiTheme="minorHAnsi" w:eastAsia="Calibri" w:hAnsiTheme="minorHAnsi" w:cstheme="minorHAnsi"/>
          <w:b/>
          <w:bCs/>
          <w:i/>
          <w:iCs/>
          <w:color w:val="005EA6"/>
          <w:sz w:val="22"/>
        </w:rPr>
        <w:t>aptare</w:t>
      </w:r>
      <w:r>
        <w:rPr>
          <w:rFonts w:asciiTheme="minorHAnsi" w:eastAsia="Calibri" w:hAnsiTheme="minorHAnsi" w:cstheme="minorHAnsi"/>
          <w:b/>
          <w:bCs/>
          <w:i/>
          <w:iCs/>
          <w:color w:val="005EA6"/>
          <w:sz w:val="22"/>
        </w:rPr>
        <w:t>a</w:t>
      </w:r>
      <w:r w:rsidRPr="008807C8">
        <w:rPr>
          <w:rFonts w:asciiTheme="minorHAnsi" w:eastAsia="Calibri" w:hAnsiTheme="minorHAnsi" w:cstheme="minorHAnsi"/>
          <w:b/>
          <w:bCs/>
          <w:i/>
          <w:iCs/>
          <w:color w:val="005EA6"/>
          <w:sz w:val="22"/>
        </w:rPr>
        <w:t xml:space="preserve"> Voineşti (galeria forţată a CHE Voineşti) – Staţia de Tratare Calea Pietroasă</w:t>
      </w:r>
      <w:r w:rsidRPr="008807C8">
        <w:rPr>
          <w:rFonts w:asciiTheme="minorHAnsi" w:eastAsia="Calibri" w:hAnsiTheme="minorHAnsi" w:cstheme="minorHAnsi"/>
          <w:sz w:val="22"/>
        </w:rPr>
        <w:t xml:space="preserve"> </w:t>
      </w:r>
      <w:r>
        <w:rPr>
          <w:rFonts w:asciiTheme="minorHAnsi" w:eastAsia="Calibri" w:hAnsiTheme="minorHAnsi" w:cstheme="minorHAnsi"/>
          <w:sz w:val="22"/>
        </w:rPr>
        <w:t>este</w:t>
      </w:r>
      <w:r w:rsidRPr="008807C8">
        <w:rPr>
          <w:rFonts w:asciiTheme="minorHAnsi" w:eastAsia="Calibri" w:hAnsiTheme="minorHAnsi" w:cstheme="minorHAnsi"/>
          <w:sz w:val="22"/>
        </w:rPr>
        <w:t xml:space="preserve"> alcătuită din 2 (două) fire paralele realizate din tuburi PREMO şi OL (Dn = 800 mm) în lungime de 3939 m pe fiecare fir; </w:t>
      </w:r>
    </w:p>
    <w:p w14:paraId="2F49719D" w14:textId="77777777" w:rsidR="00B9361F" w:rsidRPr="008807C8" w:rsidRDefault="00B9361F" w:rsidP="00B9361F">
      <w:pPr>
        <w:pStyle w:val="Listparagraf"/>
        <w:numPr>
          <w:ilvl w:val="0"/>
          <w:numId w:val="13"/>
        </w:numPr>
        <w:spacing w:before="120" w:after="120" w:line="264" w:lineRule="auto"/>
        <w:jc w:val="both"/>
        <w:rPr>
          <w:rFonts w:asciiTheme="minorHAnsi" w:eastAsia="Calibri" w:hAnsiTheme="minorHAnsi" w:cstheme="minorHAnsi"/>
          <w:sz w:val="22"/>
        </w:rPr>
      </w:pPr>
      <w:r w:rsidRPr="008807C8">
        <w:rPr>
          <w:rFonts w:asciiTheme="minorHAnsi" w:eastAsia="Calibri" w:hAnsiTheme="minorHAnsi" w:cstheme="minorHAnsi"/>
          <w:b/>
          <w:bCs/>
          <w:i/>
          <w:iCs/>
          <w:color w:val="005EA6"/>
          <w:sz w:val="22"/>
        </w:rPr>
        <w:t>Aducţiune</w:t>
      </w:r>
      <w:r>
        <w:rPr>
          <w:rFonts w:asciiTheme="minorHAnsi" w:eastAsia="Calibri" w:hAnsiTheme="minorHAnsi" w:cstheme="minorHAnsi"/>
          <w:b/>
          <w:bCs/>
          <w:i/>
          <w:iCs/>
          <w:color w:val="005EA6"/>
          <w:sz w:val="22"/>
        </w:rPr>
        <w:t>a</w:t>
      </w:r>
      <w:r w:rsidRPr="008807C8">
        <w:rPr>
          <w:rFonts w:asciiTheme="minorHAnsi" w:eastAsia="Calibri" w:hAnsiTheme="minorHAnsi" w:cstheme="minorHAnsi"/>
          <w:b/>
          <w:bCs/>
          <w:i/>
          <w:iCs/>
          <w:color w:val="005EA6"/>
          <w:sz w:val="22"/>
        </w:rPr>
        <w:t xml:space="preserve"> </w:t>
      </w:r>
      <w:r>
        <w:rPr>
          <w:rFonts w:asciiTheme="minorHAnsi" w:eastAsia="Calibri" w:hAnsiTheme="minorHAnsi" w:cstheme="minorHAnsi"/>
          <w:b/>
          <w:bCs/>
          <w:i/>
          <w:iCs/>
          <w:color w:val="005EA6"/>
          <w:sz w:val="22"/>
        </w:rPr>
        <w:t xml:space="preserve">apei </w:t>
      </w:r>
      <w:r w:rsidRPr="008807C8">
        <w:rPr>
          <w:rFonts w:asciiTheme="minorHAnsi" w:eastAsia="Calibri" w:hAnsiTheme="minorHAnsi" w:cstheme="minorHAnsi"/>
          <w:b/>
          <w:bCs/>
          <w:i/>
          <w:iCs/>
          <w:color w:val="005EA6"/>
          <w:sz w:val="22"/>
        </w:rPr>
        <w:t xml:space="preserve">Polder Pojorâta – </w:t>
      </w:r>
      <w:r>
        <w:rPr>
          <w:rFonts w:asciiTheme="minorHAnsi" w:eastAsia="Calibri" w:hAnsiTheme="minorHAnsi" w:cstheme="minorHAnsi"/>
          <w:b/>
          <w:bCs/>
          <w:i/>
          <w:iCs/>
          <w:color w:val="005EA6"/>
          <w:sz w:val="22"/>
        </w:rPr>
        <w:t>C</w:t>
      </w:r>
      <w:r w:rsidRPr="008807C8">
        <w:rPr>
          <w:rFonts w:asciiTheme="minorHAnsi" w:eastAsia="Calibri" w:hAnsiTheme="minorHAnsi" w:cstheme="minorHAnsi"/>
          <w:b/>
          <w:bCs/>
          <w:i/>
          <w:iCs/>
          <w:color w:val="005EA6"/>
          <w:sz w:val="22"/>
        </w:rPr>
        <w:t>aptare</w:t>
      </w:r>
      <w:r>
        <w:rPr>
          <w:rFonts w:asciiTheme="minorHAnsi" w:eastAsia="Calibri" w:hAnsiTheme="minorHAnsi" w:cstheme="minorHAnsi"/>
          <w:b/>
          <w:bCs/>
          <w:i/>
          <w:iCs/>
          <w:color w:val="005EA6"/>
          <w:sz w:val="22"/>
        </w:rPr>
        <w:t>a</w:t>
      </w:r>
      <w:r w:rsidRPr="008807C8">
        <w:rPr>
          <w:rFonts w:asciiTheme="minorHAnsi" w:eastAsia="Calibri" w:hAnsiTheme="minorHAnsi" w:cstheme="minorHAnsi"/>
          <w:b/>
          <w:bCs/>
          <w:i/>
          <w:iCs/>
          <w:color w:val="005EA6"/>
          <w:sz w:val="22"/>
        </w:rPr>
        <w:t xml:space="preserve"> Voinești</w:t>
      </w:r>
      <w:r w:rsidRPr="008807C8">
        <w:rPr>
          <w:rFonts w:asciiTheme="minorHAnsi" w:eastAsia="Calibri" w:hAnsiTheme="minorHAnsi" w:cstheme="minorHAnsi"/>
          <w:sz w:val="22"/>
        </w:rPr>
        <w:t xml:space="preserve"> </w:t>
      </w:r>
      <w:r>
        <w:rPr>
          <w:rFonts w:asciiTheme="minorHAnsi" w:eastAsia="Calibri" w:hAnsiTheme="minorHAnsi" w:cstheme="minorHAnsi"/>
          <w:sz w:val="22"/>
        </w:rPr>
        <w:t xml:space="preserve">este </w:t>
      </w:r>
      <w:r w:rsidRPr="008807C8">
        <w:rPr>
          <w:rFonts w:asciiTheme="minorHAnsi" w:eastAsia="Calibri" w:hAnsiTheme="minorHAnsi" w:cstheme="minorHAnsi"/>
          <w:sz w:val="22"/>
        </w:rPr>
        <w:t>alcătuită din tuburi de beton (Dn = 1200</w:t>
      </w:r>
      <w:r>
        <w:rPr>
          <w:rFonts w:asciiTheme="minorHAnsi" w:eastAsia="Calibri" w:hAnsiTheme="minorHAnsi" w:cstheme="minorHAnsi"/>
          <w:sz w:val="22"/>
        </w:rPr>
        <w:t xml:space="preserve"> </w:t>
      </w:r>
      <w:r w:rsidRPr="008807C8">
        <w:rPr>
          <w:rFonts w:asciiTheme="minorHAnsi" w:eastAsia="Calibri" w:hAnsiTheme="minorHAnsi" w:cstheme="minorHAnsi"/>
          <w:sz w:val="22"/>
        </w:rPr>
        <w:t>mm, L=1,0 km), care by-passează Polderul Lereşti şi se racordează la galeria forţată a CHE Voineşti;</w:t>
      </w:r>
    </w:p>
    <w:p w14:paraId="2F9857C6" w14:textId="77777777" w:rsidR="00B9361F" w:rsidRPr="008807C8" w:rsidRDefault="00B9361F" w:rsidP="00B9361F">
      <w:pPr>
        <w:pStyle w:val="Listparagraf"/>
        <w:numPr>
          <w:ilvl w:val="0"/>
          <w:numId w:val="13"/>
        </w:numPr>
        <w:spacing w:before="120" w:after="120" w:line="264" w:lineRule="auto"/>
        <w:jc w:val="both"/>
        <w:rPr>
          <w:rFonts w:asciiTheme="minorHAnsi" w:eastAsia="Calibri" w:hAnsiTheme="minorHAnsi" w:cstheme="minorHAnsi"/>
          <w:b/>
          <w:bCs/>
          <w:i/>
          <w:iCs/>
          <w:color w:val="005EA6"/>
          <w:sz w:val="22"/>
        </w:rPr>
      </w:pPr>
      <w:r w:rsidRPr="008807C8">
        <w:rPr>
          <w:rFonts w:asciiTheme="minorHAnsi" w:eastAsia="Calibri" w:hAnsiTheme="minorHAnsi" w:cstheme="minorHAnsi"/>
          <w:b/>
          <w:bCs/>
          <w:i/>
          <w:iCs/>
          <w:color w:val="005EA6"/>
          <w:sz w:val="22"/>
        </w:rPr>
        <w:t xml:space="preserve">Aducţiunea </w:t>
      </w:r>
      <w:r>
        <w:rPr>
          <w:rFonts w:asciiTheme="minorHAnsi" w:eastAsia="Calibri" w:hAnsiTheme="minorHAnsi" w:cstheme="minorHAnsi"/>
          <w:b/>
          <w:bCs/>
          <w:i/>
          <w:iCs/>
          <w:color w:val="005EA6"/>
          <w:sz w:val="22"/>
        </w:rPr>
        <w:t>apei C</w:t>
      </w:r>
      <w:r w:rsidRPr="008807C8">
        <w:rPr>
          <w:rFonts w:asciiTheme="minorHAnsi" w:eastAsia="Calibri" w:hAnsiTheme="minorHAnsi" w:cstheme="minorHAnsi"/>
          <w:b/>
          <w:bCs/>
          <w:i/>
          <w:iCs/>
          <w:color w:val="005EA6"/>
          <w:sz w:val="22"/>
        </w:rPr>
        <w:t>aptare</w:t>
      </w:r>
      <w:r>
        <w:rPr>
          <w:rFonts w:asciiTheme="minorHAnsi" w:eastAsia="Calibri" w:hAnsiTheme="minorHAnsi" w:cstheme="minorHAnsi"/>
          <w:b/>
          <w:bCs/>
          <w:i/>
          <w:iCs/>
          <w:color w:val="005EA6"/>
          <w:sz w:val="22"/>
        </w:rPr>
        <w:t>a</w:t>
      </w:r>
      <w:r w:rsidRPr="008807C8">
        <w:rPr>
          <w:rFonts w:asciiTheme="minorHAnsi" w:eastAsia="Calibri" w:hAnsiTheme="minorHAnsi" w:cstheme="minorHAnsi"/>
          <w:b/>
          <w:bCs/>
          <w:i/>
          <w:iCs/>
          <w:color w:val="005EA6"/>
          <w:sz w:val="22"/>
        </w:rPr>
        <w:t xml:space="preserve"> Lerești-Măgura - </w:t>
      </w:r>
      <w:r>
        <w:rPr>
          <w:rFonts w:asciiTheme="minorHAnsi" w:eastAsia="Calibri" w:hAnsiTheme="minorHAnsi" w:cstheme="minorHAnsi"/>
          <w:b/>
          <w:bCs/>
          <w:i/>
          <w:iCs/>
          <w:color w:val="005EA6"/>
          <w:sz w:val="22"/>
        </w:rPr>
        <w:t>R</w:t>
      </w:r>
      <w:r w:rsidRPr="008807C8">
        <w:rPr>
          <w:rFonts w:asciiTheme="minorHAnsi" w:eastAsia="Calibri" w:hAnsiTheme="minorHAnsi" w:cstheme="minorHAnsi"/>
          <w:b/>
          <w:bCs/>
          <w:i/>
          <w:iCs/>
          <w:color w:val="005EA6"/>
          <w:sz w:val="22"/>
        </w:rPr>
        <w:t xml:space="preserve">ezervor de înmagazinare </w:t>
      </w:r>
      <w:r w:rsidRPr="00AC15F6">
        <w:rPr>
          <w:rFonts w:asciiTheme="minorHAnsi" w:eastAsia="Calibri" w:hAnsiTheme="minorHAnsi" w:cstheme="minorHAnsi"/>
          <w:b/>
          <w:bCs/>
          <w:i/>
          <w:iCs/>
          <w:color w:val="005EA6"/>
          <w:sz w:val="22"/>
        </w:rPr>
        <w:t>Lereşti</w:t>
      </w:r>
      <w:r w:rsidRPr="00AC15F6">
        <w:rPr>
          <w:rFonts w:asciiTheme="minorHAnsi" w:eastAsia="Calibri" w:hAnsiTheme="minorHAnsi" w:cstheme="minorHAnsi"/>
          <w:sz w:val="22"/>
        </w:rPr>
        <w:t xml:space="preserve"> (V= 500 mc)</w:t>
      </w:r>
      <w:r>
        <w:rPr>
          <w:rFonts w:asciiTheme="minorHAnsi" w:eastAsia="Calibri" w:hAnsiTheme="minorHAnsi" w:cstheme="minorHAnsi"/>
          <w:sz w:val="22"/>
        </w:rPr>
        <w:t xml:space="preserve"> este din</w:t>
      </w:r>
      <w:r w:rsidRPr="008807C8">
        <w:rPr>
          <w:rFonts w:asciiTheme="minorHAnsi" w:eastAsia="Calibri" w:hAnsiTheme="minorHAnsi" w:cstheme="minorHAnsi"/>
          <w:sz w:val="22"/>
        </w:rPr>
        <w:t xml:space="preserve"> conductă din PEHD (Dn = 180 mm, L = 1,782 km)</w:t>
      </w:r>
      <w:r>
        <w:rPr>
          <w:rFonts w:asciiTheme="minorHAnsi" w:eastAsia="Calibri" w:hAnsiTheme="minorHAnsi" w:cstheme="minorHAnsi"/>
          <w:sz w:val="22"/>
        </w:rPr>
        <w:t>.</w:t>
      </w:r>
    </w:p>
    <w:p w14:paraId="049D2C02"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Rezervoare pentru înmagazinarea apei potabile</w:t>
      </w:r>
    </w:p>
    <w:p w14:paraId="1CADF52A" w14:textId="77777777" w:rsidR="00B9361F" w:rsidRDefault="00B9361F" w:rsidP="00B9361F">
      <w:pPr>
        <w:spacing w:before="120" w:after="120" w:line="264" w:lineRule="auto"/>
        <w:ind w:left="360"/>
        <w:jc w:val="both"/>
        <w:rPr>
          <w:rFonts w:eastAsia="Calibri" w:cstheme="minorHAnsi"/>
          <w:sz w:val="22"/>
          <w:szCs w:val="22"/>
          <w:lang w:eastAsia="en-US"/>
        </w:rPr>
      </w:pPr>
      <w:r w:rsidRPr="006979AE">
        <w:rPr>
          <w:rFonts w:eastAsia="Calibri" w:cstheme="minorHAnsi"/>
          <w:sz w:val="22"/>
          <w:szCs w:val="22"/>
          <w:lang w:eastAsia="en-US"/>
        </w:rPr>
        <w:t>Rezervor</w:t>
      </w:r>
      <w:r>
        <w:rPr>
          <w:rFonts w:eastAsia="Calibri" w:cstheme="minorHAnsi"/>
          <w:sz w:val="22"/>
          <w:szCs w:val="22"/>
          <w:lang w:eastAsia="en-US"/>
        </w:rPr>
        <w:t>ul pentru</w:t>
      </w:r>
      <w:r w:rsidRPr="006979AE">
        <w:rPr>
          <w:rFonts w:eastAsia="Calibri" w:cstheme="minorHAnsi"/>
          <w:sz w:val="22"/>
          <w:szCs w:val="22"/>
          <w:lang w:eastAsia="en-US"/>
        </w:rPr>
        <w:t xml:space="preserve"> apă potabilă</w:t>
      </w:r>
      <w:r>
        <w:rPr>
          <w:rFonts w:eastAsia="Calibri" w:cstheme="minorHAnsi"/>
          <w:sz w:val="22"/>
          <w:szCs w:val="22"/>
          <w:lang w:eastAsia="en-US"/>
        </w:rPr>
        <w:t xml:space="preserve"> al comunei</w:t>
      </w:r>
      <w:r w:rsidRPr="006979AE">
        <w:rPr>
          <w:rFonts w:eastAsia="Calibri" w:cstheme="minorHAnsi"/>
          <w:sz w:val="22"/>
          <w:szCs w:val="22"/>
          <w:lang w:eastAsia="en-US"/>
        </w:rPr>
        <w:t xml:space="preserve"> Lerești</w:t>
      </w:r>
      <w:r>
        <w:rPr>
          <w:rFonts w:eastAsia="Calibri" w:cstheme="minorHAnsi"/>
          <w:sz w:val="22"/>
          <w:szCs w:val="22"/>
          <w:lang w:eastAsia="en-US"/>
        </w:rPr>
        <w:t xml:space="preserve"> este situat pe</w:t>
      </w:r>
      <w:r w:rsidRPr="006979AE">
        <w:rPr>
          <w:rFonts w:eastAsia="Calibri" w:cstheme="minorHAnsi"/>
          <w:sz w:val="22"/>
          <w:szCs w:val="22"/>
          <w:lang w:eastAsia="en-US"/>
        </w:rPr>
        <w:t xml:space="preserve"> str. Lazea</w:t>
      </w:r>
      <w:r>
        <w:rPr>
          <w:rFonts w:eastAsia="Calibri" w:cstheme="minorHAnsi"/>
          <w:sz w:val="22"/>
          <w:szCs w:val="22"/>
          <w:lang w:eastAsia="en-US"/>
        </w:rPr>
        <w:t xml:space="preserve"> a comunei</w:t>
      </w:r>
      <w:r w:rsidRPr="006979AE">
        <w:rPr>
          <w:rFonts w:eastAsia="Calibri" w:cstheme="minorHAnsi"/>
          <w:sz w:val="22"/>
          <w:szCs w:val="22"/>
          <w:lang w:eastAsia="en-US"/>
        </w:rPr>
        <w:t xml:space="preserve"> </w:t>
      </w:r>
      <w:r>
        <w:rPr>
          <w:rFonts w:eastAsia="Calibri" w:cstheme="minorHAnsi"/>
          <w:sz w:val="22"/>
          <w:szCs w:val="22"/>
          <w:lang w:eastAsia="en-US"/>
        </w:rPr>
        <w:t>și are</w:t>
      </w:r>
      <w:r w:rsidRPr="006979AE">
        <w:rPr>
          <w:rFonts w:eastAsia="Calibri" w:cstheme="minorHAnsi"/>
          <w:sz w:val="22"/>
          <w:szCs w:val="22"/>
          <w:lang w:eastAsia="en-US"/>
        </w:rPr>
        <w:t xml:space="preserve"> capacitate</w:t>
      </w:r>
      <w:r>
        <w:rPr>
          <w:rFonts w:eastAsia="Calibri" w:cstheme="minorHAnsi"/>
          <w:sz w:val="22"/>
          <w:szCs w:val="22"/>
          <w:lang w:eastAsia="en-US"/>
        </w:rPr>
        <w:t xml:space="preserve">a de </w:t>
      </w:r>
      <w:r w:rsidRPr="006979AE">
        <w:rPr>
          <w:rFonts w:eastAsia="Calibri" w:cstheme="minorHAnsi"/>
          <w:sz w:val="22"/>
          <w:szCs w:val="22"/>
          <w:lang w:eastAsia="en-US"/>
        </w:rPr>
        <w:t>500 mc, suprateran</w:t>
      </w:r>
      <w:r>
        <w:rPr>
          <w:rFonts w:eastAsia="Calibri" w:cstheme="minorHAnsi"/>
          <w:sz w:val="22"/>
          <w:szCs w:val="22"/>
          <w:lang w:eastAsia="en-US"/>
        </w:rPr>
        <w:t xml:space="preserve"> și</w:t>
      </w:r>
      <w:r w:rsidRPr="006979AE">
        <w:rPr>
          <w:rFonts w:eastAsia="Calibri" w:cstheme="minorHAnsi"/>
          <w:sz w:val="22"/>
          <w:szCs w:val="22"/>
          <w:lang w:eastAsia="en-US"/>
        </w:rPr>
        <w:t xml:space="preserve"> </w:t>
      </w:r>
      <w:r>
        <w:rPr>
          <w:rFonts w:eastAsia="Calibri" w:cstheme="minorHAnsi"/>
          <w:sz w:val="22"/>
          <w:szCs w:val="22"/>
          <w:lang w:eastAsia="en-US"/>
        </w:rPr>
        <w:t xml:space="preserve">a fost </w:t>
      </w:r>
      <w:r w:rsidRPr="006979AE">
        <w:rPr>
          <w:rFonts w:eastAsia="Calibri" w:cstheme="minorHAnsi"/>
          <w:sz w:val="22"/>
          <w:szCs w:val="22"/>
          <w:lang w:eastAsia="en-US"/>
        </w:rPr>
        <w:t>pus în funcțiune în 2006</w:t>
      </w:r>
      <w:r>
        <w:rPr>
          <w:rFonts w:eastAsia="Calibri" w:cstheme="minorHAnsi"/>
          <w:sz w:val="22"/>
          <w:szCs w:val="22"/>
          <w:lang w:eastAsia="en-US"/>
        </w:rPr>
        <w:t xml:space="preserve">. Rezervorul este </w:t>
      </w:r>
      <w:r w:rsidRPr="006979AE">
        <w:rPr>
          <w:rFonts w:eastAsia="Calibri" w:cstheme="minorHAnsi"/>
          <w:sz w:val="22"/>
          <w:szCs w:val="22"/>
          <w:lang w:eastAsia="en-US"/>
        </w:rPr>
        <w:t>situat în intravilanul localităţii</w:t>
      </w:r>
      <w:r>
        <w:rPr>
          <w:rFonts w:eastAsia="Calibri" w:cstheme="minorHAnsi"/>
          <w:sz w:val="22"/>
          <w:szCs w:val="22"/>
          <w:lang w:eastAsia="en-US"/>
        </w:rPr>
        <w:t xml:space="preserve"> și </w:t>
      </w:r>
      <w:r w:rsidRPr="006979AE">
        <w:rPr>
          <w:rFonts w:eastAsia="Calibri" w:cstheme="minorHAnsi"/>
          <w:sz w:val="22"/>
          <w:szCs w:val="22"/>
          <w:lang w:eastAsia="en-US"/>
        </w:rPr>
        <w:t>aliment</w:t>
      </w:r>
      <w:r>
        <w:rPr>
          <w:rFonts w:eastAsia="Calibri" w:cstheme="minorHAnsi"/>
          <w:sz w:val="22"/>
          <w:szCs w:val="22"/>
          <w:lang w:eastAsia="en-US"/>
        </w:rPr>
        <w:t>ează</w:t>
      </w:r>
      <w:r w:rsidRPr="006979AE">
        <w:rPr>
          <w:rFonts w:eastAsia="Calibri" w:cstheme="minorHAnsi"/>
          <w:sz w:val="22"/>
          <w:szCs w:val="22"/>
          <w:lang w:eastAsia="en-US"/>
        </w:rPr>
        <w:t xml:space="preserve"> gravitaţional satele Lereşti şi Voineşti</w:t>
      </w:r>
      <w:r>
        <w:rPr>
          <w:rFonts w:eastAsia="Calibri" w:cstheme="minorHAnsi"/>
          <w:sz w:val="22"/>
          <w:szCs w:val="22"/>
          <w:lang w:eastAsia="en-US"/>
        </w:rPr>
        <w:t>.</w:t>
      </w:r>
    </w:p>
    <w:p w14:paraId="1F1341FE" w14:textId="77777777" w:rsidR="00A21433" w:rsidRDefault="00A21433" w:rsidP="00B9361F">
      <w:pPr>
        <w:spacing w:before="120" w:after="120" w:line="264" w:lineRule="auto"/>
        <w:ind w:left="360"/>
        <w:jc w:val="both"/>
        <w:rPr>
          <w:rFonts w:eastAsia="Calibri" w:cstheme="minorHAnsi"/>
          <w:sz w:val="22"/>
          <w:szCs w:val="22"/>
          <w:lang w:eastAsia="en-US"/>
        </w:rPr>
      </w:pPr>
    </w:p>
    <w:p w14:paraId="22037349" w14:textId="77777777" w:rsidR="00A21433" w:rsidRDefault="00A21433" w:rsidP="00B9361F">
      <w:pPr>
        <w:spacing w:before="120" w:after="120" w:line="264" w:lineRule="auto"/>
        <w:ind w:left="360"/>
        <w:jc w:val="both"/>
        <w:rPr>
          <w:rFonts w:eastAsia="Calibri" w:cstheme="minorHAnsi"/>
          <w:sz w:val="22"/>
          <w:szCs w:val="22"/>
          <w:lang w:eastAsia="en-US"/>
        </w:rPr>
      </w:pPr>
    </w:p>
    <w:p w14:paraId="0205304E" w14:textId="77777777" w:rsidR="00B9361F" w:rsidRPr="00F90DC2" w:rsidRDefault="00B9361F" w:rsidP="00B9361F">
      <w:pPr>
        <w:spacing w:before="240" w:after="240" w:line="264" w:lineRule="auto"/>
        <w:ind w:left="360"/>
        <w:jc w:val="both"/>
        <w:rPr>
          <w:rFonts w:eastAsia="Calibri" w:cstheme="minorHAnsi"/>
          <w:b/>
          <w:bCs/>
          <w:color w:val="005EA6"/>
          <w:sz w:val="22"/>
          <w:szCs w:val="22"/>
          <w:u w:val="single"/>
          <w:lang w:eastAsia="en-US"/>
        </w:rPr>
      </w:pPr>
      <w:r w:rsidRPr="00F90DC2">
        <w:rPr>
          <w:rFonts w:eastAsia="Calibri" w:cstheme="minorHAnsi"/>
          <w:b/>
          <w:bCs/>
          <w:color w:val="005EA6"/>
          <w:sz w:val="22"/>
          <w:szCs w:val="22"/>
          <w:u w:val="single"/>
          <w:lang w:eastAsia="en-US"/>
        </w:rPr>
        <w:lastRenderedPageBreak/>
        <w:t xml:space="preserve">Stații de pompare </w:t>
      </w:r>
    </w:p>
    <w:p w14:paraId="1C1AE0C7" w14:textId="77777777" w:rsidR="00B9361F" w:rsidRDefault="00B9361F" w:rsidP="00B9361F">
      <w:pPr>
        <w:spacing w:before="120" w:after="120" w:line="264" w:lineRule="auto"/>
        <w:ind w:left="360"/>
        <w:jc w:val="both"/>
        <w:rPr>
          <w:rFonts w:eastAsia="Calibri" w:cstheme="minorHAnsi"/>
          <w:sz w:val="22"/>
          <w:szCs w:val="22"/>
          <w:lang w:eastAsia="en-US"/>
        </w:rPr>
      </w:pPr>
      <w:r w:rsidRPr="00497FC6">
        <w:rPr>
          <w:rFonts w:eastAsia="Calibri" w:cstheme="minorHAnsi"/>
          <w:sz w:val="22"/>
          <w:szCs w:val="22"/>
          <w:lang w:eastAsia="en-US"/>
        </w:rPr>
        <w:t>Staţia de pompare apă potabilă Poduri</w:t>
      </w:r>
      <w:r>
        <w:rPr>
          <w:rFonts w:eastAsia="Calibri" w:cstheme="minorHAnsi"/>
          <w:sz w:val="22"/>
          <w:szCs w:val="22"/>
          <w:lang w:eastAsia="en-US"/>
        </w:rPr>
        <w:t xml:space="preserve"> este </w:t>
      </w:r>
      <w:r w:rsidRPr="00497FC6">
        <w:rPr>
          <w:rFonts w:eastAsia="Calibri" w:cstheme="minorHAnsi"/>
          <w:sz w:val="22"/>
          <w:szCs w:val="22"/>
          <w:lang w:eastAsia="en-US"/>
        </w:rPr>
        <w:t>amplasată în apropierea rezervorului existent de înmagazinare al satului Lerești</w:t>
      </w:r>
      <w:r>
        <w:rPr>
          <w:rFonts w:eastAsia="Calibri" w:cstheme="minorHAnsi"/>
          <w:sz w:val="22"/>
          <w:szCs w:val="22"/>
          <w:lang w:eastAsia="en-US"/>
        </w:rPr>
        <w:t xml:space="preserve"> și este</w:t>
      </w:r>
      <w:r w:rsidRPr="00497FC6">
        <w:rPr>
          <w:rFonts w:eastAsia="Calibri" w:cstheme="minorHAnsi"/>
          <w:sz w:val="22"/>
          <w:szCs w:val="22"/>
          <w:lang w:eastAsia="en-US"/>
        </w:rPr>
        <w:t xml:space="preserve"> echipată cu un grup de pompare 1A+1R, cu următoarele caracteristici: Q=2,8 l/s; H=50mCA; U=3x380V, 50 Hz; P=2x3 kW și o pompă de incendiu, cu următoarele caracteristici: Q=8,55l/s; Hp=50mCA, U=3x380V, 50Hz, P=7kW. </w:t>
      </w:r>
    </w:p>
    <w:p w14:paraId="4E2DEDDD" w14:textId="77777777" w:rsidR="00B9361F" w:rsidRPr="00497FC6" w:rsidRDefault="00B9361F" w:rsidP="00B9361F">
      <w:pPr>
        <w:spacing w:before="120" w:after="120" w:line="264" w:lineRule="auto"/>
        <w:ind w:left="360"/>
        <w:jc w:val="both"/>
        <w:rPr>
          <w:rFonts w:eastAsia="Calibri" w:cstheme="minorHAnsi"/>
          <w:sz w:val="22"/>
          <w:szCs w:val="22"/>
          <w:lang w:eastAsia="en-US"/>
        </w:rPr>
      </w:pPr>
      <w:r w:rsidRPr="00497FC6">
        <w:rPr>
          <w:rFonts w:eastAsia="Calibri" w:cstheme="minorHAnsi"/>
          <w:sz w:val="22"/>
          <w:szCs w:val="22"/>
          <w:lang w:eastAsia="en-US"/>
        </w:rPr>
        <w:t>Apa este aspirată dintr-un rezervor tampon închis, cu membrană</w:t>
      </w:r>
      <w:r>
        <w:rPr>
          <w:rFonts w:eastAsia="Calibri" w:cstheme="minorHAnsi"/>
          <w:sz w:val="22"/>
          <w:szCs w:val="22"/>
          <w:lang w:eastAsia="en-US"/>
        </w:rPr>
        <w:t xml:space="preserve"> și volum de </w:t>
      </w:r>
      <w:r w:rsidRPr="00497FC6">
        <w:rPr>
          <w:rFonts w:eastAsia="Calibri" w:cstheme="minorHAnsi"/>
          <w:sz w:val="22"/>
          <w:szCs w:val="22"/>
          <w:lang w:eastAsia="en-US"/>
        </w:rPr>
        <w:t>500</w:t>
      </w:r>
      <w:r>
        <w:rPr>
          <w:rFonts w:eastAsia="Calibri" w:cstheme="minorHAnsi"/>
          <w:sz w:val="22"/>
          <w:szCs w:val="22"/>
          <w:lang w:eastAsia="en-US"/>
        </w:rPr>
        <w:t xml:space="preserve"> </w:t>
      </w:r>
      <w:r w:rsidRPr="00497FC6">
        <w:rPr>
          <w:rFonts w:eastAsia="Calibri" w:cstheme="minorHAnsi"/>
          <w:sz w:val="22"/>
          <w:szCs w:val="22"/>
          <w:lang w:eastAsia="en-US"/>
        </w:rPr>
        <w:t>l. Toate echipamentele sunt montate într-un container metalic, izolat termic și anticoroziv, cu dimensiunile L</w:t>
      </w:r>
      <w:r>
        <w:rPr>
          <w:rFonts w:eastAsia="Calibri" w:cstheme="minorHAnsi"/>
          <w:sz w:val="22"/>
          <w:szCs w:val="22"/>
          <w:lang w:eastAsia="en-US"/>
        </w:rPr>
        <w:t xml:space="preserve"> </w:t>
      </w:r>
      <w:r w:rsidRPr="00497FC6">
        <w:rPr>
          <w:rFonts w:eastAsia="Calibri" w:cstheme="minorHAnsi"/>
          <w:sz w:val="22"/>
          <w:szCs w:val="22"/>
          <w:lang w:eastAsia="en-US"/>
        </w:rPr>
        <w:t>x</w:t>
      </w:r>
      <w:r>
        <w:rPr>
          <w:rFonts w:eastAsia="Calibri" w:cstheme="minorHAnsi"/>
          <w:sz w:val="22"/>
          <w:szCs w:val="22"/>
          <w:lang w:eastAsia="en-US"/>
        </w:rPr>
        <w:t xml:space="preserve"> </w:t>
      </w:r>
      <w:r w:rsidRPr="00497FC6">
        <w:rPr>
          <w:rFonts w:eastAsia="Calibri" w:cstheme="minorHAnsi"/>
          <w:sz w:val="22"/>
          <w:szCs w:val="22"/>
          <w:lang w:eastAsia="en-US"/>
        </w:rPr>
        <w:t>l</w:t>
      </w:r>
      <w:r>
        <w:rPr>
          <w:rFonts w:eastAsia="Calibri" w:cstheme="minorHAnsi"/>
          <w:sz w:val="22"/>
          <w:szCs w:val="22"/>
          <w:lang w:eastAsia="en-US"/>
        </w:rPr>
        <w:t xml:space="preserve"> </w:t>
      </w:r>
      <w:r w:rsidRPr="00497FC6">
        <w:rPr>
          <w:rFonts w:eastAsia="Calibri" w:cstheme="minorHAnsi"/>
          <w:sz w:val="22"/>
          <w:szCs w:val="22"/>
          <w:lang w:eastAsia="en-US"/>
        </w:rPr>
        <w:t>x</w:t>
      </w:r>
      <w:r>
        <w:rPr>
          <w:rFonts w:eastAsia="Calibri" w:cstheme="minorHAnsi"/>
          <w:sz w:val="22"/>
          <w:szCs w:val="22"/>
          <w:lang w:eastAsia="en-US"/>
        </w:rPr>
        <w:t xml:space="preserve"> </w:t>
      </w:r>
      <w:r w:rsidRPr="00497FC6">
        <w:rPr>
          <w:rFonts w:eastAsia="Calibri" w:cstheme="minorHAnsi"/>
          <w:sz w:val="22"/>
          <w:szCs w:val="22"/>
          <w:lang w:eastAsia="en-US"/>
        </w:rPr>
        <w:t>h</w:t>
      </w:r>
      <w:r>
        <w:rPr>
          <w:rFonts w:eastAsia="Calibri" w:cstheme="minorHAnsi"/>
          <w:sz w:val="22"/>
          <w:szCs w:val="22"/>
          <w:lang w:eastAsia="en-US"/>
        </w:rPr>
        <w:t xml:space="preserve"> </w:t>
      </w:r>
      <w:r w:rsidRPr="00497FC6">
        <w:rPr>
          <w:rFonts w:eastAsia="Calibri" w:cstheme="minorHAnsi"/>
          <w:sz w:val="22"/>
          <w:szCs w:val="22"/>
          <w:lang w:eastAsia="en-US"/>
        </w:rPr>
        <w:t>=</w:t>
      </w:r>
      <w:r>
        <w:rPr>
          <w:rFonts w:eastAsia="Calibri" w:cstheme="minorHAnsi"/>
          <w:sz w:val="22"/>
          <w:szCs w:val="22"/>
          <w:lang w:eastAsia="en-US"/>
        </w:rPr>
        <w:t xml:space="preserve"> </w:t>
      </w:r>
      <w:r w:rsidRPr="00497FC6">
        <w:rPr>
          <w:rFonts w:eastAsia="Calibri" w:cstheme="minorHAnsi"/>
          <w:sz w:val="22"/>
          <w:szCs w:val="22"/>
          <w:lang w:eastAsia="en-US"/>
        </w:rPr>
        <w:t>6,10</w:t>
      </w:r>
      <w:r>
        <w:rPr>
          <w:rFonts w:eastAsia="Calibri" w:cstheme="minorHAnsi"/>
          <w:sz w:val="22"/>
          <w:szCs w:val="22"/>
          <w:lang w:eastAsia="en-US"/>
        </w:rPr>
        <w:t xml:space="preserve"> </w:t>
      </w:r>
      <w:r w:rsidRPr="00497FC6">
        <w:rPr>
          <w:rFonts w:eastAsia="Calibri" w:cstheme="minorHAnsi"/>
          <w:sz w:val="22"/>
          <w:szCs w:val="22"/>
          <w:lang w:eastAsia="en-US"/>
        </w:rPr>
        <w:t>x</w:t>
      </w:r>
      <w:r>
        <w:rPr>
          <w:rFonts w:eastAsia="Calibri" w:cstheme="minorHAnsi"/>
          <w:sz w:val="22"/>
          <w:szCs w:val="22"/>
          <w:lang w:eastAsia="en-US"/>
        </w:rPr>
        <w:t xml:space="preserve"> </w:t>
      </w:r>
      <w:r w:rsidRPr="00497FC6">
        <w:rPr>
          <w:rFonts w:eastAsia="Calibri" w:cstheme="minorHAnsi"/>
          <w:sz w:val="22"/>
          <w:szCs w:val="22"/>
          <w:lang w:eastAsia="en-US"/>
        </w:rPr>
        <w:t>2,5</w:t>
      </w:r>
      <w:r>
        <w:rPr>
          <w:rFonts w:eastAsia="Calibri" w:cstheme="minorHAnsi"/>
          <w:sz w:val="22"/>
          <w:szCs w:val="22"/>
          <w:lang w:eastAsia="en-US"/>
        </w:rPr>
        <w:t xml:space="preserve"> </w:t>
      </w:r>
      <w:r w:rsidRPr="00497FC6">
        <w:rPr>
          <w:rFonts w:eastAsia="Calibri" w:cstheme="minorHAnsi"/>
          <w:sz w:val="22"/>
          <w:szCs w:val="22"/>
          <w:lang w:eastAsia="en-US"/>
        </w:rPr>
        <w:t>x</w:t>
      </w:r>
      <w:r>
        <w:rPr>
          <w:rFonts w:eastAsia="Calibri" w:cstheme="minorHAnsi"/>
          <w:sz w:val="22"/>
          <w:szCs w:val="22"/>
          <w:lang w:eastAsia="en-US"/>
        </w:rPr>
        <w:t xml:space="preserve"> </w:t>
      </w:r>
      <w:r w:rsidRPr="00497FC6">
        <w:rPr>
          <w:rFonts w:eastAsia="Calibri" w:cstheme="minorHAnsi"/>
          <w:sz w:val="22"/>
          <w:szCs w:val="22"/>
          <w:lang w:eastAsia="en-US"/>
        </w:rPr>
        <w:t>2,51</w:t>
      </w:r>
      <w:r>
        <w:rPr>
          <w:rFonts w:eastAsia="Calibri" w:cstheme="minorHAnsi"/>
          <w:sz w:val="22"/>
          <w:szCs w:val="22"/>
          <w:lang w:eastAsia="en-US"/>
        </w:rPr>
        <w:t xml:space="preserve"> </w:t>
      </w:r>
      <w:r w:rsidRPr="00497FC6">
        <w:rPr>
          <w:rFonts w:eastAsia="Calibri" w:cstheme="minorHAnsi"/>
          <w:sz w:val="22"/>
          <w:szCs w:val="22"/>
          <w:lang w:eastAsia="en-US"/>
        </w:rPr>
        <w:t>m.</w:t>
      </w:r>
    </w:p>
    <w:p w14:paraId="530B1146"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Tratarea apei</w:t>
      </w:r>
    </w:p>
    <w:p w14:paraId="6AA28A09"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Apa potabilă distribuită în comuna </w:t>
      </w:r>
      <w:r>
        <w:rPr>
          <w:rFonts w:eastAsia="Calibri" w:cstheme="minorHAnsi"/>
          <w:sz w:val="22"/>
          <w:szCs w:val="22"/>
          <w:lang w:eastAsia="en-US"/>
        </w:rPr>
        <w:t>Lerești</w:t>
      </w:r>
      <w:r w:rsidRPr="00312ADE">
        <w:rPr>
          <w:rFonts w:eastAsia="Calibri" w:cstheme="minorHAnsi"/>
          <w:sz w:val="22"/>
          <w:szCs w:val="22"/>
          <w:lang w:eastAsia="en-US"/>
        </w:rPr>
        <w:t xml:space="preserve"> este tratată cu ajutorul stației de tratare și a unei instalații de clorinare:</w:t>
      </w:r>
    </w:p>
    <w:p w14:paraId="789672C7" w14:textId="77777777" w:rsidR="00B9361F" w:rsidRDefault="00B9361F" w:rsidP="00B9361F">
      <w:pPr>
        <w:numPr>
          <w:ilvl w:val="0"/>
          <w:numId w:val="2"/>
        </w:numPr>
        <w:spacing w:before="120" w:after="120" w:line="264" w:lineRule="auto"/>
        <w:jc w:val="both"/>
        <w:rPr>
          <w:rFonts w:eastAsia="Calibri" w:cstheme="minorHAnsi"/>
          <w:sz w:val="22"/>
          <w:szCs w:val="22"/>
        </w:rPr>
      </w:pPr>
      <w:r w:rsidRPr="00E60428">
        <w:rPr>
          <w:rFonts w:eastAsia="Calibri" w:cstheme="minorHAnsi"/>
          <w:b/>
          <w:bCs/>
          <w:i/>
          <w:iCs/>
          <w:color w:val="005EA6"/>
          <w:sz w:val="22"/>
          <w:szCs w:val="22"/>
          <w:lang w:eastAsia="en-US"/>
        </w:rPr>
        <w:t xml:space="preserve">Stația de tratare Calea Pietroasa </w:t>
      </w:r>
      <w:r w:rsidRPr="00E60428">
        <w:rPr>
          <w:rFonts w:eastAsia="Calibri" w:cstheme="minorHAnsi"/>
          <w:sz w:val="22"/>
          <w:szCs w:val="22"/>
          <w:lang w:eastAsia="en-US"/>
        </w:rPr>
        <w:t xml:space="preserve">produce apă potabilă și alimentează municipiul Câmpulung și comunele limitrofe, inclusiv comuna Lerești. </w:t>
      </w:r>
    </w:p>
    <w:p w14:paraId="3EBE31A2" w14:textId="77777777" w:rsidR="00B9361F" w:rsidRPr="00E60428" w:rsidRDefault="00B9361F" w:rsidP="00B9361F">
      <w:pPr>
        <w:spacing w:before="120" w:after="120" w:line="264" w:lineRule="auto"/>
        <w:ind w:left="1080"/>
        <w:jc w:val="both"/>
        <w:rPr>
          <w:rFonts w:eastAsia="Calibri" w:cstheme="minorHAnsi"/>
          <w:sz w:val="22"/>
          <w:szCs w:val="22"/>
        </w:rPr>
      </w:pPr>
      <w:r w:rsidRPr="00E60428">
        <w:rPr>
          <w:rFonts w:eastAsia="Calibri" w:cstheme="minorHAnsi"/>
          <w:sz w:val="22"/>
        </w:rPr>
        <w:t xml:space="preserve">Stația de tratare </w:t>
      </w:r>
      <w:r w:rsidRPr="00E60428">
        <w:rPr>
          <w:rFonts w:eastAsia="Calibri" w:cstheme="minorHAnsi"/>
          <w:sz w:val="22"/>
          <w:szCs w:val="22"/>
        </w:rPr>
        <w:t>este amplasată în partea de nord-est a mun</w:t>
      </w:r>
      <w:r w:rsidRPr="00E60428">
        <w:rPr>
          <w:rFonts w:eastAsia="Calibri" w:cstheme="minorHAnsi"/>
          <w:sz w:val="22"/>
        </w:rPr>
        <w:t>icipiului</w:t>
      </w:r>
      <w:r w:rsidRPr="00E60428">
        <w:rPr>
          <w:rFonts w:eastAsia="Calibri" w:cstheme="minorHAnsi"/>
          <w:sz w:val="22"/>
          <w:szCs w:val="22"/>
        </w:rPr>
        <w:t xml:space="preserve"> Câmpulung, pe platoul Calea Pietroasă. Staţia de tratare este dimensionată pentru un Q</w:t>
      </w:r>
      <w:r w:rsidRPr="00DA1520">
        <w:rPr>
          <w:rFonts w:eastAsia="Calibri" w:cstheme="minorHAnsi"/>
          <w:sz w:val="22"/>
          <w:szCs w:val="22"/>
          <w:vertAlign w:val="subscript"/>
        </w:rPr>
        <w:t>zi max</w:t>
      </w:r>
      <w:r w:rsidRPr="00E60428">
        <w:rPr>
          <w:rFonts w:eastAsia="Calibri" w:cstheme="minorHAnsi"/>
          <w:sz w:val="22"/>
          <w:szCs w:val="22"/>
        </w:rPr>
        <w:t xml:space="preserve">= 1300 l/s şi a fost structurată pe două linii tehnologice: linia apă potabilă, dimensionată pentru </w:t>
      </w:r>
      <w:r w:rsidRPr="00DA1520">
        <w:rPr>
          <w:rFonts w:eastAsia="Calibri" w:cstheme="minorHAnsi"/>
          <w:sz w:val="22"/>
          <w:szCs w:val="22"/>
          <w:vertAlign w:val="subscript"/>
        </w:rPr>
        <w:t>Qzi max</w:t>
      </w:r>
      <w:r w:rsidRPr="00E60428">
        <w:rPr>
          <w:rFonts w:eastAsia="Calibri" w:cstheme="minorHAnsi"/>
          <w:sz w:val="22"/>
          <w:szCs w:val="22"/>
        </w:rPr>
        <w:t>= 440 l/s, şi linia apă industrială, dimensionată pentru Q</w:t>
      </w:r>
      <w:r w:rsidRPr="00DA1520">
        <w:rPr>
          <w:rFonts w:eastAsia="Calibri" w:cstheme="minorHAnsi"/>
          <w:sz w:val="22"/>
          <w:szCs w:val="22"/>
          <w:vertAlign w:val="subscript"/>
        </w:rPr>
        <w:t>zi max</w:t>
      </w:r>
      <w:r w:rsidRPr="00E60428">
        <w:rPr>
          <w:rFonts w:eastAsia="Calibri" w:cstheme="minorHAnsi"/>
          <w:sz w:val="22"/>
          <w:szCs w:val="22"/>
        </w:rPr>
        <w:t>= 860 l/s.</w:t>
      </w:r>
    </w:p>
    <w:p w14:paraId="2182D8B6" w14:textId="77777777" w:rsidR="00B9361F" w:rsidRPr="00D92178" w:rsidRDefault="00B9361F" w:rsidP="00B9361F">
      <w:pPr>
        <w:spacing w:before="120" w:after="120" w:line="264" w:lineRule="auto"/>
        <w:ind w:left="1080"/>
        <w:jc w:val="both"/>
        <w:rPr>
          <w:rFonts w:eastAsia="Calibri" w:cstheme="minorHAnsi"/>
          <w:sz w:val="22"/>
          <w:szCs w:val="22"/>
          <w:lang w:eastAsia="en-US"/>
        </w:rPr>
      </w:pPr>
      <w:r w:rsidRPr="00D92178">
        <w:rPr>
          <w:rFonts w:eastAsia="Calibri" w:cstheme="minorHAnsi"/>
          <w:sz w:val="22"/>
          <w:szCs w:val="22"/>
          <w:lang w:eastAsia="en-US"/>
        </w:rPr>
        <w:t>Stația de tratare a apei este dotată cu filtre rapide cu nisip cuarțos, gospodărie de tiosulfat și sodă, stație de pompare pentru alimentarea rezervorului pentru spălare filtre și stație de colorinare, și are o capacitate de înmagazinare apă de 16.000 mc. Tehnologia de tratare cuprinde tratarea cu clor, sulfat de aluminiu și carbonat de calciu.</w:t>
      </w:r>
    </w:p>
    <w:p w14:paraId="33C0952F" w14:textId="77777777" w:rsidR="00B9361F" w:rsidRPr="00E60428" w:rsidRDefault="00B9361F" w:rsidP="00B9361F">
      <w:pPr>
        <w:numPr>
          <w:ilvl w:val="0"/>
          <w:numId w:val="2"/>
        </w:numPr>
        <w:spacing w:before="120" w:after="120" w:line="264" w:lineRule="auto"/>
        <w:jc w:val="both"/>
        <w:rPr>
          <w:rFonts w:eastAsia="Calibri" w:cstheme="minorHAnsi"/>
          <w:sz w:val="22"/>
          <w:szCs w:val="22"/>
          <w:lang w:eastAsia="en-US"/>
        </w:rPr>
      </w:pPr>
      <w:r w:rsidRPr="00E60428">
        <w:rPr>
          <w:rFonts w:eastAsia="Calibri" w:cstheme="minorHAnsi"/>
          <w:b/>
          <w:bCs/>
          <w:i/>
          <w:iCs/>
          <w:color w:val="005EA6"/>
          <w:sz w:val="22"/>
          <w:szCs w:val="22"/>
          <w:lang w:eastAsia="en-US"/>
        </w:rPr>
        <w:t xml:space="preserve">Staţia de clorinare Lereşti-Măgura Nouă </w:t>
      </w:r>
      <w:r w:rsidRPr="00E60428">
        <w:rPr>
          <w:rFonts w:eastAsia="Calibri" w:cstheme="minorHAnsi"/>
          <w:sz w:val="22"/>
          <w:szCs w:val="22"/>
          <w:lang w:eastAsia="en-US"/>
        </w:rPr>
        <w:t>este amplasată în vecinătatea forajului F1 şi asigură clorinarea apei</w:t>
      </w:r>
      <w:r>
        <w:rPr>
          <w:rFonts w:eastAsia="Calibri" w:cstheme="minorHAnsi"/>
          <w:sz w:val="22"/>
          <w:szCs w:val="22"/>
          <w:lang w:eastAsia="en-US"/>
        </w:rPr>
        <w:t xml:space="preserve"> </w:t>
      </w:r>
      <w:r w:rsidRPr="00E60428">
        <w:rPr>
          <w:rFonts w:eastAsia="Calibri" w:cstheme="minorHAnsi"/>
          <w:sz w:val="22"/>
          <w:szCs w:val="22"/>
          <w:lang w:eastAsia="en-US"/>
        </w:rPr>
        <w:t>(cu hipoclorit de sodiu) distribuite în satele Lereşti şi Voineşti.</w:t>
      </w:r>
    </w:p>
    <w:p w14:paraId="60D96F48"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Rețeaua de distribuție a apei potabile</w:t>
      </w:r>
    </w:p>
    <w:p w14:paraId="108F03E3" w14:textId="77777777" w:rsidR="00B9361F" w:rsidRDefault="00B9361F" w:rsidP="00B9361F">
      <w:pPr>
        <w:spacing w:before="120" w:after="120" w:line="264" w:lineRule="auto"/>
        <w:ind w:left="360"/>
        <w:jc w:val="both"/>
        <w:rPr>
          <w:rFonts w:cstheme="minorHAnsi"/>
          <w:bCs/>
          <w:sz w:val="22"/>
          <w:szCs w:val="22"/>
        </w:rPr>
      </w:pPr>
      <w:r>
        <w:rPr>
          <w:rFonts w:eastAsia="Calibri" w:cstheme="minorHAnsi"/>
          <w:sz w:val="22"/>
          <w:szCs w:val="22"/>
          <w:lang w:eastAsia="en-US"/>
        </w:rPr>
        <w:t xml:space="preserve">Distribuția apei potabile în comuna Lerești este realizată </w:t>
      </w:r>
      <w:r w:rsidRPr="006979AE">
        <w:rPr>
          <w:rFonts w:cstheme="minorHAnsi"/>
          <w:sz w:val="22"/>
          <w:szCs w:val="22"/>
        </w:rPr>
        <w:t>prin reţeaua nouă de distribuţie din PEHD (Dn = 63 -200 mm, L = 28,1 km)</w:t>
      </w:r>
      <w:r>
        <w:rPr>
          <w:rFonts w:cstheme="minorHAnsi"/>
          <w:sz w:val="22"/>
          <w:szCs w:val="22"/>
        </w:rPr>
        <w:t xml:space="preserve"> cu</w:t>
      </w:r>
      <w:r w:rsidRPr="006979AE">
        <w:rPr>
          <w:rFonts w:cstheme="minorHAnsi"/>
          <w:sz w:val="22"/>
          <w:szCs w:val="22"/>
        </w:rPr>
        <w:t xml:space="preserve"> lungime</w:t>
      </w:r>
      <w:r>
        <w:rPr>
          <w:rFonts w:cstheme="minorHAnsi"/>
          <w:sz w:val="22"/>
          <w:szCs w:val="22"/>
        </w:rPr>
        <w:t xml:space="preserve">a </w:t>
      </w:r>
      <w:r w:rsidRPr="006979AE">
        <w:rPr>
          <w:rFonts w:cstheme="minorHAnsi"/>
          <w:sz w:val="22"/>
          <w:szCs w:val="22"/>
        </w:rPr>
        <w:t xml:space="preserve">totală </w:t>
      </w:r>
      <w:r>
        <w:rPr>
          <w:rFonts w:cstheme="minorHAnsi"/>
          <w:sz w:val="22"/>
          <w:szCs w:val="22"/>
        </w:rPr>
        <w:t>de</w:t>
      </w:r>
      <w:r w:rsidRPr="006979AE">
        <w:rPr>
          <w:rFonts w:cstheme="minorHAnsi"/>
          <w:sz w:val="22"/>
          <w:szCs w:val="22"/>
        </w:rPr>
        <w:t xml:space="preserve"> </w:t>
      </w:r>
      <w:r w:rsidRPr="006979AE">
        <w:rPr>
          <w:rFonts w:cstheme="minorHAnsi"/>
          <w:bCs/>
          <w:sz w:val="22"/>
          <w:szCs w:val="22"/>
        </w:rPr>
        <w:t>29 km</w:t>
      </w:r>
      <w:r>
        <w:rPr>
          <w:rFonts w:cstheme="minorHAnsi"/>
          <w:bCs/>
          <w:sz w:val="22"/>
          <w:szCs w:val="22"/>
        </w:rPr>
        <w:t>.</w:t>
      </w:r>
    </w:p>
    <w:p w14:paraId="5994D010" w14:textId="77777777" w:rsidR="00B9361F" w:rsidRPr="006979AE" w:rsidRDefault="00B9361F" w:rsidP="00B9361F">
      <w:pPr>
        <w:spacing w:before="120" w:after="120" w:line="264" w:lineRule="auto"/>
        <w:ind w:left="360"/>
        <w:jc w:val="both"/>
        <w:rPr>
          <w:rFonts w:eastAsia="Calibri" w:cstheme="minorHAnsi"/>
          <w:sz w:val="22"/>
          <w:szCs w:val="22"/>
          <w:lang w:eastAsia="en-US"/>
        </w:rPr>
      </w:pPr>
    </w:p>
    <w:p w14:paraId="3CFEE349" w14:textId="77777777" w:rsidR="00B9361F" w:rsidRPr="00312ADE" w:rsidRDefault="00B9361F" w:rsidP="00B9361F">
      <w:pPr>
        <w:pStyle w:val="Style2WasteGhid"/>
        <w:spacing w:before="240" w:after="240" w:line="264" w:lineRule="auto"/>
        <w:rPr>
          <w:color w:val="005EA6"/>
        </w:rPr>
      </w:pPr>
      <w:bookmarkStart w:id="105" w:name="_Toc134818498"/>
      <w:bookmarkStart w:id="106" w:name="_Toc161273347"/>
      <w:r w:rsidRPr="00312ADE">
        <w:rPr>
          <w:color w:val="005EA6"/>
        </w:rPr>
        <w:t xml:space="preserve">Sistemul de canalizare și epurare al apei uzate </w:t>
      </w:r>
      <w:r>
        <w:rPr>
          <w:color w:val="005EA6"/>
        </w:rPr>
        <w:t>din</w:t>
      </w:r>
      <w:r w:rsidRPr="00312ADE">
        <w:rPr>
          <w:color w:val="005EA6"/>
        </w:rPr>
        <w:t xml:space="preserve"> comun</w:t>
      </w:r>
      <w:r>
        <w:rPr>
          <w:color w:val="005EA6"/>
        </w:rPr>
        <w:t>a</w:t>
      </w:r>
      <w:r w:rsidRPr="00312ADE">
        <w:rPr>
          <w:color w:val="005EA6"/>
        </w:rPr>
        <w:t xml:space="preserve"> </w:t>
      </w:r>
      <w:r>
        <w:rPr>
          <w:color w:val="005EA6"/>
        </w:rPr>
        <w:t>Lerești</w:t>
      </w:r>
      <w:bookmarkEnd w:id="105"/>
      <w:bookmarkEnd w:id="106"/>
    </w:p>
    <w:p w14:paraId="19622976"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Rețeaua de canalizare </w:t>
      </w:r>
    </w:p>
    <w:p w14:paraId="65DD4159" w14:textId="77777777" w:rsidR="00B9361F" w:rsidRPr="006A4786" w:rsidRDefault="00B9361F" w:rsidP="00B9361F">
      <w:pPr>
        <w:spacing w:before="120" w:after="120" w:line="264" w:lineRule="auto"/>
        <w:ind w:left="360"/>
        <w:jc w:val="both"/>
        <w:rPr>
          <w:rFonts w:eastAsia="Calibri" w:cstheme="minorHAnsi"/>
          <w:sz w:val="22"/>
          <w:szCs w:val="22"/>
          <w:lang w:eastAsia="en-US"/>
        </w:rPr>
      </w:pPr>
      <w:r w:rsidRPr="00BB0844">
        <w:rPr>
          <w:rFonts w:eastAsia="Calibri" w:cstheme="minorHAnsi"/>
          <w:sz w:val="22"/>
          <w:szCs w:val="22"/>
          <w:lang w:eastAsia="en-US"/>
        </w:rPr>
        <w:t>Reţeaua de canalizare menajeră funcțio</w:t>
      </w:r>
      <w:r>
        <w:rPr>
          <w:rFonts w:eastAsia="Calibri" w:cstheme="minorHAnsi"/>
          <w:sz w:val="22"/>
          <w:szCs w:val="22"/>
          <w:lang w:eastAsia="en-US"/>
        </w:rPr>
        <w:t xml:space="preserve">nează </w:t>
      </w:r>
      <w:r w:rsidRPr="006A4786">
        <w:rPr>
          <w:rFonts w:eastAsia="Calibri" w:cstheme="minorHAnsi"/>
          <w:sz w:val="22"/>
          <w:szCs w:val="22"/>
          <w:lang w:eastAsia="en-US"/>
        </w:rPr>
        <w:t xml:space="preserve">în sistem gravitaţional și prin pompare pentru trei zone: Valea lui Pătru (3 staţii de pompare), Marineşti (3 staţii) şi Ţarină (1 staţie). </w:t>
      </w:r>
    </w:p>
    <w:p w14:paraId="7420D6FC" w14:textId="77777777" w:rsidR="00B9361F" w:rsidRDefault="00B9361F" w:rsidP="00B9361F">
      <w:pPr>
        <w:spacing w:before="120" w:after="120" w:line="264" w:lineRule="auto"/>
        <w:ind w:left="360"/>
        <w:jc w:val="both"/>
        <w:rPr>
          <w:rFonts w:eastAsia="Calibri" w:cstheme="minorHAnsi"/>
          <w:sz w:val="22"/>
          <w:szCs w:val="22"/>
          <w:lang w:eastAsia="en-US"/>
        </w:rPr>
      </w:pPr>
      <w:r w:rsidRPr="00BB0844">
        <w:rPr>
          <w:rFonts w:eastAsia="Calibri" w:cstheme="minorHAnsi"/>
          <w:sz w:val="22"/>
          <w:szCs w:val="22"/>
          <w:lang w:eastAsia="en-US"/>
        </w:rPr>
        <w:t xml:space="preserve">Lungimea reţelei de canalizare a pornit de la 11,5 km şi s-a extins în </w:t>
      </w:r>
      <w:r>
        <w:rPr>
          <w:rFonts w:eastAsia="Calibri" w:cstheme="minorHAnsi"/>
          <w:sz w:val="22"/>
          <w:szCs w:val="22"/>
          <w:lang w:eastAsia="en-US"/>
        </w:rPr>
        <w:t xml:space="preserve">perioada </w:t>
      </w:r>
      <w:r w:rsidRPr="00BB0844">
        <w:rPr>
          <w:rFonts w:eastAsia="Calibri" w:cstheme="minorHAnsi"/>
          <w:sz w:val="22"/>
          <w:szCs w:val="22"/>
          <w:lang w:eastAsia="en-US"/>
        </w:rPr>
        <w:t xml:space="preserve">2016-2018 până la 17,26 km. </w:t>
      </w:r>
      <w:r>
        <w:rPr>
          <w:rFonts w:eastAsia="Calibri" w:cstheme="minorHAnsi"/>
          <w:sz w:val="22"/>
          <w:szCs w:val="22"/>
          <w:lang w:eastAsia="en-US"/>
        </w:rPr>
        <w:t>Rețeaua de canalizare s</w:t>
      </w:r>
      <w:r w:rsidRPr="00BB0844">
        <w:rPr>
          <w:rFonts w:eastAsia="Calibri" w:cstheme="minorHAnsi"/>
          <w:sz w:val="22"/>
          <w:szCs w:val="22"/>
          <w:lang w:eastAsia="en-US"/>
        </w:rPr>
        <w:t xml:space="preserve">e prezintă ca un sistem arborescent cu axul principal pe strada </w:t>
      </w:r>
      <w:r>
        <w:rPr>
          <w:rFonts w:eastAsia="Calibri" w:cstheme="minorHAnsi"/>
          <w:sz w:val="22"/>
          <w:szCs w:val="22"/>
          <w:lang w:eastAsia="en-US"/>
        </w:rPr>
        <w:t>p</w:t>
      </w:r>
      <w:r w:rsidRPr="00BB0844">
        <w:rPr>
          <w:rFonts w:eastAsia="Calibri" w:cstheme="minorHAnsi"/>
          <w:sz w:val="22"/>
          <w:szCs w:val="22"/>
          <w:lang w:eastAsia="en-US"/>
        </w:rPr>
        <w:t xml:space="preserve">rincipală (G-ral Vasile Milea), de la Nord spre Sud, cu ramuri adiacente de pe străzile laterale. Toate acestea converg spre partea sudică a comunei, în zona Colegiului Tehnic, la o staţie de </w:t>
      </w:r>
      <w:r w:rsidRPr="00BB0844">
        <w:rPr>
          <w:rFonts w:eastAsia="Calibri" w:cstheme="minorHAnsi"/>
          <w:sz w:val="22"/>
          <w:szCs w:val="22"/>
          <w:lang w:eastAsia="en-US"/>
        </w:rPr>
        <w:lastRenderedPageBreak/>
        <w:t>pompare ape uzate, de unde apele sunt refulate, pe estacada de pe lângă podul peste Râul Târgului, în canalizarea menajeră a municipiului Câmpulung. Canalizarea menajeră este executată din tuburi PVC, SN4</w:t>
      </w:r>
      <w:r>
        <w:rPr>
          <w:rFonts w:eastAsia="Calibri" w:cstheme="minorHAnsi"/>
          <w:sz w:val="22"/>
          <w:szCs w:val="22"/>
          <w:lang w:eastAsia="en-US"/>
        </w:rPr>
        <w:t xml:space="preserve"> și</w:t>
      </w:r>
      <w:r w:rsidRPr="00BB0844">
        <w:rPr>
          <w:rFonts w:eastAsia="Calibri" w:cstheme="minorHAnsi"/>
          <w:sz w:val="22"/>
          <w:szCs w:val="22"/>
          <w:lang w:eastAsia="en-US"/>
        </w:rPr>
        <w:t xml:space="preserve"> Dn 250 mm.</w:t>
      </w:r>
    </w:p>
    <w:p w14:paraId="2AE471B7" w14:textId="77777777" w:rsidR="00B9361F" w:rsidRDefault="00B9361F" w:rsidP="00B9361F">
      <w:pPr>
        <w:spacing w:before="240" w:after="240" w:line="264" w:lineRule="auto"/>
        <w:ind w:left="360"/>
        <w:jc w:val="both"/>
        <w:rPr>
          <w:rFonts w:eastAsia="Calibri" w:cstheme="minorHAnsi"/>
          <w:b/>
          <w:bCs/>
          <w:color w:val="005EA6"/>
          <w:sz w:val="22"/>
          <w:szCs w:val="22"/>
          <w:u w:val="single"/>
          <w:lang w:eastAsia="en-US"/>
        </w:rPr>
      </w:pPr>
      <w:r w:rsidRPr="00BB0844">
        <w:rPr>
          <w:rFonts w:eastAsia="Calibri" w:cstheme="minorHAnsi"/>
          <w:b/>
          <w:bCs/>
          <w:color w:val="005EA6"/>
          <w:sz w:val="22"/>
          <w:szCs w:val="22"/>
          <w:u w:val="single"/>
          <w:lang w:eastAsia="en-US"/>
        </w:rPr>
        <w:t>Stațiile de pompare a apei uzate</w:t>
      </w:r>
    </w:p>
    <w:p w14:paraId="18EB502D" w14:textId="77777777" w:rsidR="00B9361F" w:rsidRPr="006860D7" w:rsidRDefault="00B9361F" w:rsidP="00B9361F">
      <w:pPr>
        <w:spacing w:before="240" w:after="240" w:line="264" w:lineRule="auto"/>
        <w:ind w:left="360"/>
        <w:jc w:val="both"/>
        <w:rPr>
          <w:rFonts w:eastAsia="Calibri" w:cstheme="minorHAnsi"/>
          <w:sz w:val="22"/>
          <w:szCs w:val="22"/>
          <w:lang w:eastAsia="en-US"/>
        </w:rPr>
      </w:pPr>
      <w:r w:rsidRPr="006860D7">
        <w:rPr>
          <w:rFonts w:eastAsia="Calibri" w:cstheme="minorHAnsi"/>
          <w:sz w:val="22"/>
          <w:szCs w:val="22"/>
          <w:lang w:eastAsia="en-US"/>
        </w:rPr>
        <w:t xml:space="preserve">Staţiile de pompare ape uzate </w:t>
      </w:r>
      <w:r>
        <w:rPr>
          <w:rFonts w:eastAsia="Calibri" w:cstheme="minorHAnsi"/>
          <w:sz w:val="22"/>
          <w:szCs w:val="22"/>
          <w:lang w:eastAsia="en-US"/>
        </w:rPr>
        <w:t xml:space="preserve">au fost </w:t>
      </w:r>
      <w:r w:rsidRPr="006860D7">
        <w:rPr>
          <w:rFonts w:eastAsia="Calibri" w:cstheme="minorHAnsi"/>
          <w:sz w:val="22"/>
          <w:szCs w:val="22"/>
          <w:lang w:eastAsia="en-US"/>
        </w:rPr>
        <w:t>puse în funcţiune în 2016</w:t>
      </w:r>
      <w:r>
        <w:rPr>
          <w:rFonts w:eastAsia="Calibri" w:cstheme="minorHAnsi"/>
          <w:sz w:val="22"/>
          <w:szCs w:val="22"/>
          <w:lang w:eastAsia="en-US"/>
        </w:rPr>
        <w:t xml:space="preserve"> și sunt prezentate mai jos:</w:t>
      </w:r>
      <w:r w:rsidRPr="006860D7">
        <w:rPr>
          <w:rFonts w:eastAsia="Calibri" w:cstheme="minorHAnsi"/>
          <w:sz w:val="22"/>
          <w:szCs w:val="22"/>
          <w:lang w:eastAsia="en-US"/>
        </w:rPr>
        <w:t xml:space="preserve"> </w:t>
      </w:r>
    </w:p>
    <w:p w14:paraId="166F87E5" w14:textId="77777777" w:rsidR="00B9361F" w:rsidRPr="006A4786" w:rsidRDefault="00B9361F" w:rsidP="00B9361F">
      <w:pPr>
        <w:numPr>
          <w:ilvl w:val="0"/>
          <w:numId w:val="40"/>
        </w:numPr>
        <w:spacing w:before="120" w:after="120" w:line="264" w:lineRule="auto"/>
        <w:jc w:val="both"/>
        <w:rPr>
          <w:rFonts w:eastAsia="Calibri" w:cstheme="minorHAnsi"/>
          <w:sz w:val="22"/>
        </w:rPr>
      </w:pPr>
      <w:r w:rsidRPr="006A4786">
        <w:rPr>
          <w:rFonts w:eastAsia="Calibri" w:cstheme="minorHAnsi"/>
          <w:b/>
          <w:bCs/>
          <w:i/>
          <w:iCs/>
          <w:color w:val="005EA6"/>
          <w:sz w:val="22"/>
          <w:szCs w:val="22"/>
          <w:lang w:eastAsia="en-US"/>
        </w:rPr>
        <w:t>SPAU nr. 1 Valea lui Pătru</w:t>
      </w:r>
      <w:r w:rsidRPr="006A4786">
        <w:rPr>
          <w:rFonts w:eastAsia="Calibri" w:cstheme="minorHAnsi"/>
          <w:sz w:val="22"/>
          <w:szCs w:val="22"/>
          <w:lang w:eastAsia="en-US"/>
        </w:rPr>
        <w:t xml:space="preserve"> (1A+1R) cu următoarele caracteristici Q = 2 mc/h; H = 10 mCA, refulare PE De 90 mm, L = 102 m;</w:t>
      </w:r>
    </w:p>
    <w:p w14:paraId="4FBD22D9" w14:textId="77777777" w:rsidR="00B9361F" w:rsidRPr="006A4786" w:rsidRDefault="00B9361F" w:rsidP="00B9361F">
      <w:pPr>
        <w:numPr>
          <w:ilvl w:val="0"/>
          <w:numId w:val="40"/>
        </w:numPr>
        <w:spacing w:before="120" w:after="120" w:line="264" w:lineRule="auto"/>
        <w:jc w:val="both"/>
        <w:rPr>
          <w:rFonts w:eastAsia="Calibri" w:cstheme="minorHAnsi"/>
          <w:sz w:val="22"/>
        </w:rPr>
      </w:pPr>
      <w:r w:rsidRPr="006A4786">
        <w:rPr>
          <w:rFonts w:eastAsia="Calibri" w:cstheme="minorHAnsi"/>
          <w:b/>
          <w:bCs/>
          <w:i/>
          <w:iCs/>
          <w:color w:val="005EA6"/>
          <w:sz w:val="22"/>
          <w:szCs w:val="22"/>
          <w:lang w:eastAsia="en-US"/>
        </w:rPr>
        <w:t>SPAU nr. 2 Valea lui Pătru</w:t>
      </w:r>
      <w:r w:rsidRPr="006A4786">
        <w:rPr>
          <w:rFonts w:eastAsia="Calibri" w:cstheme="minorHAnsi"/>
          <w:sz w:val="22"/>
        </w:rPr>
        <w:t xml:space="preserve"> (1A+1R) </w:t>
      </w:r>
      <w:r w:rsidRPr="006A4786">
        <w:rPr>
          <w:rFonts w:eastAsia="Calibri" w:cstheme="minorHAnsi"/>
          <w:sz w:val="22"/>
          <w:szCs w:val="22"/>
          <w:lang w:eastAsia="en-US"/>
        </w:rPr>
        <w:t xml:space="preserve">cu următoarele caracteristici </w:t>
      </w:r>
      <w:r w:rsidRPr="006A4786">
        <w:rPr>
          <w:rFonts w:eastAsia="Calibri" w:cstheme="minorHAnsi"/>
          <w:sz w:val="22"/>
        </w:rPr>
        <w:t>Q = 2,5 mc/h; H = 10 mCA;  refulare PE De 90 mm, L = 30 m;</w:t>
      </w:r>
    </w:p>
    <w:p w14:paraId="25EEC3B0" w14:textId="77777777" w:rsidR="00B9361F" w:rsidRPr="006A4786" w:rsidRDefault="00B9361F" w:rsidP="00B9361F">
      <w:pPr>
        <w:numPr>
          <w:ilvl w:val="0"/>
          <w:numId w:val="40"/>
        </w:numPr>
        <w:spacing w:before="120" w:after="120" w:line="264" w:lineRule="auto"/>
        <w:jc w:val="both"/>
        <w:rPr>
          <w:rFonts w:eastAsia="Calibri" w:cstheme="minorHAnsi"/>
          <w:sz w:val="22"/>
          <w:szCs w:val="22"/>
          <w:lang w:eastAsia="en-US"/>
        </w:rPr>
      </w:pPr>
      <w:r w:rsidRPr="006A4786">
        <w:rPr>
          <w:rFonts w:eastAsia="Calibri" w:cstheme="minorHAnsi"/>
          <w:b/>
          <w:bCs/>
          <w:i/>
          <w:iCs/>
          <w:color w:val="005EA6"/>
          <w:sz w:val="22"/>
          <w:szCs w:val="22"/>
          <w:lang w:eastAsia="en-US"/>
        </w:rPr>
        <w:t>SPAU nr. 3 Valea lui Pătru</w:t>
      </w:r>
      <w:r w:rsidRPr="006A4786">
        <w:rPr>
          <w:rFonts w:eastAsia="Calibri" w:cstheme="minorHAnsi"/>
          <w:sz w:val="22"/>
          <w:szCs w:val="22"/>
          <w:lang w:eastAsia="en-US"/>
        </w:rPr>
        <w:t xml:space="preserve"> (1A+1R) cu următoarele caracteristici Q = 2 mc/h; H = 5 mCA; P=1,2 kw, două electropompe submersibile cu tocător, refulare PE De 75mm, L=67m;</w:t>
      </w:r>
    </w:p>
    <w:p w14:paraId="53D5FD25" w14:textId="77777777" w:rsidR="00B9361F" w:rsidRPr="006A4786" w:rsidRDefault="00B9361F" w:rsidP="00B9361F">
      <w:pPr>
        <w:numPr>
          <w:ilvl w:val="0"/>
          <w:numId w:val="40"/>
        </w:numPr>
        <w:spacing w:before="120" w:after="120" w:line="264" w:lineRule="auto"/>
        <w:jc w:val="both"/>
        <w:rPr>
          <w:rFonts w:eastAsia="Calibri" w:cstheme="minorHAnsi"/>
          <w:sz w:val="22"/>
          <w:szCs w:val="22"/>
          <w:lang w:eastAsia="en-US"/>
        </w:rPr>
      </w:pPr>
      <w:r w:rsidRPr="006A4786">
        <w:rPr>
          <w:rFonts w:eastAsia="Calibri" w:cstheme="minorHAnsi"/>
          <w:b/>
          <w:bCs/>
          <w:i/>
          <w:iCs/>
          <w:color w:val="005EA6"/>
          <w:sz w:val="22"/>
          <w:szCs w:val="22"/>
          <w:lang w:eastAsia="en-US"/>
        </w:rPr>
        <w:t>Staţia de pompare ape uzate Ţarină</w:t>
      </w:r>
      <w:r w:rsidRPr="006A4786">
        <w:rPr>
          <w:rFonts w:eastAsia="Calibri" w:cstheme="minorHAnsi"/>
          <w:sz w:val="22"/>
          <w:szCs w:val="22"/>
          <w:lang w:eastAsia="en-US"/>
        </w:rPr>
        <w:t xml:space="preserve"> cu Q = 6 mc/h, H = 12 mCA, P = 2,2 Kw</w:t>
      </w:r>
      <w:r>
        <w:rPr>
          <w:rFonts w:eastAsia="Calibri" w:cstheme="minorHAnsi"/>
          <w:sz w:val="22"/>
          <w:szCs w:val="22"/>
          <w:lang w:eastAsia="en-US"/>
        </w:rPr>
        <w:t>, și</w:t>
      </w:r>
      <w:r w:rsidRPr="006A4786">
        <w:rPr>
          <w:rFonts w:eastAsia="Calibri" w:cstheme="minorHAnsi"/>
          <w:sz w:val="22"/>
          <w:szCs w:val="22"/>
          <w:lang w:eastAsia="en-US"/>
        </w:rPr>
        <w:t xml:space="preserve"> două pompe submersibile cu tocător, în regim de 1A+1R; </w:t>
      </w:r>
    </w:p>
    <w:p w14:paraId="535D55D9" w14:textId="77777777" w:rsidR="00B9361F" w:rsidRPr="006A4786" w:rsidRDefault="00B9361F" w:rsidP="00B9361F">
      <w:pPr>
        <w:numPr>
          <w:ilvl w:val="0"/>
          <w:numId w:val="40"/>
        </w:numPr>
        <w:spacing w:before="120" w:after="120" w:line="264" w:lineRule="auto"/>
        <w:jc w:val="both"/>
        <w:rPr>
          <w:rFonts w:eastAsia="Calibri" w:cstheme="minorHAnsi"/>
          <w:sz w:val="22"/>
          <w:szCs w:val="22"/>
          <w:lang w:eastAsia="en-US"/>
        </w:rPr>
      </w:pPr>
      <w:r w:rsidRPr="006A4786">
        <w:rPr>
          <w:rFonts w:eastAsia="Calibri" w:cstheme="minorHAnsi"/>
          <w:b/>
          <w:bCs/>
          <w:i/>
          <w:iCs/>
          <w:color w:val="005EA6"/>
          <w:sz w:val="22"/>
          <w:szCs w:val="22"/>
          <w:lang w:eastAsia="en-US"/>
        </w:rPr>
        <w:t>SPAU nr. 1 Marineşti</w:t>
      </w:r>
      <w:r w:rsidRPr="006A4786">
        <w:rPr>
          <w:rFonts w:eastAsia="Calibri" w:cstheme="minorHAnsi"/>
          <w:sz w:val="22"/>
          <w:szCs w:val="22"/>
          <w:lang w:eastAsia="en-US"/>
        </w:rPr>
        <w:t xml:space="preserve"> (1A+1R) cu următoarele caracteristici Q = 5 mc/h</w:t>
      </w:r>
      <w:r>
        <w:rPr>
          <w:rFonts w:eastAsia="Calibri" w:cstheme="minorHAnsi"/>
          <w:sz w:val="22"/>
          <w:szCs w:val="22"/>
          <w:lang w:eastAsia="en-US"/>
        </w:rPr>
        <w:t>,</w:t>
      </w:r>
      <w:r w:rsidRPr="006A4786">
        <w:rPr>
          <w:rFonts w:eastAsia="Calibri" w:cstheme="minorHAnsi"/>
          <w:sz w:val="22"/>
          <w:szCs w:val="22"/>
          <w:lang w:eastAsia="en-US"/>
        </w:rPr>
        <w:t xml:space="preserve"> H = 10 mCA</w:t>
      </w:r>
      <w:r>
        <w:rPr>
          <w:rFonts w:eastAsia="Calibri" w:cstheme="minorHAnsi"/>
          <w:sz w:val="22"/>
          <w:szCs w:val="22"/>
          <w:lang w:eastAsia="en-US"/>
        </w:rPr>
        <w:t>,</w:t>
      </w:r>
      <w:r w:rsidRPr="006A4786">
        <w:rPr>
          <w:rFonts w:eastAsia="Calibri" w:cstheme="minorHAnsi"/>
          <w:sz w:val="22"/>
          <w:szCs w:val="22"/>
          <w:lang w:eastAsia="en-US"/>
        </w:rPr>
        <w:t xml:space="preserve"> refulare PE De 90 mm, L = 220 m; </w:t>
      </w:r>
    </w:p>
    <w:p w14:paraId="3EB344C4" w14:textId="77777777" w:rsidR="00B9361F" w:rsidRPr="006A4786" w:rsidRDefault="00B9361F" w:rsidP="00B9361F">
      <w:pPr>
        <w:numPr>
          <w:ilvl w:val="0"/>
          <w:numId w:val="40"/>
        </w:numPr>
        <w:spacing w:before="120" w:after="120" w:line="264" w:lineRule="auto"/>
        <w:jc w:val="both"/>
        <w:rPr>
          <w:rFonts w:eastAsia="Calibri" w:cstheme="minorHAnsi"/>
          <w:sz w:val="22"/>
          <w:szCs w:val="22"/>
          <w:lang w:eastAsia="en-US"/>
        </w:rPr>
      </w:pPr>
      <w:r w:rsidRPr="000B2D80">
        <w:rPr>
          <w:rFonts w:eastAsia="Calibri" w:cstheme="minorHAnsi"/>
          <w:b/>
          <w:bCs/>
          <w:i/>
          <w:iCs/>
          <w:color w:val="005EA6"/>
          <w:sz w:val="22"/>
          <w:szCs w:val="22"/>
          <w:lang w:eastAsia="en-US"/>
        </w:rPr>
        <w:t>SPAU nr. 2 Marineşti</w:t>
      </w:r>
      <w:r w:rsidRPr="006A4786">
        <w:rPr>
          <w:rFonts w:eastAsia="Calibri" w:cstheme="minorHAnsi"/>
          <w:sz w:val="22"/>
          <w:szCs w:val="22"/>
          <w:lang w:eastAsia="en-US"/>
        </w:rPr>
        <w:t xml:space="preserve"> (1A+1R) cu următoarele caracteristici Q = 2,5 mc/h</w:t>
      </w:r>
      <w:r>
        <w:rPr>
          <w:rFonts w:eastAsia="Calibri" w:cstheme="minorHAnsi"/>
          <w:sz w:val="22"/>
          <w:szCs w:val="22"/>
          <w:lang w:eastAsia="en-US"/>
        </w:rPr>
        <w:t>,</w:t>
      </w:r>
      <w:r w:rsidRPr="006A4786">
        <w:rPr>
          <w:rFonts w:eastAsia="Calibri" w:cstheme="minorHAnsi"/>
          <w:sz w:val="22"/>
          <w:szCs w:val="22"/>
          <w:lang w:eastAsia="en-US"/>
        </w:rPr>
        <w:t xml:space="preserve"> H = 10 mCA</w:t>
      </w:r>
      <w:r>
        <w:rPr>
          <w:rFonts w:eastAsia="Calibri" w:cstheme="minorHAnsi"/>
          <w:sz w:val="22"/>
          <w:szCs w:val="22"/>
          <w:lang w:eastAsia="en-US"/>
        </w:rPr>
        <w:t>,</w:t>
      </w:r>
      <w:r w:rsidRPr="006A4786">
        <w:rPr>
          <w:rFonts w:eastAsia="Calibri" w:cstheme="minorHAnsi"/>
          <w:sz w:val="22"/>
          <w:szCs w:val="22"/>
          <w:lang w:eastAsia="en-US"/>
        </w:rPr>
        <w:t xml:space="preserve"> refulare PE De 90 mm, L = 100 m; </w:t>
      </w:r>
    </w:p>
    <w:p w14:paraId="7E61F25C" w14:textId="77777777" w:rsidR="00B9361F" w:rsidRPr="006A4786" w:rsidRDefault="00B9361F" w:rsidP="00B9361F">
      <w:pPr>
        <w:numPr>
          <w:ilvl w:val="0"/>
          <w:numId w:val="40"/>
        </w:numPr>
        <w:spacing w:before="120" w:after="120" w:line="264" w:lineRule="auto"/>
        <w:jc w:val="both"/>
        <w:rPr>
          <w:rFonts w:eastAsia="Calibri" w:cstheme="minorHAnsi"/>
          <w:sz w:val="22"/>
          <w:szCs w:val="22"/>
          <w:lang w:eastAsia="en-US"/>
        </w:rPr>
      </w:pPr>
      <w:r w:rsidRPr="000B2D80">
        <w:rPr>
          <w:rFonts w:eastAsia="Calibri" w:cstheme="minorHAnsi"/>
          <w:b/>
          <w:bCs/>
          <w:i/>
          <w:iCs/>
          <w:color w:val="005EA6"/>
          <w:sz w:val="22"/>
          <w:szCs w:val="22"/>
          <w:lang w:eastAsia="en-US"/>
        </w:rPr>
        <w:t>SPAU nr. 3 Marineşti</w:t>
      </w:r>
      <w:r w:rsidRPr="006A4786">
        <w:rPr>
          <w:rFonts w:eastAsia="Calibri" w:cstheme="minorHAnsi"/>
          <w:sz w:val="22"/>
          <w:szCs w:val="22"/>
          <w:lang w:eastAsia="en-US"/>
        </w:rPr>
        <w:t xml:space="preserve"> (1A+1R) cu următoarele caracteristici Q = 1,5 mc/h</w:t>
      </w:r>
      <w:r>
        <w:rPr>
          <w:rFonts w:eastAsia="Calibri" w:cstheme="minorHAnsi"/>
          <w:sz w:val="22"/>
          <w:szCs w:val="22"/>
          <w:lang w:eastAsia="en-US"/>
        </w:rPr>
        <w:t>,</w:t>
      </w:r>
      <w:r w:rsidRPr="006A4786">
        <w:rPr>
          <w:rFonts w:eastAsia="Calibri" w:cstheme="minorHAnsi"/>
          <w:sz w:val="22"/>
          <w:szCs w:val="22"/>
          <w:lang w:eastAsia="en-US"/>
        </w:rPr>
        <w:t xml:space="preserve"> H = 10 mCA</w:t>
      </w:r>
      <w:r>
        <w:rPr>
          <w:rFonts w:eastAsia="Calibri" w:cstheme="minorHAnsi"/>
          <w:sz w:val="22"/>
          <w:szCs w:val="22"/>
          <w:lang w:eastAsia="en-US"/>
        </w:rPr>
        <w:t>,</w:t>
      </w:r>
      <w:r w:rsidRPr="006A4786">
        <w:rPr>
          <w:rFonts w:eastAsia="Calibri" w:cstheme="minorHAnsi"/>
          <w:sz w:val="22"/>
          <w:szCs w:val="22"/>
          <w:lang w:eastAsia="en-US"/>
        </w:rPr>
        <w:t xml:space="preserve"> refulare PE De 90 mm, L = 141 m; </w:t>
      </w:r>
    </w:p>
    <w:p w14:paraId="0E9BA77D" w14:textId="77777777" w:rsidR="00B9361F" w:rsidRPr="006A4786" w:rsidRDefault="00B9361F" w:rsidP="00B9361F">
      <w:pPr>
        <w:numPr>
          <w:ilvl w:val="0"/>
          <w:numId w:val="40"/>
        </w:numPr>
        <w:spacing w:before="120" w:after="120" w:line="264" w:lineRule="auto"/>
        <w:jc w:val="both"/>
        <w:rPr>
          <w:rFonts w:eastAsia="Calibri" w:cstheme="minorHAnsi"/>
          <w:sz w:val="22"/>
          <w:szCs w:val="22"/>
          <w:lang w:eastAsia="en-US"/>
        </w:rPr>
      </w:pPr>
      <w:r w:rsidRPr="000B2D80">
        <w:rPr>
          <w:rFonts w:eastAsia="Calibri" w:cstheme="minorHAnsi"/>
          <w:b/>
          <w:bCs/>
          <w:i/>
          <w:iCs/>
          <w:color w:val="005EA6"/>
          <w:sz w:val="22"/>
          <w:szCs w:val="22"/>
          <w:lang w:eastAsia="en-US"/>
        </w:rPr>
        <w:t>Staţia de pompare ape uzate Voineşti-Lereşti</w:t>
      </w:r>
      <w:r w:rsidRPr="006A4786">
        <w:rPr>
          <w:rFonts w:eastAsia="Calibri" w:cstheme="minorHAnsi"/>
          <w:sz w:val="22"/>
          <w:szCs w:val="22"/>
          <w:lang w:eastAsia="en-US"/>
        </w:rPr>
        <w:t>, formată dintr-un cheson cu diametrul de 4 m şi h = 6 m, volum util 40 mc, este echipată cu două pompe 1A + 1R, submersibile, cu tocător tip Wilo, cu Q = 20 l/s,</w:t>
      </w:r>
      <w:r>
        <w:rPr>
          <w:rFonts w:eastAsia="Calibri" w:cstheme="minorHAnsi"/>
          <w:sz w:val="22"/>
          <w:szCs w:val="22"/>
          <w:lang w:eastAsia="en-US"/>
        </w:rPr>
        <w:t xml:space="preserve"> </w:t>
      </w:r>
      <w:r w:rsidRPr="006A4786">
        <w:rPr>
          <w:rFonts w:eastAsia="Calibri" w:cstheme="minorHAnsi"/>
          <w:sz w:val="22"/>
          <w:szCs w:val="22"/>
          <w:lang w:eastAsia="en-US"/>
        </w:rPr>
        <w:t>Hp = 17 mCA. Conducta de refulare De 150 mm</w:t>
      </w:r>
      <w:r>
        <w:rPr>
          <w:rFonts w:eastAsia="Calibri" w:cstheme="minorHAnsi"/>
          <w:sz w:val="22"/>
          <w:szCs w:val="22"/>
          <w:lang w:eastAsia="en-US"/>
        </w:rPr>
        <w:t xml:space="preserve"> este</w:t>
      </w:r>
      <w:r w:rsidRPr="006A4786">
        <w:rPr>
          <w:rFonts w:eastAsia="Calibri" w:cstheme="minorHAnsi"/>
          <w:sz w:val="22"/>
          <w:szCs w:val="22"/>
          <w:lang w:eastAsia="en-US"/>
        </w:rPr>
        <w:t xml:space="preserve"> din polietilenă, în lungime de 345 m.</w:t>
      </w:r>
    </w:p>
    <w:p w14:paraId="047527D4" w14:textId="77777777" w:rsidR="00B9361F" w:rsidRPr="006A4786" w:rsidRDefault="00B9361F" w:rsidP="00B9361F">
      <w:pPr>
        <w:numPr>
          <w:ilvl w:val="0"/>
          <w:numId w:val="40"/>
        </w:numPr>
        <w:spacing w:before="120" w:after="120" w:line="264" w:lineRule="auto"/>
        <w:jc w:val="both"/>
        <w:rPr>
          <w:rFonts w:eastAsia="Calibri" w:cstheme="minorHAnsi"/>
          <w:sz w:val="22"/>
          <w:szCs w:val="22"/>
          <w:lang w:eastAsia="en-US"/>
        </w:rPr>
      </w:pPr>
      <w:r w:rsidRPr="000B2D80">
        <w:rPr>
          <w:rFonts w:eastAsia="Calibri" w:cstheme="minorHAnsi"/>
          <w:b/>
          <w:bCs/>
          <w:i/>
          <w:iCs/>
          <w:color w:val="005EA6"/>
          <w:sz w:val="22"/>
          <w:szCs w:val="22"/>
          <w:lang w:eastAsia="en-US"/>
        </w:rPr>
        <w:t>Stația de pompare ape uzate Valea Foii</w:t>
      </w:r>
      <w:r>
        <w:rPr>
          <w:rFonts w:eastAsia="Calibri" w:cstheme="minorHAnsi"/>
          <w:sz w:val="22"/>
          <w:szCs w:val="22"/>
          <w:lang w:eastAsia="en-US"/>
        </w:rPr>
        <w:t xml:space="preserve"> este echipată cu</w:t>
      </w:r>
      <w:r w:rsidRPr="006A4786">
        <w:rPr>
          <w:rFonts w:eastAsia="Calibri" w:cstheme="minorHAnsi"/>
          <w:sz w:val="22"/>
          <w:szCs w:val="22"/>
          <w:lang w:eastAsia="en-US"/>
        </w:rPr>
        <w:t xml:space="preserve"> 2 pompe Faggiolati G409T1M1-M76AAO</w:t>
      </w:r>
      <w:r>
        <w:rPr>
          <w:rFonts w:eastAsia="Calibri" w:cstheme="minorHAnsi"/>
          <w:sz w:val="22"/>
          <w:szCs w:val="22"/>
          <w:lang w:eastAsia="en-US"/>
        </w:rPr>
        <w:t>.</w:t>
      </w:r>
    </w:p>
    <w:p w14:paraId="1D859316"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Stația de epurare </w:t>
      </w:r>
    </w:p>
    <w:p w14:paraId="286866C5" w14:textId="77777777" w:rsidR="00B9361F" w:rsidRDefault="00B9361F" w:rsidP="00B9361F">
      <w:pPr>
        <w:spacing w:before="120" w:after="120" w:line="264" w:lineRule="auto"/>
        <w:ind w:left="360"/>
        <w:jc w:val="both"/>
        <w:rPr>
          <w:rFonts w:cstheme="minorHAnsi"/>
          <w:sz w:val="22"/>
          <w:szCs w:val="22"/>
        </w:rPr>
      </w:pPr>
      <w:r>
        <w:rPr>
          <w:rFonts w:eastAsia="Calibri" w:cstheme="minorHAnsi"/>
          <w:sz w:val="22"/>
          <w:szCs w:val="22"/>
          <w:lang w:eastAsia="en-US"/>
        </w:rPr>
        <w:t xml:space="preserve">Apele uzata menajere ale comunei Lerești sunt preluate </w:t>
      </w:r>
      <w:r w:rsidRPr="00BB0844">
        <w:rPr>
          <w:rFonts w:eastAsia="Calibri" w:cstheme="minorHAnsi"/>
          <w:sz w:val="22"/>
          <w:szCs w:val="22"/>
          <w:lang w:eastAsia="en-US"/>
        </w:rPr>
        <w:t>în canalizarea menajeră a municipiului Câmpulung</w:t>
      </w:r>
      <w:r>
        <w:rPr>
          <w:rFonts w:eastAsia="Calibri" w:cstheme="minorHAnsi"/>
          <w:sz w:val="22"/>
          <w:szCs w:val="22"/>
          <w:lang w:eastAsia="en-US"/>
        </w:rPr>
        <w:t xml:space="preserve"> și epurate de Stația de epurare Câmpulung, </w:t>
      </w:r>
      <w:r w:rsidRPr="000B2D80">
        <w:rPr>
          <w:rFonts w:cstheme="minorHAnsi"/>
          <w:sz w:val="22"/>
          <w:szCs w:val="22"/>
        </w:rPr>
        <w:t>înainte de a fi evacuate în Râul Târgului</w:t>
      </w:r>
      <w:r>
        <w:rPr>
          <w:rFonts w:cstheme="minorHAnsi"/>
          <w:sz w:val="22"/>
          <w:szCs w:val="22"/>
        </w:rPr>
        <w:t>.</w:t>
      </w:r>
    </w:p>
    <w:p w14:paraId="483B5AC0" w14:textId="77777777" w:rsidR="00B9361F" w:rsidRDefault="00B9361F" w:rsidP="00B9361F">
      <w:pPr>
        <w:spacing w:before="120" w:after="120" w:line="264" w:lineRule="auto"/>
        <w:ind w:left="360"/>
        <w:jc w:val="both"/>
        <w:rPr>
          <w:rFonts w:cstheme="minorHAnsi"/>
          <w:sz w:val="22"/>
          <w:szCs w:val="22"/>
        </w:rPr>
      </w:pPr>
      <w:r>
        <w:rPr>
          <w:rFonts w:cstheme="minorHAnsi"/>
          <w:sz w:val="22"/>
          <w:szCs w:val="22"/>
        </w:rPr>
        <w:t>S</w:t>
      </w:r>
      <w:r w:rsidRPr="000B2D80">
        <w:rPr>
          <w:rFonts w:cstheme="minorHAnsi"/>
          <w:sz w:val="22"/>
          <w:szCs w:val="22"/>
        </w:rPr>
        <w:t>taţi</w:t>
      </w:r>
      <w:r>
        <w:rPr>
          <w:rFonts w:cstheme="minorHAnsi"/>
          <w:sz w:val="22"/>
          <w:szCs w:val="22"/>
        </w:rPr>
        <w:t>a</w:t>
      </w:r>
      <w:r w:rsidRPr="000B2D80">
        <w:rPr>
          <w:rFonts w:cstheme="minorHAnsi"/>
          <w:sz w:val="22"/>
          <w:szCs w:val="22"/>
        </w:rPr>
        <w:t xml:space="preserve"> de epurare mecano-biologică este amplasată pe malul drept al Râului Târgului, în zona sud-estică a municipiului, la cca. 900 m amonte de podul peste Râul Târgului. Cele două linii tehnologice II şi III </w:t>
      </w:r>
      <w:r>
        <w:rPr>
          <w:rFonts w:cstheme="minorHAnsi"/>
          <w:sz w:val="22"/>
          <w:szCs w:val="22"/>
        </w:rPr>
        <w:t xml:space="preserve">au capacitatea maximă de </w:t>
      </w:r>
      <w:r w:rsidRPr="000B2D80">
        <w:rPr>
          <w:rFonts w:cstheme="minorHAnsi"/>
          <w:sz w:val="22"/>
          <w:szCs w:val="22"/>
        </w:rPr>
        <w:t>450 l/s</w:t>
      </w:r>
      <w:r>
        <w:rPr>
          <w:rFonts w:cstheme="minorHAnsi"/>
          <w:sz w:val="22"/>
          <w:szCs w:val="22"/>
        </w:rPr>
        <w:t>.</w:t>
      </w:r>
    </w:p>
    <w:p w14:paraId="281540A8" w14:textId="77777777" w:rsidR="00B9361F" w:rsidRDefault="00B9361F" w:rsidP="00B9361F">
      <w:pPr>
        <w:ind w:left="360"/>
        <w:jc w:val="both"/>
        <w:rPr>
          <w:rFonts w:cstheme="minorHAnsi"/>
          <w:sz w:val="22"/>
          <w:szCs w:val="22"/>
        </w:rPr>
      </w:pPr>
    </w:p>
    <w:p w14:paraId="525E3CC1" w14:textId="77777777" w:rsidR="00B9361F" w:rsidRPr="00312ADE" w:rsidRDefault="00B9361F" w:rsidP="00B9361F">
      <w:pPr>
        <w:ind w:left="360"/>
        <w:jc w:val="both"/>
        <w:rPr>
          <w:rFonts w:eastAsia="Times New Roman" w:cstheme="minorHAnsi"/>
          <w:b/>
          <w:bCs/>
          <w:iCs/>
          <w:color w:val="398E98" w:themeColor="accent2" w:themeShade="BF"/>
          <w:kern w:val="32"/>
          <w:sz w:val="20"/>
          <w:szCs w:val="20"/>
          <w:lang w:eastAsia="fr-FR"/>
        </w:rPr>
      </w:pPr>
      <w:r w:rsidRPr="00312ADE">
        <w:rPr>
          <w:rFonts w:eastAsia="Times New Roman" w:cstheme="minorHAnsi"/>
          <w:b/>
          <w:bCs/>
          <w:iCs/>
          <w:color w:val="398E98" w:themeColor="accent2" w:themeShade="BF"/>
          <w:kern w:val="32"/>
          <w:sz w:val="20"/>
          <w:szCs w:val="20"/>
          <w:lang w:eastAsia="fr-FR"/>
        </w:rPr>
        <w:br w:type="page"/>
      </w:r>
    </w:p>
    <w:p w14:paraId="244216A9" w14:textId="5D7D56B4" w:rsidR="00B9361F" w:rsidRPr="00312ADE" w:rsidRDefault="00B9361F" w:rsidP="00B9361F">
      <w:pPr>
        <w:pStyle w:val="Stil1WasteGhid"/>
        <w:spacing w:before="240" w:after="240" w:line="264" w:lineRule="auto"/>
        <w:jc w:val="both"/>
        <w:rPr>
          <w:color w:val="005EA6"/>
          <w:sz w:val="28"/>
          <w:szCs w:val="28"/>
        </w:rPr>
      </w:pPr>
      <w:bookmarkStart w:id="107" w:name="_Toc132216977"/>
      <w:bookmarkStart w:id="108" w:name="_Toc161273348"/>
      <w:r w:rsidRPr="00312ADE">
        <w:rPr>
          <w:color w:val="005EA6"/>
          <w:sz w:val="28"/>
          <w:szCs w:val="28"/>
        </w:rPr>
        <w:lastRenderedPageBreak/>
        <w:t>Descrierea sistemului de alimentare cu apă și de canalizare</w:t>
      </w:r>
      <w:bookmarkEnd w:id="107"/>
      <w:r>
        <w:rPr>
          <w:color w:val="005EA6"/>
          <w:sz w:val="28"/>
          <w:szCs w:val="28"/>
        </w:rPr>
        <w:t xml:space="preserve"> din </w:t>
      </w:r>
      <w:r w:rsidR="00A21433">
        <w:rPr>
          <w:color w:val="005EA6"/>
          <w:sz w:val="28"/>
          <w:szCs w:val="28"/>
        </w:rPr>
        <w:t xml:space="preserve">comuna </w:t>
      </w:r>
      <w:r>
        <w:rPr>
          <w:color w:val="005EA6"/>
          <w:sz w:val="28"/>
          <w:szCs w:val="28"/>
        </w:rPr>
        <w:t>Schitu Golești</w:t>
      </w:r>
      <w:bookmarkEnd w:id="108"/>
    </w:p>
    <w:p w14:paraId="166C0745" w14:textId="77777777" w:rsidR="00B9361F" w:rsidRPr="00312ADE" w:rsidRDefault="00B9361F" w:rsidP="00B9361F">
      <w:pPr>
        <w:pStyle w:val="Style2WasteGhid"/>
        <w:spacing w:before="240" w:after="240" w:line="264" w:lineRule="auto"/>
        <w:rPr>
          <w:color w:val="005EA6"/>
        </w:rPr>
      </w:pPr>
      <w:bookmarkStart w:id="109" w:name="_Toc132216978"/>
      <w:bookmarkStart w:id="110" w:name="_Toc161273349"/>
      <w:r w:rsidRPr="00312ADE">
        <w:rPr>
          <w:color w:val="005EA6"/>
        </w:rPr>
        <w:t>Istoricul dezvoltării infrastructurii</w:t>
      </w:r>
      <w:bookmarkEnd w:id="109"/>
      <w:bookmarkEnd w:id="110"/>
    </w:p>
    <w:p w14:paraId="495FAC8B"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Între anii 2003 și 2008 a fost înlocuită conducta metalică de apă cu conductă de PEHD în întreaga comună. </w:t>
      </w:r>
    </w:p>
    <w:p w14:paraId="766B3F76"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anul 2006 au fost executate alimentări cu apă pentru satele Loturi cu puț cheson, pompă submersibilă, bazin înmagazinare-distribuție și rețea cu lungimea de 2 km, și pentru satul Valea Pechii cu foraj, pompă submersibilă, bazin înmagazinare-distribuție și rețea cu lungimea de 3,7 km. </w:t>
      </w:r>
    </w:p>
    <w:p w14:paraId="0B6E9273"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anul 2018 s-a renunțat la puțul cheson din satul Loturi, iar apa a fost adusă din rețeaua </w:t>
      </w:r>
      <w:r w:rsidRPr="00312ADE">
        <w:rPr>
          <w:rFonts w:eastAsia="Times New Roman" w:cstheme="minorHAnsi"/>
          <w:sz w:val="22"/>
          <w:szCs w:val="22"/>
          <w:lang w:eastAsia="fr-FR"/>
        </w:rPr>
        <w:t>SC Edilul C</w:t>
      </w:r>
      <w:r>
        <w:rPr>
          <w:rFonts w:eastAsia="Times New Roman" w:cstheme="minorHAnsi"/>
          <w:sz w:val="22"/>
          <w:szCs w:val="22"/>
          <w:lang w:eastAsia="fr-FR"/>
        </w:rPr>
        <w:t>.</w:t>
      </w:r>
      <w:r w:rsidRPr="00312ADE">
        <w:rPr>
          <w:rFonts w:eastAsia="Times New Roman" w:cstheme="minorHAnsi"/>
          <w:sz w:val="22"/>
          <w:szCs w:val="22"/>
          <w:lang w:eastAsia="fr-FR"/>
        </w:rPr>
        <w:t>G</w:t>
      </w:r>
      <w:r>
        <w:rPr>
          <w:rFonts w:eastAsia="Times New Roman" w:cstheme="minorHAnsi"/>
          <w:sz w:val="22"/>
          <w:szCs w:val="22"/>
          <w:lang w:eastAsia="fr-FR"/>
        </w:rPr>
        <w:t>.</w:t>
      </w:r>
      <w:r w:rsidRPr="00312ADE">
        <w:rPr>
          <w:rFonts w:eastAsia="Times New Roman" w:cstheme="minorHAnsi"/>
          <w:sz w:val="22"/>
          <w:szCs w:val="22"/>
          <w:lang w:eastAsia="fr-FR"/>
        </w:rPr>
        <w:t>A</w:t>
      </w:r>
      <w:r>
        <w:rPr>
          <w:rFonts w:eastAsia="Times New Roman" w:cstheme="minorHAnsi"/>
          <w:sz w:val="22"/>
          <w:szCs w:val="22"/>
          <w:lang w:eastAsia="fr-FR"/>
        </w:rPr>
        <w:t>.</w:t>
      </w:r>
      <w:r w:rsidRPr="00312ADE">
        <w:rPr>
          <w:rFonts w:eastAsia="Times New Roman" w:cstheme="minorHAnsi"/>
          <w:sz w:val="22"/>
          <w:szCs w:val="22"/>
          <w:lang w:eastAsia="fr-FR"/>
        </w:rPr>
        <w:t xml:space="preserve"> </w:t>
      </w:r>
      <w:r>
        <w:rPr>
          <w:rFonts w:eastAsia="Times New Roman" w:cstheme="minorHAnsi"/>
          <w:sz w:val="22"/>
          <w:szCs w:val="22"/>
          <w:lang w:eastAsia="fr-FR"/>
        </w:rPr>
        <w:t xml:space="preserve">S.A. </w:t>
      </w:r>
      <w:r w:rsidRPr="00312ADE">
        <w:rPr>
          <w:rFonts w:eastAsia="Times New Roman" w:cstheme="minorHAnsi"/>
          <w:sz w:val="22"/>
          <w:szCs w:val="22"/>
          <w:lang w:eastAsia="fr-FR"/>
        </w:rPr>
        <w:t>Câmpulung</w:t>
      </w:r>
      <w:r w:rsidRPr="00312ADE">
        <w:rPr>
          <w:rFonts w:eastAsia="Calibri" w:cstheme="minorHAnsi"/>
          <w:sz w:val="22"/>
          <w:szCs w:val="22"/>
          <w:lang w:eastAsia="en-US"/>
        </w:rPr>
        <w:t xml:space="preserve"> din zona Liceu Minier Pescăreasa printr-o conducta cu lungime de 642 ml într-un bazin tampon de 10 mc, din care se pompează în rezervorul de înmagazinare-distribuție.</w:t>
      </w:r>
    </w:p>
    <w:p w14:paraId="2BF4ED91"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anul 2019 a fost începută execuția sistemului de canalizare menajeră din care au fost executate două etape pentru satele Schitu Golești și Lăzărești de-a lungul DN73, cu conductă având diametrul de 250 mm, urmând ca în anul 2023 să înceapă cea de a treia etapă pentru străzile laterale ale satelor Schitu Golești, Lăzărești și satul </w:t>
      </w:r>
      <w:r>
        <w:rPr>
          <w:rFonts w:eastAsia="Calibri" w:cstheme="minorHAnsi"/>
          <w:sz w:val="22"/>
          <w:szCs w:val="22"/>
          <w:lang w:eastAsia="en-US"/>
        </w:rPr>
        <w:t>Costiță</w:t>
      </w:r>
      <w:r w:rsidRPr="00312ADE">
        <w:rPr>
          <w:rFonts w:eastAsia="Calibri" w:cstheme="minorHAnsi"/>
          <w:sz w:val="22"/>
          <w:szCs w:val="22"/>
          <w:lang w:eastAsia="en-US"/>
        </w:rPr>
        <w:t>. În prezent, sistemul de canalizare acoperă 50% din comună.</w:t>
      </w:r>
    </w:p>
    <w:p w14:paraId="6E4A9875" w14:textId="77777777" w:rsidR="00B9361F" w:rsidRPr="00312ADE" w:rsidRDefault="00B9361F" w:rsidP="00B9361F">
      <w:pPr>
        <w:spacing w:before="120" w:after="120" w:line="264" w:lineRule="auto"/>
        <w:ind w:left="360"/>
        <w:jc w:val="both"/>
        <w:rPr>
          <w:rFonts w:eastAsia="Calibri" w:cstheme="minorHAnsi"/>
          <w:sz w:val="22"/>
          <w:szCs w:val="22"/>
          <w:lang w:eastAsia="en-US"/>
        </w:rPr>
      </w:pPr>
    </w:p>
    <w:p w14:paraId="3EC7B6F7" w14:textId="77777777" w:rsidR="00B9361F" w:rsidRPr="00312ADE" w:rsidRDefault="00B9361F" w:rsidP="00B9361F">
      <w:pPr>
        <w:pStyle w:val="Style2WasteGhid"/>
        <w:spacing w:before="240" w:after="240" w:line="264" w:lineRule="auto"/>
        <w:rPr>
          <w:color w:val="005EA6"/>
        </w:rPr>
      </w:pPr>
      <w:bookmarkStart w:id="111" w:name="_Toc132216979"/>
      <w:bookmarkStart w:id="112" w:name="_Toc161273350"/>
      <w:r w:rsidRPr="00312ADE">
        <w:rPr>
          <w:color w:val="005EA6"/>
        </w:rPr>
        <w:t>Sistemul de alimentare cu apă al comunei Schitu Golești</w:t>
      </w:r>
      <w:bookmarkEnd w:id="111"/>
      <w:bookmarkEnd w:id="112"/>
    </w:p>
    <w:p w14:paraId="0EC30251"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Captarea apei</w:t>
      </w:r>
    </w:p>
    <w:p w14:paraId="6A3C9612"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Comuna Schitu Golești este alimentată cu apă din surse de apă de adâncime și de suprafață:</w:t>
      </w:r>
    </w:p>
    <w:p w14:paraId="315616AB" w14:textId="77777777" w:rsidR="00B9361F" w:rsidRPr="00312ADE" w:rsidRDefault="00B9361F" w:rsidP="00B9361F">
      <w:pPr>
        <w:numPr>
          <w:ilvl w:val="0"/>
          <w:numId w:val="2"/>
        </w:numPr>
        <w:spacing w:before="120" w:after="120" w:line="264" w:lineRule="auto"/>
        <w:jc w:val="both"/>
        <w:rPr>
          <w:rFonts w:eastAsia="Calibri" w:cstheme="minorHAnsi"/>
          <w:lang w:eastAsia="en-US"/>
        </w:rPr>
      </w:pPr>
      <w:r w:rsidRPr="00312ADE">
        <w:rPr>
          <w:rFonts w:eastAsia="Calibri" w:cstheme="minorHAnsi"/>
          <w:b/>
          <w:bCs/>
          <w:i/>
          <w:iCs/>
          <w:color w:val="005EA6"/>
          <w:sz w:val="22"/>
          <w:szCs w:val="22"/>
          <w:lang w:eastAsia="en-US"/>
        </w:rPr>
        <w:t xml:space="preserve">Apa din subteran </w:t>
      </w:r>
      <w:r w:rsidRPr="00312ADE">
        <w:rPr>
          <w:rFonts w:eastAsia="Calibri" w:cstheme="minorHAnsi"/>
          <w:lang w:eastAsia="en-US"/>
        </w:rPr>
        <w:t>este captată din sursa existentă la Valea Pechii, care este echipată cu pompă submersibilă având puterea de 2,2 KW, capacitatea de Q=3-8 mc/h și adâncimea hp=40m;</w:t>
      </w:r>
    </w:p>
    <w:p w14:paraId="4EB067B3" w14:textId="77777777" w:rsidR="00B9361F" w:rsidRPr="00312ADE" w:rsidRDefault="00B9361F" w:rsidP="00B9361F">
      <w:pPr>
        <w:numPr>
          <w:ilvl w:val="0"/>
          <w:numId w:val="2"/>
        </w:numPr>
        <w:spacing w:before="120" w:after="120" w:line="264" w:lineRule="auto"/>
        <w:jc w:val="both"/>
        <w:rPr>
          <w:rFonts w:eastAsia="Calibri" w:cstheme="minorHAnsi"/>
          <w:lang w:eastAsia="en-US"/>
        </w:rPr>
      </w:pPr>
      <w:r w:rsidRPr="00312ADE">
        <w:rPr>
          <w:rFonts w:eastAsia="Calibri" w:cstheme="minorHAnsi"/>
          <w:b/>
          <w:bCs/>
          <w:i/>
          <w:iCs/>
          <w:color w:val="005EA6"/>
          <w:sz w:val="22"/>
          <w:szCs w:val="22"/>
          <w:lang w:eastAsia="en-US"/>
        </w:rPr>
        <w:t xml:space="preserve">Apa de suprafață </w:t>
      </w:r>
      <w:r w:rsidRPr="00312ADE">
        <w:rPr>
          <w:rFonts w:eastAsia="Calibri" w:cstheme="minorHAnsi"/>
          <w:lang w:eastAsia="en-US"/>
        </w:rPr>
        <w:t>este captată din barajul Râușor-Lerești prin 2 conducte de aducțiune cu diametru 8oo mm, în lungime de 4,8 km până la stația de tratare a apei (STA) Calea Pietroasa.</w:t>
      </w:r>
    </w:p>
    <w:p w14:paraId="6087261A"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Stații de pompare </w:t>
      </w:r>
    </w:p>
    <w:p w14:paraId="3BCD98C0"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Stațiile de pompare sunt cele localizate în:</w:t>
      </w:r>
    </w:p>
    <w:p w14:paraId="5969C767" w14:textId="77777777" w:rsidR="00B9361F" w:rsidRPr="00312ADE" w:rsidRDefault="00B9361F" w:rsidP="00B9361F">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Satul Loturi - pompă submersibilă cu puterea de 1,1 kw și debit 3 mc/h pentru pomparea apei tratate; </w:t>
      </w:r>
    </w:p>
    <w:p w14:paraId="4A13A976" w14:textId="77777777" w:rsidR="00B9361F" w:rsidRPr="00312ADE" w:rsidRDefault="00B9361F" w:rsidP="00B9361F">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Satul Valea Pechii – pompă submersibilă cu puterea de 2,2 kw și debit 3-8 mc/h pentru pomparea apei brute.</w:t>
      </w:r>
    </w:p>
    <w:p w14:paraId="6F58F50C" w14:textId="77777777" w:rsidR="00B9361F" w:rsidRPr="00312ADE" w:rsidRDefault="00B9361F" w:rsidP="00B9361F">
      <w:pPr>
        <w:spacing w:before="120" w:after="120" w:line="264" w:lineRule="auto"/>
        <w:ind w:left="1080"/>
        <w:jc w:val="both"/>
        <w:rPr>
          <w:rFonts w:eastAsia="Calibri" w:cstheme="minorHAnsi"/>
          <w:sz w:val="22"/>
          <w:szCs w:val="22"/>
          <w:lang w:eastAsia="en-US"/>
        </w:rPr>
      </w:pPr>
    </w:p>
    <w:p w14:paraId="42BDBDC1"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Tratarea apei</w:t>
      </w:r>
    </w:p>
    <w:p w14:paraId="04255A4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Apa potabilă distribuită în comuna Schitu Golești este tratată cu ajutorul stației de tratare și a unei instalații de clorinare:</w:t>
      </w:r>
    </w:p>
    <w:p w14:paraId="2804FC02" w14:textId="77777777" w:rsidR="00B9361F" w:rsidRPr="00D92178" w:rsidRDefault="00B9361F" w:rsidP="00B9361F">
      <w:pPr>
        <w:numPr>
          <w:ilvl w:val="0"/>
          <w:numId w:val="2"/>
        </w:numPr>
        <w:spacing w:before="120" w:after="120" w:line="264" w:lineRule="auto"/>
        <w:jc w:val="both"/>
        <w:rPr>
          <w:rFonts w:eastAsia="Calibri" w:cstheme="minorHAnsi"/>
          <w:sz w:val="22"/>
          <w:szCs w:val="22"/>
          <w:lang w:eastAsia="en-US"/>
        </w:rPr>
      </w:pPr>
      <w:r w:rsidRPr="00D92178">
        <w:rPr>
          <w:rFonts w:eastAsia="Calibri" w:cstheme="minorHAnsi"/>
          <w:b/>
          <w:bCs/>
          <w:i/>
          <w:iCs/>
          <w:color w:val="005EA6"/>
          <w:sz w:val="22"/>
          <w:szCs w:val="22"/>
          <w:lang w:eastAsia="en-US"/>
        </w:rPr>
        <w:t xml:space="preserve">Stația de tratare Calea Pietroasa </w:t>
      </w:r>
      <w:r w:rsidRPr="00D92178">
        <w:rPr>
          <w:rFonts w:eastAsia="Calibri" w:cstheme="minorHAnsi"/>
          <w:sz w:val="22"/>
          <w:szCs w:val="22"/>
          <w:lang w:eastAsia="en-US"/>
        </w:rPr>
        <w:t xml:space="preserve">produce Q=440 l/sec apă potabilă și alimentează municipiul Câmpulung și comunele limitrofe, inclusiv satele Schitu Golești, Lăzărești, Loturi și Costiță, ale comunei Schitu Golești. </w:t>
      </w:r>
    </w:p>
    <w:p w14:paraId="6244A4A1" w14:textId="77777777" w:rsidR="00B9361F" w:rsidRPr="00D92178" w:rsidRDefault="00B9361F" w:rsidP="00B9361F">
      <w:pPr>
        <w:spacing w:before="120" w:after="120" w:line="264" w:lineRule="auto"/>
        <w:ind w:left="1080"/>
        <w:jc w:val="both"/>
        <w:rPr>
          <w:rFonts w:eastAsia="Calibri" w:cstheme="minorHAnsi"/>
          <w:sz w:val="22"/>
          <w:szCs w:val="22"/>
          <w:lang w:eastAsia="en-US"/>
        </w:rPr>
      </w:pPr>
      <w:r w:rsidRPr="00D92178">
        <w:rPr>
          <w:rFonts w:eastAsia="Calibri" w:cstheme="minorHAnsi"/>
          <w:sz w:val="22"/>
          <w:szCs w:val="22"/>
          <w:lang w:eastAsia="en-US"/>
        </w:rPr>
        <w:t>Stația de tratare a apei este dotată cu filtre rapide cu nisip cuarțos, gospodărie de tiosulfat și sodă, stație de pompare pentru alimentarea rezervorului pentru spălare filtre și stație de colorinare, și are o capacitate de înmagazinare apă de 16.000 mc. Tehnologia de tratare cuprinde tratarea cu clor, sulfat de aluminiu și carbonat de calciu.</w:t>
      </w:r>
    </w:p>
    <w:p w14:paraId="7E6C8E66" w14:textId="77777777" w:rsidR="00B9361F" w:rsidRPr="00D92178" w:rsidRDefault="00B9361F" w:rsidP="00B9361F">
      <w:pPr>
        <w:numPr>
          <w:ilvl w:val="0"/>
          <w:numId w:val="2"/>
        </w:numPr>
        <w:spacing w:before="120" w:after="120" w:line="264" w:lineRule="auto"/>
        <w:jc w:val="both"/>
        <w:rPr>
          <w:rFonts w:eastAsia="Calibri" w:cstheme="minorHAnsi"/>
          <w:sz w:val="22"/>
          <w:szCs w:val="22"/>
          <w:lang w:eastAsia="en-US"/>
        </w:rPr>
      </w:pPr>
      <w:r w:rsidRPr="00D92178">
        <w:rPr>
          <w:rFonts w:eastAsia="Calibri" w:cstheme="minorHAnsi"/>
          <w:b/>
          <w:bCs/>
          <w:i/>
          <w:iCs/>
          <w:color w:val="005EA6"/>
          <w:sz w:val="22"/>
          <w:szCs w:val="22"/>
          <w:lang w:eastAsia="en-US"/>
        </w:rPr>
        <w:t xml:space="preserve">Instalația de clorinare </w:t>
      </w:r>
      <w:r w:rsidRPr="00D92178">
        <w:rPr>
          <w:rFonts w:eastAsia="Calibri" w:cstheme="minorHAnsi"/>
          <w:sz w:val="22"/>
          <w:szCs w:val="22"/>
          <w:lang w:eastAsia="en-US"/>
        </w:rPr>
        <w:t xml:space="preserve">deservește satul Valea Pechii și este compusă din pompă dozare, conductă de aspirație cu regulator de nivel, furtun de refulare, injector și rezevor stocare hipoclorit de sodiu cu capacitatea de 100 litri. </w:t>
      </w:r>
    </w:p>
    <w:p w14:paraId="259FDE0F"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Distribuția apei potabile</w:t>
      </w:r>
    </w:p>
    <w:p w14:paraId="0116BACC"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Distribuția apei potabile se realizează gravitațional. </w:t>
      </w:r>
    </w:p>
    <w:p w14:paraId="6008D350"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Pentru satele Schitu Golești, Lăzărești și </w:t>
      </w:r>
      <w:r>
        <w:rPr>
          <w:rFonts w:eastAsia="Calibri" w:cstheme="minorHAnsi"/>
          <w:sz w:val="22"/>
          <w:szCs w:val="22"/>
          <w:lang w:eastAsia="en-US"/>
        </w:rPr>
        <w:t>Costiță</w:t>
      </w:r>
      <w:r w:rsidRPr="00312ADE">
        <w:rPr>
          <w:rFonts w:eastAsia="Calibri" w:cstheme="minorHAnsi"/>
          <w:sz w:val="22"/>
          <w:szCs w:val="22"/>
          <w:lang w:eastAsia="en-US"/>
        </w:rPr>
        <w:t xml:space="preserve"> alimentarea cu apa se realizează direct din Stația de tratare Calea Pietroasa, operată de </w:t>
      </w:r>
      <w:r w:rsidRPr="00312ADE">
        <w:rPr>
          <w:rFonts w:eastAsia="Times New Roman" w:cstheme="minorHAnsi"/>
          <w:sz w:val="22"/>
          <w:szCs w:val="22"/>
          <w:lang w:eastAsia="fr-FR"/>
        </w:rPr>
        <w:t>SC Edilul C</w:t>
      </w:r>
      <w:r>
        <w:rPr>
          <w:rFonts w:eastAsia="Times New Roman" w:cstheme="minorHAnsi"/>
          <w:sz w:val="22"/>
          <w:szCs w:val="22"/>
          <w:lang w:eastAsia="fr-FR"/>
        </w:rPr>
        <w:t>.</w:t>
      </w:r>
      <w:r w:rsidRPr="00312ADE">
        <w:rPr>
          <w:rFonts w:eastAsia="Times New Roman" w:cstheme="minorHAnsi"/>
          <w:sz w:val="22"/>
          <w:szCs w:val="22"/>
          <w:lang w:eastAsia="fr-FR"/>
        </w:rPr>
        <w:t>G</w:t>
      </w:r>
      <w:r>
        <w:rPr>
          <w:rFonts w:eastAsia="Times New Roman" w:cstheme="minorHAnsi"/>
          <w:sz w:val="22"/>
          <w:szCs w:val="22"/>
          <w:lang w:eastAsia="fr-FR"/>
        </w:rPr>
        <w:t>.</w:t>
      </w:r>
      <w:r w:rsidRPr="00312ADE">
        <w:rPr>
          <w:rFonts w:eastAsia="Times New Roman" w:cstheme="minorHAnsi"/>
          <w:sz w:val="22"/>
          <w:szCs w:val="22"/>
          <w:lang w:eastAsia="fr-FR"/>
        </w:rPr>
        <w:t>A</w:t>
      </w:r>
      <w:r>
        <w:rPr>
          <w:rFonts w:eastAsia="Times New Roman" w:cstheme="minorHAnsi"/>
          <w:sz w:val="22"/>
          <w:szCs w:val="22"/>
          <w:lang w:eastAsia="fr-FR"/>
        </w:rPr>
        <w:t>.</w:t>
      </w:r>
      <w:r w:rsidRPr="00312ADE">
        <w:rPr>
          <w:rFonts w:eastAsia="Times New Roman" w:cstheme="minorHAnsi"/>
          <w:sz w:val="22"/>
          <w:szCs w:val="22"/>
          <w:lang w:eastAsia="fr-FR"/>
        </w:rPr>
        <w:t xml:space="preserve"> </w:t>
      </w:r>
      <w:r>
        <w:rPr>
          <w:rFonts w:eastAsia="Times New Roman" w:cstheme="minorHAnsi"/>
          <w:sz w:val="22"/>
          <w:szCs w:val="22"/>
          <w:lang w:eastAsia="fr-FR"/>
        </w:rPr>
        <w:t xml:space="preserve">S.A. </w:t>
      </w:r>
      <w:r w:rsidRPr="00312ADE">
        <w:rPr>
          <w:rFonts w:eastAsia="Times New Roman" w:cstheme="minorHAnsi"/>
          <w:sz w:val="22"/>
          <w:szCs w:val="22"/>
          <w:lang w:eastAsia="fr-FR"/>
        </w:rPr>
        <w:t>Câmpulung</w:t>
      </w:r>
      <w:r w:rsidRPr="00312ADE">
        <w:rPr>
          <w:rFonts w:eastAsia="Calibri" w:cstheme="minorHAnsi"/>
          <w:sz w:val="22"/>
          <w:szCs w:val="22"/>
          <w:lang w:eastAsia="en-US"/>
        </w:rPr>
        <w:t xml:space="preserve">, printr-o conductă cu o lungime de 28,5 km din PEHD, având diametre între 32 și 180 mm. </w:t>
      </w:r>
    </w:p>
    <w:p w14:paraId="4D9F8E89"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Pentru satul Loturi, apa potabilă din Stația de tratare Calea Pietroasa este transportată printr-o conducta cu lungime de 642 ml și este stocată într-un bazin de 10 mc din care se pompează printr-o conductă din PEHD cu diametru de 50 mm în bazinul de înmagazinare-distribuție de 30 mc, și apoi este distribuită gravitațional la populație. Alimentarea cu apă a rezervorului de 10 mc este controlată cu ajutorul unei electrovane montată în căminul de lângă rezervor.</w:t>
      </w:r>
    </w:p>
    <w:p w14:paraId="7D2C075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Pentru satul Valea Pechii, apa brută din forajul de 105 m se pompează prin conducta PEHD cu diametru 50 mm în bazinul de înmagazinare-distribuție de 60 mc, de unde pleacă gravitațional către populație după clorinare.</w:t>
      </w:r>
    </w:p>
    <w:p w14:paraId="1D229230"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Rezervoare pentru înmagazinarea apei potabile</w:t>
      </w:r>
    </w:p>
    <w:p w14:paraId="524EFF66"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Rezervoarele pentru înmagazinarea apei sunt cele aferente apei potabile, respectiv:</w:t>
      </w:r>
    </w:p>
    <w:p w14:paraId="3BA8BC3B" w14:textId="77777777" w:rsidR="00B9361F" w:rsidRPr="00312ADE" w:rsidRDefault="00B9361F" w:rsidP="00B9361F">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Rezervor înmagazinare de 10 mc și rezervor înmagazinare-distribuție de 30 mc din fibra de sticlă pentru satul Loturi. </w:t>
      </w:r>
    </w:p>
    <w:p w14:paraId="5349E48C" w14:textId="77777777" w:rsidR="00B9361F" w:rsidRDefault="00B9361F" w:rsidP="00B9361F">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Rezervor înmagazinare-distribuție de 60 mc pentru satul Valea Pechii. </w:t>
      </w:r>
    </w:p>
    <w:p w14:paraId="7E3B59C8" w14:textId="77777777" w:rsidR="00A21433" w:rsidRDefault="00A21433" w:rsidP="00A21433">
      <w:pPr>
        <w:spacing w:before="120" w:after="120" w:line="264" w:lineRule="auto"/>
        <w:jc w:val="both"/>
        <w:rPr>
          <w:rFonts w:eastAsia="Calibri" w:cstheme="minorHAnsi"/>
          <w:sz w:val="22"/>
          <w:szCs w:val="22"/>
          <w:lang w:eastAsia="en-US"/>
        </w:rPr>
      </w:pPr>
    </w:p>
    <w:p w14:paraId="2BD14629" w14:textId="77777777" w:rsidR="00A21433" w:rsidRPr="00312ADE" w:rsidRDefault="00A21433" w:rsidP="00A21433">
      <w:pPr>
        <w:spacing w:before="120" w:after="120" w:line="264" w:lineRule="auto"/>
        <w:jc w:val="both"/>
        <w:rPr>
          <w:rFonts w:eastAsia="Calibri" w:cstheme="minorHAnsi"/>
          <w:sz w:val="22"/>
          <w:szCs w:val="22"/>
          <w:lang w:eastAsia="en-US"/>
        </w:rPr>
      </w:pPr>
    </w:p>
    <w:p w14:paraId="54D1A2C7"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lastRenderedPageBreak/>
        <w:t>Rețeaua de distribuție a apei potabile</w:t>
      </w:r>
    </w:p>
    <w:p w14:paraId="095E96EB"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Rețeaua de distribuție a apei potabile are o lungime totală de 35 km, care acoperă toată comuna Schitu Golești. Excepție face satului Bunești în care se găsesc 4 case locuite, fiecare casă având fântâna proprie.</w:t>
      </w:r>
    </w:p>
    <w:p w14:paraId="0CD07B0F"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Satele Schitu Golești, Lăzărești și </w:t>
      </w:r>
      <w:r>
        <w:rPr>
          <w:rFonts w:eastAsia="Calibri" w:cstheme="minorHAnsi"/>
          <w:sz w:val="22"/>
          <w:szCs w:val="22"/>
          <w:lang w:eastAsia="en-US"/>
        </w:rPr>
        <w:t>Costiță</w:t>
      </w:r>
      <w:r w:rsidRPr="00312ADE">
        <w:rPr>
          <w:rFonts w:eastAsia="Calibri" w:cstheme="minorHAnsi"/>
          <w:sz w:val="22"/>
          <w:szCs w:val="22"/>
          <w:lang w:eastAsia="en-US"/>
        </w:rPr>
        <w:t xml:space="preserve"> au o rețea de distribuție cu lungimea de 28,658 km, din PEHD cu diametre între 32mm și 200 mm. Satul Loturi este alimentat cu apă potabilă printr-o rețea cu lungimea de 2,642 km din PEHD cu diametre de 50 mm și 63 mm. Satul Valea Pechii are o rețea de distribuție de 3,7 km din PEHD cu diametre de 63 mm, 50 mm și 32 mm.</w:t>
      </w:r>
    </w:p>
    <w:p w14:paraId="350D9F14" w14:textId="77777777" w:rsidR="00B9361F" w:rsidRPr="00312ADE" w:rsidRDefault="00B9361F" w:rsidP="00B9361F">
      <w:pPr>
        <w:spacing w:before="120" w:after="120" w:line="264" w:lineRule="auto"/>
        <w:ind w:left="360"/>
        <w:jc w:val="both"/>
        <w:rPr>
          <w:rFonts w:eastAsia="Calibri" w:cstheme="minorHAnsi"/>
          <w:sz w:val="22"/>
          <w:szCs w:val="22"/>
          <w:lang w:eastAsia="en-US"/>
        </w:rPr>
      </w:pPr>
    </w:p>
    <w:p w14:paraId="669C97AF" w14:textId="77777777" w:rsidR="00B9361F" w:rsidRPr="00312ADE" w:rsidRDefault="00B9361F" w:rsidP="00B9361F">
      <w:pPr>
        <w:pStyle w:val="Style2WasteGhid"/>
        <w:spacing w:before="240" w:after="240" w:line="264" w:lineRule="auto"/>
        <w:rPr>
          <w:color w:val="005EA6"/>
        </w:rPr>
      </w:pPr>
      <w:bookmarkStart w:id="113" w:name="_Toc132216980"/>
      <w:bookmarkStart w:id="114" w:name="_Toc161273351"/>
      <w:r w:rsidRPr="00312ADE">
        <w:rPr>
          <w:color w:val="005EA6"/>
        </w:rPr>
        <w:t>Sistemul de canalizare și epurare al apei uzate al comunei Schitu Golești</w:t>
      </w:r>
      <w:bookmarkEnd w:id="113"/>
      <w:bookmarkEnd w:id="114"/>
    </w:p>
    <w:p w14:paraId="2073F11D"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Rețeaua de canalizare </w:t>
      </w:r>
    </w:p>
    <w:p w14:paraId="1AF5A58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Rețeaua de canalizare a apei uzate are lungimea de 14,316 km și diametrul de 250 mm, fiind localizată în satele Schitu Golești și Lăzărești, dea lungul DN73, acoperind 50% din comună.</w:t>
      </w:r>
    </w:p>
    <w:p w14:paraId="5CDBE42A"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Stația de epurare </w:t>
      </w:r>
    </w:p>
    <w:p w14:paraId="7ACCFAF7"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Stația de epurare a apelor uzate mecano-biologică ce deservește comuna Schitu Golești are 4 module și deversare în emisarul Râul Bughea.</w:t>
      </w:r>
    </w:p>
    <w:p w14:paraId="24C4E286"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Stația de epurare a apelor uzate (SEAU) cu capacitatea maximă zilnică de 9,028 l/s este proiectată pentru 4.500 locuitori echivalenți.</w:t>
      </w:r>
    </w:p>
    <w:p w14:paraId="3032EDD8"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Stația de epurare este amplasată în partea sudică a satului Lăzărești, pe interfluviul dintre râul Târgului și râul Bughea, la cca 250 m de malul drept al râului Târgului și 280 m de malul stâng al râului Bughea. Terenul pe care este amplasată stația de epurare aparține domeniului public al comunei și nu este situat în zonă inundabilă. </w:t>
      </w:r>
    </w:p>
    <w:p w14:paraId="2CDB5608"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Stația de epurare este dotată cu 3 trepte de epurare: mecanică, chimică și biologică avansată cu nitrificare-denitrificare.</w:t>
      </w:r>
    </w:p>
    <w:p w14:paraId="75802D38"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Linia apei a stației de epurare este dotată cu un bazin de egalizare-omogenizare cu volumul de 216 mc, echipat cu grătar rar cu curățare manuală, mixer pentru omogenizare și 4 electropompe submersibile (Q=10mc/h, H=6mCA) pentru pomparea apelor în instalația de sitare și deznisipare (Q=12.5l/s).</w:t>
      </w:r>
    </w:p>
    <w:p w14:paraId="5153C603"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Linia apei este prevăzută cu bazin de apă sitată cu volumul de 54 mc echipat cu 4 electropompe submersibile (Q=10mc/h, H=8mCA) pentru pomparea apelor uzate în modulul mecano-biologic. În acest bazin se realizează injecția de sulfat ferric pentru reducerea fosforului.</w:t>
      </w:r>
    </w:p>
    <w:p w14:paraId="15E046EC"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De asemenea, linia apei are 6 module compacte pentru epurarea mecano-biologică, formate din decantor primar, bazin de aerare și decantor secundar lamelar, și este dotată cu instalații de dezinfecție cu hipoclorit, bazin de contact și prelevare probe, cu volum de 6 mc și bazin stocare apă de spălare.</w:t>
      </w:r>
    </w:p>
    <w:p w14:paraId="580D7971"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lastRenderedPageBreak/>
        <w:t>Linia nămolului este dotată cu bazin stocare nămol primar și exces cu volumul de 16 mc, instalație de deshidratare nămol cu melc și sită (capacitate 1,5 – 2 mc/h), pompa (Q=2mc/h) pentru alimentarea instalației de deshidratare și platformă depozitare nămol deshidratat cu o suprafață de 20 mp.</w:t>
      </w:r>
    </w:p>
    <w:p w14:paraId="17F8B640"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Instalațiile auxiliare sunt prevăzute cu modul tehnologic de echipamente, container administrativ, stație suflante echipată cu 2+1 suflate (Q=347mc/h), instalație de preparare și dozare polielectrolit, instalație de preparare și dozare sulfat feric, instalații de alimentare cu energie electrică și apă potabilă, tablou electric și de comandă. De asemenea, sunt prezenți și senzori pentru oxigen dizolvat, conducte de legătură între instalațiile și construcțiile care compun stația de epurare și conducta by-pass în caz de avarie (Dn= 200mm).</w:t>
      </w:r>
    </w:p>
    <w:p w14:paraId="3B7472B1"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Apa de la spălarea echipamentelor, supernatantul din instalația de deshidratare nămol și apele de pe platforma de nămol sunt evacuate în bazinul de omogenizare.</w:t>
      </w:r>
    </w:p>
    <w:p w14:paraId="7D60C80A"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Apele epurate sunt evacuate în râul Bughea printr-un colector final realizat din tuburi PVC cu lungimea de 170 m si diametru de 250 mm, continuat cu un canal deschis cu lungimea de 110 m (b = 0,50 m, h = 0,50 m). La vărsarea în canal, conducta este încastrată </w:t>
      </w:r>
      <w:r>
        <w:rPr>
          <w:rFonts w:eastAsia="Calibri" w:cstheme="minorHAnsi"/>
          <w:sz w:val="22"/>
          <w:szCs w:val="22"/>
          <w:lang w:eastAsia="en-US"/>
        </w:rPr>
        <w:t>î</w:t>
      </w:r>
      <w:r w:rsidRPr="00312ADE">
        <w:rPr>
          <w:rFonts w:eastAsia="Calibri" w:cstheme="minorHAnsi"/>
          <w:sz w:val="22"/>
          <w:szCs w:val="22"/>
          <w:lang w:eastAsia="en-US"/>
        </w:rPr>
        <w:t xml:space="preserve">ntr-un masiv de beton armat. </w:t>
      </w:r>
    </w:p>
    <w:p w14:paraId="04E71C60"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La vărsarea în râul Bughea s-a executat un canal de debușare cu lungimea de 15 m, iar albia este protejată local cu anrocamente. Debitele și volumele de apă evacuate sunt stabilite la Qzi max = 780  mc/ zi (9,028 l/s) si Q zi med = 577 mc/ zi (6,678 l/s). </w:t>
      </w:r>
    </w:p>
    <w:p w14:paraId="3138425A" w14:textId="77777777" w:rsidR="00B9361F" w:rsidRPr="00312ADE" w:rsidRDefault="00B9361F" w:rsidP="00B9361F">
      <w:pPr>
        <w:spacing w:before="120" w:after="120" w:line="264" w:lineRule="auto"/>
        <w:ind w:left="360"/>
        <w:jc w:val="both"/>
        <w:rPr>
          <w:rFonts w:eastAsia="Calibri" w:cstheme="minorHAnsi"/>
          <w:sz w:val="22"/>
          <w:szCs w:val="22"/>
          <w:lang w:eastAsia="en-US"/>
        </w:rPr>
      </w:pPr>
    </w:p>
    <w:p w14:paraId="5656485E" w14:textId="77777777" w:rsidR="00B9361F" w:rsidRPr="00312ADE" w:rsidRDefault="00B9361F" w:rsidP="00B9361F">
      <w:pPr>
        <w:rPr>
          <w:rFonts w:eastAsia="Times New Roman" w:cstheme="minorHAnsi"/>
          <w:b/>
          <w:bCs/>
          <w:iCs/>
          <w:color w:val="398E98" w:themeColor="accent2" w:themeShade="BF"/>
          <w:kern w:val="32"/>
          <w:sz w:val="20"/>
          <w:szCs w:val="20"/>
          <w:lang w:eastAsia="fr-FR"/>
        </w:rPr>
      </w:pPr>
      <w:r w:rsidRPr="00312ADE">
        <w:rPr>
          <w:rFonts w:eastAsia="Times New Roman" w:cstheme="minorHAnsi"/>
          <w:b/>
          <w:bCs/>
          <w:iCs/>
          <w:color w:val="398E98" w:themeColor="accent2" w:themeShade="BF"/>
          <w:kern w:val="32"/>
          <w:sz w:val="20"/>
          <w:szCs w:val="20"/>
          <w:lang w:eastAsia="fr-FR"/>
        </w:rPr>
        <w:br w:type="page"/>
      </w:r>
    </w:p>
    <w:p w14:paraId="7298E1DF" w14:textId="358E8162" w:rsidR="00B9361F" w:rsidRPr="0063714C" w:rsidRDefault="00B9361F" w:rsidP="00B9361F">
      <w:pPr>
        <w:pStyle w:val="Stil1WasteGhid"/>
        <w:spacing w:before="240" w:after="240" w:line="264" w:lineRule="auto"/>
        <w:jc w:val="both"/>
        <w:rPr>
          <w:color w:val="005EA6"/>
          <w:sz w:val="28"/>
          <w:szCs w:val="28"/>
        </w:rPr>
      </w:pPr>
      <w:bookmarkStart w:id="115" w:name="_Toc131458919"/>
      <w:bookmarkStart w:id="116" w:name="_Toc132284877"/>
      <w:bookmarkStart w:id="117" w:name="_Toc161273352"/>
      <w:r w:rsidRPr="0063714C">
        <w:rPr>
          <w:color w:val="005EA6"/>
          <w:sz w:val="28"/>
          <w:szCs w:val="28"/>
        </w:rPr>
        <w:lastRenderedPageBreak/>
        <w:t>Descrierea sistemului de alimentare cu apă și de canalizare</w:t>
      </w:r>
      <w:bookmarkEnd w:id="115"/>
      <w:bookmarkEnd w:id="116"/>
      <w:r w:rsidR="005A7D57">
        <w:rPr>
          <w:color w:val="005EA6"/>
          <w:sz w:val="28"/>
          <w:szCs w:val="28"/>
        </w:rPr>
        <w:t xml:space="preserve"> din </w:t>
      </w:r>
      <w:r w:rsidR="00A21433">
        <w:rPr>
          <w:color w:val="005EA6"/>
          <w:sz w:val="28"/>
          <w:szCs w:val="28"/>
        </w:rPr>
        <w:t xml:space="preserve">comuna </w:t>
      </w:r>
      <w:r w:rsidR="005A7D57">
        <w:rPr>
          <w:color w:val="005EA6"/>
          <w:sz w:val="28"/>
          <w:szCs w:val="28"/>
        </w:rPr>
        <w:t>Valea Mare Pravăț</w:t>
      </w:r>
      <w:bookmarkEnd w:id="117"/>
    </w:p>
    <w:p w14:paraId="6E1E2690" w14:textId="77777777" w:rsidR="00B9361F" w:rsidRPr="0063714C" w:rsidRDefault="00B9361F" w:rsidP="00B9361F">
      <w:pPr>
        <w:pStyle w:val="Style2WasteGhid"/>
        <w:spacing w:before="240" w:after="240" w:line="264" w:lineRule="auto"/>
        <w:rPr>
          <w:color w:val="005EA6"/>
        </w:rPr>
      </w:pPr>
      <w:bookmarkStart w:id="118" w:name="_Toc131458920"/>
      <w:bookmarkStart w:id="119" w:name="_Toc132284878"/>
      <w:bookmarkStart w:id="120" w:name="_Toc161273353"/>
      <w:r w:rsidRPr="0063714C">
        <w:rPr>
          <w:color w:val="005EA6"/>
        </w:rPr>
        <w:t>Istoricul dezvoltării infrastructurii</w:t>
      </w:r>
      <w:bookmarkEnd w:id="118"/>
      <w:bookmarkEnd w:id="119"/>
      <w:bookmarkEnd w:id="120"/>
    </w:p>
    <w:p w14:paraId="15BA5A93" w14:textId="77777777" w:rsidR="00B9361F" w:rsidRPr="006C2845" w:rsidRDefault="00B9361F" w:rsidP="00B9361F">
      <w:pPr>
        <w:spacing w:before="120" w:after="120" w:line="264" w:lineRule="auto"/>
        <w:ind w:left="360"/>
        <w:jc w:val="both"/>
        <w:rPr>
          <w:rFonts w:eastAsia="Calibri" w:cstheme="minorHAnsi"/>
          <w:sz w:val="22"/>
          <w:szCs w:val="22"/>
          <w:lang w:eastAsia="en-US"/>
        </w:rPr>
      </w:pPr>
      <w:r w:rsidRPr="006C2845">
        <w:rPr>
          <w:rFonts w:eastAsia="Calibri" w:cstheme="minorHAnsi"/>
          <w:sz w:val="22"/>
          <w:szCs w:val="22"/>
          <w:lang w:eastAsia="en-US"/>
        </w:rPr>
        <w:t xml:space="preserve">În </w:t>
      </w:r>
      <w:r>
        <w:rPr>
          <w:rFonts w:eastAsia="Calibri" w:cstheme="minorHAnsi"/>
          <w:sz w:val="22"/>
          <w:szCs w:val="22"/>
          <w:lang w:eastAsia="en-US"/>
        </w:rPr>
        <w:t>c</w:t>
      </w:r>
      <w:r w:rsidRPr="006C2845">
        <w:rPr>
          <w:rFonts w:eastAsia="Calibri" w:cstheme="minorHAnsi"/>
          <w:sz w:val="22"/>
          <w:szCs w:val="22"/>
          <w:lang w:eastAsia="en-US"/>
        </w:rPr>
        <w:t>omuna Valea Mare Pravăţ există reţea de alimentare cu apă în proporție de 98%</w:t>
      </w:r>
      <w:r>
        <w:rPr>
          <w:rFonts w:eastAsia="Calibri" w:cstheme="minorHAnsi"/>
          <w:sz w:val="22"/>
          <w:szCs w:val="22"/>
          <w:lang w:eastAsia="en-US"/>
        </w:rPr>
        <w:t>,</w:t>
      </w:r>
      <w:r w:rsidRPr="006C2845">
        <w:rPr>
          <w:rFonts w:eastAsia="Calibri" w:cstheme="minorHAnsi"/>
          <w:sz w:val="22"/>
          <w:szCs w:val="22"/>
          <w:lang w:eastAsia="en-US"/>
        </w:rPr>
        <w:t xml:space="preserve"> veche de 50 de ani, rețea la care s-au </w:t>
      </w:r>
      <w:r>
        <w:rPr>
          <w:rFonts w:eastAsia="Calibri" w:cstheme="minorHAnsi"/>
          <w:sz w:val="22"/>
          <w:szCs w:val="22"/>
          <w:lang w:eastAsia="en-US"/>
        </w:rPr>
        <w:t>executat</w:t>
      </w:r>
      <w:r w:rsidRPr="006C2845">
        <w:rPr>
          <w:rFonts w:eastAsia="Calibri" w:cstheme="minorHAnsi"/>
          <w:sz w:val="22"/>
          <w:szCs w:val="22"/>
          <w:lang w:eastAsia="en-US"/>
        </w:rPr>
        <w:t xml:space="preserve"> modernizări încă din anul 1997. </w:t>
      </w:r>
    </w:p>
    <w:p w14:paraId="29318169"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Dezvoltarea sistemului de alimentare cu apă și apă uzată s-a realizat în următoarele etape:</w:t>
      </w:r>
    </w:p>
    <w:p w14:paraId="6B3E61F9" w14:textId="77777777" w:rsidR="00B9361F" w:rsidRPr="00AD22AE" w:rsidRDefault="00B9361F" w:rsidP="00B9361F">
      <w:pPr>
        <w:numPr>
          <w:ilvl w:val="0"/>
          <w:numId w:val="2"/>
        </w:numPr>
        <w:spacing w:before="60" w:after="60" w:line="264" w:lineRule="auto"/>
        <w:jc w:val="both"/>
        <w:rPr>
          <w:rFonts w:eastAsia="Times New Roman" w:cstheme="minorHAnsi"/>
          <w:sz w:val="22"/>
          <w:szCs w:val="22"/>
          <w:lang w:eastAsia="fr-FR"/>
        </w:rPr>
      </w:pPr>
      <w:r w:rsidRPr="00AD22AE">
        <w:rPr>
          <w:rFonts w:eastAsia="Times New Roman" w:cstheme="minorHAnsi"/>
          <w:sz w:val="22"/>
          <w:szCs w:val="22"/>
          <w:lang w:eastAsia="fr-FR"/>
        </w:rPr>
        <w:t>1939-2001</w:t>
      </w:r>
      <w:r>
        <w:rPr>
          <w:rFonts w:eastAsia="Times New Roman" w:cstheme="minorHAnsi"/>
          <w:sz w:val="22"/>
          <w:szCs w:val="22"/>
          <w:lang w:eastAsia="fr-FR"/>
        </w:rPr>
        <w:t>: I</w:t>
      </w:r>
      <w:r w:rsidRPr="00AD22AE">
        <w:rPr>
          <w:rFonts w:eastAsia="Times New Roman" w:cstheme="minorHAnsi"/>
          <w:sz w:val="22"/>
          <w:szCs w:val="22"/>
          <w:lang w:eastAsia="fr-FR"/>
        </w:rPr>
        <w:t xml:space="preserve">nvestiție CNI pentru </w:t>
      </w:r>
      <w:r>
        <w:rPr>
          <w:rFonts w:eastAsia="Times New Roman" w:cstheme="minorHAnsi"/>
          <w:sz w:val="22"/>
          <w:szCs w:val="22"/>
          <w:lang w:eastAsia="fr-FR"/>
        </w:rPr>
        <w:t>c</w:t>
      </w:r>
      <w:r w:rsidRPr="00AD22AE">
        <w:rPr>
          <w:rFonts w:eastAsia="Times New Roman" w:cstheme="minorHAnsi"/>
          <w:sz w:val="22"/>
          <w:szCs w:val="22"/>
          <w:lang w:eastAsia="fr-FR"/>
        </w:rPr>
        <w:t>onduc</w:t>
      </w:r>
      <w:r>
        <w:rPr>
          <w:rFonts w:eastAsia="Times New Roman" w:cstheme="minorHAnsi"/>
          <w:sz w:val="22"/>
          <w:szCs w:val="22"/>
          <w:lang w:eastAsia="fr-FR"/>
        </w:rPr>
        <w:t>tă</w:t>
      </w:r>
      <w:r w:rsidRPr="00AD22AE">
        <w:rPr>
          <w:rFonts w:eastAsia="Times New Roman" w:cstheme="minorHAnsi"/>
          <w:sz w:val="22"/>
          <w:szCs w:val="22"/>
          <w:lang w:eastAsia="fr-FR"/>
        </w:rPr>
        <w:t xml:space="preserve"> de aducțiune din </w:t>
      </w:r>
      <w:r>
        <w:rPr>
          <w:rFonts w:eastAsia="Times New Roman" w:cstheme="minorHAnsi"/>
          <w:sz w:val="22"/>
          <w:szCs w:val="22"/>
          <w:lang w:eastAsia="fr-FR"/>
        </w:rPr>
        <w:t xml:space="preserve">STA </w:t>
      </w:r>
      <w:r w:rsidRPr="00AD22AE">
        <w:rPr>
          <w:rFonts w:eastAsia="Times New Roman" w:cstheme="minorHAnsi"/>
          <w:sz w:val="22"/>
          <w:szCs w:val="22"/>
          <w:lang w:eastAsia="fr-FR"/>
        </w:rPr>
        <w:t>Calea Pietroasă și rezervorul de 600 metri cubi</w:t>
      </w:r>
      <w:r>
        <w:rPr>
          <w:rFonts w:eastAsia="Times New Roman" w:cstheme="minorHAnsi"/>
          <w:sz w:val="22"/>
          <w:szCs w:val="22"/>
          <w:lang w:eastAsia="fr-FR"/>
        </w:rPr>
        <w:t xml:space="preserve"> </w:t>
      </w:r>
      <w:r w:rsidRPr="00AD22AE">
        <w:rPr>
          <w:rFonts w:eastAsia="Times New Roman" w:cstheme="minorHAnsi"/>
          <w:sz w:val="22"/>
          <w:szCs w:val="22"/>
          <w:lang w:eastAsia="fr-FR"/>
        </w:rPr>
        <w:t xml:space="preserve">Costiță și </w:t>
      </w:r>
      <w:r>
        <w:rPr>
          <w:rFonts w:eastAsia="Times New Roman" w:cstheme="minorHAnsi"/>
          <w:sz w:val="22"/>
          <w:szCs w:val="22"/>
          <w:lang w:eastAsia="fr-FR"/>
        </w:rPr>
        <w:t xml:space="preserve">executarea </w:t>
      </w:r>
      <w:r w:rsidRPr="00AD22AE">
        <w:rPr>
          <w:rFonts w:eastAsia="Times New Roman" w:cstheme="minorHAnsi"/>
          <w:sz w:val="22"/>
          <w:szCs w:val="22"/>
          <w:lang w:eastAsia="fr-FR"/>
        </w:rPr>
        <w:t>rețe</w:t>
      </w:r>
      <w:r>
        <w:rPr>
          <w:rFonts w:eastAsia="Times New Roman" w:cstheme="minorHAnsi"/>
          <w:sz w:val="22"/>
          <w:szCs w:val="22"/>
          <w:lang w:eastAsia="fr-FR"/>
        </w:rPr>
        <w:t>lei</w:t>
      </w:r>
      <w:r w:rsidRPr="00AD22AE">
        <w:rPr>
          <w:rFonts w:eastAsia="Times New Roman" w:cstheme="minorHAnsi"/>
          <w:sz w:val="22"/>
          <w:szCs w:val="22"/>
          <w:lang w:eastAsia="fr-FR"/>
        </w:rPr>
        <w:t xml:space="preserve"> de distribuție </w:t>
      </w:r>
      <w:r>
        <w:rPr>
          <w:rFonts w:eastAsia="Times New Roman" w:cstheme="minorHAnsi"/>
          <w:sz w:val="22"/>
          <w:szCs w:val="22"/>
          <w:lang w:eastAsia="fr-FR"/>
        </w:rPr>
        <w:t xml:space="preserve">în </w:t>
      </w:r>
      <w:r w:rsidRPr="00AD22AE">
        <w:rPr>
          <w:rFonts w:eastAsia="Times New Roman" w:cstheme="minorHAnsi"/>
          <w:sz w:val="22"/>
          <w:szCs w:val="22"/>
          <w:lang w:eastAsia="fr-FR"/>
        </w:rPr>
        <w:t>Valea Mare Prav</w:t>
      </w:r>
      <w:r>
        <w:rPr>
          <w:rFonts w:eastAsia="Times New Roman" w:cstheme="minorHAnsi"/>
          <w:sz w:val="22"/>
          <w:szCs w:val="22"/>
          <w:lang w:eastAsia="fr-FR"/>
        </w:rPr>
        <w:t>ăț ș</w:t>
      </w:r>
      <w:r w:rsidRPr="00AD22AE">
        <w:rPr>
          <w:rFonts w:eastAsia="Times New Roman" w:cstheme="minorHAnsi"/>
          <w:sz w:val="22"/>
          <w:szCs w:val="22"/>
          <w:lang w:eastAsia="fr-FR"/>
        </w:rPr>
        <w:t>i Pietroasa</w:t>
      </w:r>
      <w:r>
        <w:rPr>
          <w:rFonts w:eastAsia="Times New Roman" w:cstheme="minorHAnsi"/>
          <w:sz w:val="22"/>
          <w:szCs w:val="22"/>
          <w:lang w:eastAsia="fr-FR"/>
        </w:rPr>
        <w:t>;</w:t>
      </w:r>
    </w:p>
    <w:p w14:paraId="53417C93"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Times New Roman" w:cstheme="minorHAnsi"/>
          <w:sz w:val="22"/>
          <w:szCs w:val="22"/>
          <w:lang w:eastAsia="fr-FR"/>
        </w:rPr>
        <w:t>2004-2006: Rețeaua de aducțiune și distribuție de la Costiță, Bilcesti și rezervorele polistif de 40 mc fiecare si stație de pompare forțată Bilcesti;</w:t>
      </w:r>
    </w:p>
    <w:p w14:paraId="1254FBA1"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C52A48">
        <w:rPr>
          <w:rFonts w:eastAsia="Times New Roman" w:cstheme="minorHAnsi"/>
          <w:sz w:val="22"/>
          <w:szCs w:val="22"/>
          <w:lang w:eastAsia="fr-FR"/>
        </w:rPr>
        <w:t xml:space="preserve">2010-2011: Extindere rețea și sursă captare cu priza directă din </w:t>
      </w:r>
      <w:r>
        <w:rPr>
          <w:rFonts w:eastAsia="Times New Roman" w:cstheme="minorHAnsi"/>
          <w:sz w:val="22"/>
          <w:szCs w:val="22"/>
          <w:lang w:eastAsia="fr-FR"/>
        </w:rPr>
        <w:t>râ</w:t>
      </w:r>
      <w:r w:rsidRPr="00C52A48">
        <w:rPr>
          <w:rFonts w:eastAsia="Times New Roman" w:cstheme="minorHAnsi"/>
          <w:sz w:val="22"/>
          <w:szCs w:val="22"/>
          <w:lang w:eastAsia="fr-FR"/>
        </w:rPr>
        <w:t>ul Arge</w:t>
      </w:r>
      <w:r>
        <w:rPr>
          <w:rFonts w:eastAsia="Times New Roman" w:cstheme="minorHAnsi"/>
          <w:sz w:val="22"/>
          <w:szCs w:val="22"/>
          <w:lang w:eastAsia="fr-FR"/>
        </w:rPr>
        <w:t>ș</w:t>
      </w:r>
      <w:r w:rsidRPr="00C52A48">
        <w:rPr>
          <w:rFonts w:eastAsia="Times New Roman" w:cstheme="minorHAnsi"/>
          <w:sz w:val="22"/>
          <w:szCs w:val="22"/>
          <w:lang w:eastAsia="fr-FR"/>
        </w:rPr>
        <w:t xml:space="preserve">el prin conductă aducțiune Gura </w:t>
      </w:r>
      <w:r w:rsidRPr="00180F39">
        <w:rPr>
          <w:rFonts w:eastAsia="Times New Roman" w:cstheme="minorHAnsi"/>
          <w:sz w:val="22"/>
          <w:szCs w:val="22"/>
          <w:lang w:eastAsia="fr-FR"/>
        </w:rPr>
        <w:t>Pravat -Costiță, conducă aducțiune Dn 160 apă industrială și conducă distribuție Gura Pravăț, Nămăești;</w:t>
      </w:r>
    </w:p>
    <w:p w14:paraId="61461C5D"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Times New Roman" w:cstheme="minorHAnsi"/>
          <w:sz w:val="22"/>
          <w:szCs w:val="22"/>
          <w:lang w:eastAsia="fr-FR"/>
        </w:rPr>
        <w:t>2012: Construire bazin alimentare cu apă cu capacitate de 1000 mc, din sursa de suprafață Râul Argeșel, ce alimenta cu apă industrială aproximativ 1.400 persoane în anul 2012 în satul Gura Pravăț;</w:t>
      </w:r>
    </w:p>
    <w:p w14:paraId="59BB038F"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Times New Roman" w:cstheme="minorHAnsi"/>
          <w:sz w:val="22"/>
          <w:szCs w:val="22"/>
          <w:lang w:eastAsia="fr-FR"/>
        </w:rPr>
        <w:t>2016: Executarea rețelei de distribuție Nămăești cu plecare din Costiță;</w:t>
      </w:r>
    </w:p>
    <w:p w14:paraId="768474BD"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Times New Roman" w:cstheme="minorHAnsi"/>
          <w:sz w:val="22"/>
          <w:szCs w:val="22"/>
          <w:lang w:eastAsia="fr-FR"/>
        </w:rPr>
        <w:t xml:space="preserve">2018: Executarea rețelei de distribuție Fântânea din bazine Bilcesti. </w:t>
      </w:r>
    </w:p>
    <w:p w14:paraId="527F7729"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Times New Roman" w:cstheme="minorHAnsi"/>
          <w:sz w:val="22"/>
          <w:szCs w:val="22"/>
          <w:lang w:eastAsia="fr-FR"/>
        </w:rPr>
        <w:t>În derulare: Extinderea alimentării cu apă dren Gura Pravăț.</w:t>
      </w:r>
    </w:p>
    <w:p w14:paraId="7F0B4D83" w14:textId="77777777" w:rsidR="00B9361F" w:rsidRPr="00AD22AE" w:rsidRDefault="00B9361F" w:rsidP="00B9361F">
      <w:pPr>
        <w:spacing w:before="60" w:after="60" w:line="264" w:lineRule="auto"/>
        <w:ind w:left="1080"/>
        <w:jc w:val="both"/>
        <w:rPr>
          <w:rFonts w:eastAsia="Times New Roman" w:cstheme="minorHAnsi"/>
          <w:sz w:val="22"/>
          <w:szCs w:val="22"/>
          <w:lang w:eastAsia="fr-FR"/>
        </w:rPr>
      </w:pPr>
    </w:p>
    <w:p w14:paraId="6FA990D3" w14:textId="77777777" w:rsidR="00B9361F" w:rsidRPr="0063714C" w:rsidRDefault="00B9361F" w:rsidP="00B9361F">
      <w:pPr>
        <w:pStyle w:val="Style2WasteGhid"/>
        <w:spacing w:before="240" w:after="240" w:line="264" w:lineRule="auto"/>
        <w:rPr>
          <w:color w:val="005EA6"/>
        </w:rPr>
      </w:pPr>
      <w:bookmarkStart w:id="121" w:name="_Toc131458921"/>
      <w:bookmarkStart w:id="122" w:name="_Toc132284879"/>
      <w:bookmarkStart w:id="123" w:name="_Toc161273354"/>
      <w:r w:rsidRPr="0063714C">
        <w:rPr>
          <w:color w:val="005EA6"/>
        </w:rPr>
        <w:t xml:space="preserve">Sistemul de alimentare cu apă al comunei </w:t>
      </w:r>
      <w:bookmarkEnd w:id="121"/>
      <w:r>
        <w:rPr>
          <w:color w:val="005EA6"/>
        </w:rPr>
        <w:t>Valea Mare Pravăț</w:t>
      </w:r>
      <w:bookmarkEnd w:id="122"/>
      <w:bookmarkEnd w:id="123"/>
    </w:p>
    <w:p w14:paraId="5725E0C4" w14:textId="77777777" w:rsidR="00B9361F" w:rsidRPr="0063714C" w:rsidRDefault="00B9361F" w:rsidP="00B9361F">
      <w:pPr>
        <w:spacing w:before="240" w:after="240" w:line="264" w:lineRule="auto"/>
        <w:ind w:left="360"/>
        <w:jc w:val="both"/>
        <w:rPr>
          <w:rFonts w:eastAsia="Calibri" w:cstheme="minorHAnsi"/>
          <w:b/>
          <w:bCs/>
          <w:color w:val="005EA6"/>
          <w:sz w:val="22"/>
          <w:szCs w:val="22"/>
          <w:u w:val="single"/>
          <w:lang w:eastAsia="en-US"/>
        </w:rPr>
      </w:pPr>
      <w:r w:rsidRPr="0063714C">
        <w:rPr>
          <w:rFonts w:eastAsia="Calibri" w:cstheme="minorHAnsi"/>
          <w:b/>
          <w:bCs/>
          <w:color w:val="005EA6"/>
          <w:sz w:val="22"/>
          <w:szCs w:val="22"/>
          <w:u w:val="single"/>
          <w:lang w:eastAsia="en-US"/>
        </w:rPr>
        <w:t>Captarea apei</w:t>
      </w:r>
    </w:p>
    <w:p w14:paraId="632CB19E" w14:textId="77777777" w:rsidR="00B9361F" w:rsidRPr="0063714C" w:rsidRDefault="00B9361F" w:rsidP="00B9361F">
      <w:pPr>
        <w:spacing w:before="120" w:after="120" w:line="264" w:lineRule="auto"/>
        <w:ind w:left="360"/>
        <w:jc w:val="both"/>
        <w:rPr>
          <w:rFonts w:eastAsia="Calibri" w:cstheme="minorHAnsi"/>
          <w:sz w:val="22"/>
          <w:szCs w:val="22"/>
          <w:lang w:eastAsia="en-US"/>
        </w:rPr>
      </w:pPr>
      <w:r w:rsidRPr="0063714C">
        <w:rPr>
          <w:rFonts w:eastAsia="Calibri" w:cstheme="minorHAnsi"/>
          <w:sz w:val="22"/>
          <w:szCs w:val="22"/>
          <w:lang w:eastAsia="en-US"/>
        </w:rPr>
        <w:t xml:space="preserve">Comuna </w:t>
      </w:r>
      <w:r>
        <w:rPr>
          <w:rFonts w:eastAsia="Calibri" w:cstheme="minorHAnsi"/>
          <w:sz w:val="22"/>
          <w:szCs w:val="22"/>
          <w:lang w:eastAsia="en-US"/>
        </w:rPr>
        <w:t>Valea Mare Pravăț</w:t>
      </w:r>
      <w:r w:rsidRPr="0063714C">
        <w:rPr>
          <w:rFonts w:eastAsia="Calibri" w:cstheme="minorHAnsi"/>
          <w:sz w:val="22"/>
          <w:szCs w:val="22"/>
          <w:lang w:eastAsia="en-US"/>
        </w:rPr>
        <w:t xml:space="preserve"> este alimentată cu apă din surse de apă de adâncime și de suprafață:</w:t>
      </w:r>
    </w:p>
    <w:p w14:paraId="44A6E240" w14:textId="77777777" w:rsidR="00B9361F" w:rsidRPr="00C52A48" w:rsidRDefault="00B9361F" w:rsidP="00B9361F">
      <w:pPr>
        <w:pStyle w:val="Listparagraf"/>
        <w:numPr>
          <w:ilvl w:val="0"/>
          <w:numId w:val="41"/>
        </w:numPr>
        <w:spacing w:before="240" w:after="0" w:line="264" w:lineRule="auto"/>
        <w:jc w:val="both"/>
        <w:rPr>
          <w:rFonts w:asciiTheme="minorHAnsi" w:eastAsia="Calibri" w:hAnsiTheme="minorHAnsi" w:cstheme="minorHAnsi"/>
          <w:b/>
          <w:bCs/>
          <w:i/>
          <w:iCs/>
          <w:color w:val="005EA6"/>
          <w:sz w:val="22"/>
        </w:rPr>
      </w:pPr>
      <w:r w:rsidRPr="00C52A48">
        <w:rPr>
          <w:rFonts w:asciiTheme="minorHAnsi" w:eastAsia="Calibri" w:hAnsiTheme="minorHAnsi" w:cstheme="minorHAnsi"/>
          <w:b/>
          <w:bCs/>
          <w:i/>
          <w:iCs/>
          <w:color w:val="005EA6"/>
          <w:sz w:val="22"/>
        </w:rPr>
        <w:t>Captarea din subteran Izvorul Topliţa</w:t>
      </w:r>
    </w:p>
    <w:p w14:paraId="514281A6" w14:textId="77777777" w:rsidR="00B9361F" w:rsidRPr="00180F39" w:rsidRDefault="00B9361F" w:rsidP="00B9361F">
      <w:pPr>
        <w:spacing w:before="120" w:after="120" w:line="264" w:lineRule="auto"/>
        <w:ind w:left="1080"/>
        <w:jc w:val="both"/>
        <w:rPr>
          <w:rFonts w:eastAsia="Calibri" w:cstheme="minorHAnsi"/>
          <w:sz w:val="22"/>
          <w:szCs w:val="22"/>
          <w:lang w:eastAsia="en-US"/>
        </w:rPr>
      </w:pPr>
      <w:r w:rsidRPr="00180F39">
        <w:rPr>
          <w:rFonts w:eastAsia="Calibri" w:cstheme="minorHAnsi"/>
          <w:sz w:val="22"/>
          <w:szCs w:val="22"/>
          <w:lang w:eastAsia="en-US"/>
        </w:rPr>
        <w:t>Captarea este situată în zona carstică de la poalele masivului muntos Mateiaş, în zona nord-estică a com. Valea Mare Pravăţ. Amplasamentul în coordonate STEREO 70 al captării este următorul X=422 014, Y=509 854,6, pe cursul de apă râul Argeşel, mal stâng, cod X-1.017.08.10.00.0.</w:t>
      </w:r>
    </w:p>
    <w:p w14:paraId="7F749352" w14:textId="77777777" w:rsidR="00B9361F" w:rsidRDefault="00B9361F" w:rsidP="00B9361F">
      <w:pPr>
        <w:spacing w:before="120" w:after="120" w:line="264" w:lineRule="auto"/>
        <w:ind w:left="1080"/>
        <w:jc w:val="both"/>
        <w:rPr>
          <w:rFonts w:eastAsia="Calibri" w:cstheme="minorHAnsi"/>
          <w:sz w:val="22"/>
          <w:szCs w:val="22"/>
          <w:lang w:eastAsia="en-US"/>
        </w:rPr>
      </w:pPr>
      <w:r w:rsidRPr="00180F39">
        <w:rPr>
          <w:rFonts w:eastAsia="Calibri" w:cstheme="minorHAnsi"/>
          <w:sz w:val="22"/>
          <w:szCs w:val="22"/>
          <w:lang w:eastAsia="en-US"/>
        </w:rPr>
        <w:t xml:space="preserve">Capacitatea maximă a acestei surse este de 20 l/s, în funcţie de nivelul precipitaţiilor din zonă. Apa captată este transportată gravitaţional prin conducta OL (Dn=150mm) la cele două rezervoare de înmagazinare (V = 2 x 500 mc) situate la cca. 60 m faţă de captare. Din această sursă se alimenta gravitaţional S.C. HOLCIM  S.A. Ciment Câmpulung şi, prin pompare, Cariera Mateiaş a S.C. HOLCIM S.A. Ciment Câmpulung. În prezent, captarea nu </w:t>
      </w:r>
      <w:r w:rsidRPr="00180F39">
        <w:rPr>
          <w:rFonts w:eastAsia="Calibri" w:cstheme="minorHAnsi"/>
          <w:sz w:val="22"/>
          <w:szCs w:val="22"/>
          <w:lang w:eastAsia="en-US"/>
        </w:rPr>
        <w:lastRenderedPageBreak/>
        <w:t>mai alimentează cu apă menajeră Cariera Mateiaș, deoarece HOLCIM și-a executat un alt branșament din rețeaua de distribuție a comunei Valea Mare Pravăț.</w:t>
      </w:r>
    </w:p>
    <w:p w14:paraId="01897194" w14:textId="77777777" w:rsidR="00B9361F" w:rsidRPr="00E32E13" w:rsidRDefault="00B9361F" w:rsidP="00B9361F">
      <w:pPr>
        <w:pStyle w:val="Listparagraf"/>
        <w:numPr>
          <w:ilvl w:val="0"/>
          <w:numId w:val="41"/>
        </w:numPr>
        <w:spacing w:before="240" w:after="0" w:line="264" w:lineRule="auto"/>
        <w:jc w:val="both"/>
        <w:rPr>
          <w:rFonts w:asciiTheme="minorHAnsi" w:eastAsia="Calibri" w:hAnsiTheme="minorHAnsi" w:cstheme="minorHAnsi"/>
          <w:b/>
          <w:bCs/>
          <w:i/>
          <w:iCs/>
          <w:color w:val="005EA6"/>
          <w:sz w:val="22"/>
        </w:rPr>
      </w:pPr>
      <w:r w:rsidRPr="00E32E13">
        <w:rPr>
          <w:rFonts w:asciiTheme="minorHAnsi" w:eastAsia="Calibri" w:hAnsiTheme="minorHAnsi" w:cstheme="minorHAnsi"/>
          <w:b/>
          <w:bCs/>
          <w:i/>
          <w:iCs/>
          <w:color w:val="005EA6"/>
          <w:sz w:val="22"/>
        </w:rPr>
        <w:t>Captarea de suprafaţă Voineşti</w:t>
      </w:r>
    </w:p>
    <w:p w14:paraId="10D6FCDB" w14:textId="77777777" w:rsidR="00B9361F" w:rsidRPr="00E32E13" w:rsidRDefault="00B9361F" w:rsidP="00B9361F">
      <w:pPr>
        <w:spacing w:before="120" w:after="120" w:line="264" w:lineRule="auto"/>
        <w:ind w:left="1080"/>
        <w:jc w:val="both"/>
        <w:rPr>
          <w:rFonts w:eastAsia="Calibri" w:cstheme="minorHAnsi"/>
          <w:sz w:val="22"/>
          <w:szCs w:val="22"/>
          <w:lang w:eastAsia="en-US"/>
        </w:rPr>
      </w:pPr>
      <w:r>
        <w:rPr>
          <w:rFonts w:eastAsia="Calibri" w:cstheme="minorHAnsi"/>
          <w:sz w:val="22"/>
          <w:szCs w:val="22"/>
          <w:lang w:eastAsia="en-US"/>
        </w:rPr>
        <w:t xml:space="preserve">Această captare </w:t>
      </w:r>
      <w:r w:rsidRPr="00E32E13">
        <w:rPr>
          <w:rFonts w:eastAsia="Calibri" w:cstheme="minorHAnsi"/>
          <w:sz w:val="22"/>
          <w:szCs w:val="22"/>
          <w:lang w:eastAsia="en-US"/>
        </w:rPr>
        <w:t>asigură prelevarea apei brute din căminul situat în capătul aval al galeriei forţate CHE Voineşti, care este alimentată cu apă din polderul Lereşti.</w:t>
      </w:r>
    </w:p>
    <w:p w14:paraId="22AF18FB" w14:textId="77777777" w:rsidR="00B9361F" w:rsidRPr="00410FAF" w:rsidRDefault="00B9361F" w:rsidP="00B9361F">
      <w:pPr>
        <w:spacing w:before="240" w:after="240" w:line="264" w:lineRule="auto"/>
        <w:ind w:left="360"/>
        <w:jc w:val="both"/>
        <w:rPr>
          <w:rFonts w:eastAsia="Calibri" w:cstheme="minorHAnsi"/>
          <w:b/>
          <w:bCs/>
          <w:color w:val="005EA6"/>
          <w:sz w:val="22"/>
          <w:szCs w:val="22"/>
          <w:u w:val="single"/>
          <w:lang w:eastAsia="en-US"/>
        </w:rPr>
      </w:pPr>
      <w:bookmarkStart w:id="124" w:name="_Toc127476197"/>
      <w:r w:rsidRPr="00410FAF">
        <w:rPr>
          <w:rFonts w:eastAsia="Calibri" w:cstheme="minorHAnsi"/>
          <w:b/>
          <w:bCs/>
          <w:color w:val="005EA6"/>
          <w:sz w:val="22"/>
          <w:szCs w:val="22"/>
          <w:u w:val="single"/>
          <w:lang w:eastAsia="en-US"/>
        </w:rPr>
        <w:t>Transportul apei captate</w:t>
      </w:r>
      <w:bookmarkEnd w:id="124"/>
    </w:p>
    <w:p w14:paraId="325E15BC" w14:textId="77777777" w:rsidR="00B9361F" w:rsidRPr="00410FA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R</w:t>
      </w:r>
      <w:r w:rsidRPr="00410FAF">
        <w:rPr>
          <w:rFonts w:eastAsia="Calibri" w:cstheme="minorHAnsi"/>
          <w:sz w:val="22"/>
          <w:szCs w:val="22"/>
          <w:lang w:eastAsia="en-US"/>
        </w:rPr>
        <w:t>ețelele de aducțiune existente</w:t>
      </w:r>
      <w:r>
        <w:rPr>
          <w:rFonts w:eastAsia="Calibri" w:cstheme="minorHAnsi"/>
          <w:sz w:val="22"/>
          <w:szCs w:val="22"/>
          <w:lang w:eastAsia="en-US"/>
        </w:rPr>
        <w:t xml:space="preserve"> în sistem sunt:</w:t>
      </w:r>
    </w:p>
    <w:p w14:paraId="5E74A67F" w14:textId="77777777" w:rsidR="00B9361F" w:rsidRPr="00180F39" w:rsidRDefault="00B9361F" w:rsidP="00B9361F">
      <w:pPr>
        <w:numPr>
          <w:ilvl w:val="0"/>
          <w:numId w:val="2"/>
        </w:numPr>
        <w:spacing w:before="60" w:after="60" w:line="264" w:lineRule="auto"/>
        <w:jc w:val="both"/>
        <w:rPr>
          <w:rFonts w:eastAsia="Times New Roman" w:cstheme="minorHAnsi"/>
          <w:sz w:val="22"/>
          <w:szCs w:val="22"/>
          <w:lang w:eastAsia="fr-FR"/>
        </w:rPr>
      </w:pPr>
      <w:r w:rsidRPr="00180F39">
        <w:rPr>
          <w:rFonts w:eastAsia="Calibri" w:cstheme="minorHAnsi"/>
          <w:b/>
          <w:bCs/>
          <w:i/>
          <w:iCs/>
          <w:color w:val="005EA6"/>
          <w:sz w:val="22"/>
          <w:szCs w:val="22"/>
          <w:lang w:eastAsia="en-US"/>
        </w:rPr>
        <w:t>Aducţiunea captare Topliţa</w:t>
      </w:r>
      <w:r w:rsidRPr="00180F39">
        <w:rPr>
          <w:rFonts w:eastAsia="Times New Roman" w:cstheme="minorHAnsi"/>
          <w:sz w:val="22"/>
          <w:szCs w:val="22"/>
          <w:lang w:eastAsia="fr-FR"/>
        </w:rPr>
        <w:t xml:space="preserve"> - HOLCIM SA executată din conductă OL (Dn=200mm, L=3,41km);</w:t>
      </w:r>
    </w:p>
    <w:p w14:paraId="3C244C7D" w14:textId="77777777" w:rsidR="00B9361F" w:rsidRPr="00410FAF" w:rsidRDefault="00B9361F" w:rsidP="00B9361F">
      <w:pPr>
        <w:numPr>
          <w:ilvl w:val="0"/>
          <w:numId w:val="2"/>
        </w:numPr>
        <w:spacing w:before="60" w:after="60" w:line="264" w:lineRule="auto"/>
        <w:jc w:val="both"/>
        <w:rPr>
          <w:rFonts w:eastAsia="Times New Roman" w:cstheme="minorHAnsi"/>
          <w:sz w:val="22"/>
          <w:szCs w:val="22"/>
          <w:lang w:eastAsia="fr-FR"/>
        </w:rPr>
      </w:pPr>
      <w:r w:rsidRPr="00410FAF">
        <w:rPr>
          <w:rFonts w:eastAsia="Calibri" w:cstheme="minorHAnsi"/>
          <w:b/>
          <w:bCs/>
          <w:i/>
          <w:iCs/>
          <w:color w:val="005EA6"/>
          <w:sz w:val="22"/>
          <w:szCs w:val="22"/>
          <w:lang w:eastAsia="en-US"/>
        </w:rPr>
        <w:t>Aducţiunea captare Voineşti</w:t>
      </w:r>
      <w:r w:rsidRPr="00410FAF">
        <w:rPr>
          <w:rFonts w:eastAsia="Times New Roman" w:cstheme="minorHAnsi"/>
          <w:sz w:val="22"/>
          <w:szCs w:val="22"/>
          <w:lang w:eastAsia="fr-FR"/>
        </w:rPr>
        <w:t xml:space="preserve"> (galeria forţată a CHE Voineşti) – Staţia de Tratare Calea Pietroasă – </w:t>
      </w:r>
      <w:r w:rsidRPr="00180F39">
        <w:rPr>
          <w:rFonts w:eastAsia="Times New Roman" w:cstheme="minorHAnsi"/>
          <w:sz w:val="22"/>
          <w:szCs w:val="22"/>
          <w:lang w:eastAsia="fr-FR"/>
        </w:rPr>
        <w:t>alcătuită din două fire paralele</w:t>
      </w:r>
      <w:r w:rsidRPr="00410FAF">
        <w:rPr>
          <w:rFonts w:eastAsia="Times New Roman" w:cstheme="minorHAnsi"/>
          <w:sz w:val="22"/>
          <w:szCs w:val="22"/>
          <w:lang w:eastAsia="fr-FR"/>
        </w:rPr>
        <w:t xml:space="preserve"> realizate din tuburi PREMO şi OL (Dn=800 mm) în lungime de 3939 m pe fiecare fir, PIF 1988.</w:t>
      </w:r>
    </w:p>
    <w:p w14:paraId="57971A3F" w14:textId="77777777" w:rsidR="00B9361F" w:rsidRPr="00410FAF" w:rsidRDefault="00B9361F" w:rsidP="00B9361F">
      <w:pPr>
        <w:spacing w:before="120" w:after="120" w:line="264" w:lineRule="auto"/>
        <w:ind w:left="360"/>
        <w:jc w:val="both"/>
        <w:rPr>
          <w:rFonts w:eastAsia="Calibri" w:cstheme="minorHAnsi"/>
          <w:sz w:val="22"/>
          <w:szCs w:val="22"/>
          <w:lang w:eastAsia="en-US"/>
        </w:rPr>
      </w:pPr>
      <w:r w:rsidRPr="00410FAF">
        <w:rPr>
          <w:rFonts w:eastAsia="Calibri" w:cstheme="minorHAnsi"/>
          <w:sz w:val="22"/>
          <w:szCs w:val="22"/>
          <w:lang w:eastAsia="en-US"/>
        </w:rPr>
        <w:t>Necesarul de apă pentru comuna Valea Mare Prav</w:t>
      </w:r>
      <w:r>
        <w:rPr>
          <w:rFonts w:eastAsia="Calibri" w:cstheme="minorHAnsi"/>
          <w:sz w:val="22"/>
          <w:szCs w:val="22"/>
          <w:lang w:eastAsia="en-US"/>
        </w:rPr>
        <w:t>ăț</w:t>
      </w:r>
      <w:r w:rsidRPr="00410FAF">
        <w:rPr>
          <w:rFonts w:eastAsia="Calibri" w:cstheme="minorHAnsi"/>
          <w:sz w:val="22"/>
          <w:szCs w:val="22"/>
          <w:lang w:eastAsia="en-US"/>
        </w:rPr>
        <w:t xml:space="preserve"> este asigurat din Staţia de Tratare Calea Pietroasă.</w:t>
      </w:r>
    </w:p>
    <w:p w14:paraId="5AD6BDA0" w14:textId="77777777" w:rsidR="00B9361F" w:rsidRPr="0063714C" w:rsidRDefault="00B9361F" w:rsidP="00B9361F">
      <w:pPr>
        <w:spacing w:before="240" w:after="240" w:line="264" w:lineRule="auto"/>
        <w:ind w:left="360"/>
        <w:jc w:val="both"/>
        <w:rPr>
          <w:rFonts w:eastAsia="Calibri" w:cstheme="minorHAnsi"/>
          <w:b/>
          <w:bCs/>
          <w:color w:val="005EA6"/>
          <w:sz w:val="22"/>
          <w:szCs w:val="22"/>
          <w:u w:val="single"/>
          <w:lang w:eastAsia="en-US"/>
        </w:rPr>
      </w:pPr>
      <w:r w:rsidRPr="0063714C">
        <w:rPr>
          <w:rFonts w:eastAsia="Calibri" w:cstheme="minorHAnsi"/>
          <w:b/>
          <w:bCs/>
          <w:color w:val="005EA6"/>
          <w:sz w:val="22"/>
          <w:szCs w:val="22"/>
          <w:u w:val="single"/>
          <w:lang w:eastAsia="en-US"/>
        </w:rPr>
        <w:t xml:space="preserve">Stații de pompare </w:t>
      </w:r>
    </w:p>
    <w:p w14:paraId="7B357BB0" w14:textId="77777777" w:rsidR="00B9361F" w:rsidRPr="0063714C" w:rsidRDefault="00B9361F" w:rsidP="00B9361F">
      <w:pPr>
        <w:spacing w:before="120" w:after="120" w:line="264" w:lineRule="auto"/>
        <w:ind w:left="360"/>
        <w:jc w:val="both"/>
        <w:rPr>
          <w:rFonts w:eastAsia="Calibri" w:cstheme="minorHAnsi"/>
          <w:sz w:val="22"/>
          <w:szCs w:val="22"/>
          <w:lang w:eastAsia="en-US"/>
        </w:rPr>
      </w:pPr>
      <w:r w:rsidRPr="0063714C">
        <w:rPr>
          <w:rFonts w:eastAsia="Calibri" w:cstheme="minorHAnsi"/>
          <w:sz w:val="22"/>
          <w:szCs w:val="22"/>
          <w:lang w:eastAsia="en-US"/>
        </w:rPr>
        <w:t xml:space="preserve">Stațiile de pompare </w:t>
      </w:r>
      <w:r>
        <w:rPr>
          <w:rFonts w:eastAsia="Calibri" w:cstheme="minorHAnsi"/>
          <w:sz w:val="22"/>
          <w:szCs w:val="22"/>
          <w:lang w:eastAsia="en-US"/>
        </w:rPr>
        <w:t>aferente rețelei de apă sunt</w:t>
      </w:r>
      <w:r w:rsidRPr="0063714C">
        <w:rPr>
          <w:rFonts w:eastAsia="Calibri" w:cstheme="minorHAnsi"/>
          <w:sz w:val="22"/>
          <w:szCs w:val="22"/>
          <w:lang w:eastAsia="en-US"/>
        </w:rPr>
        <w:t>:</w:t>
      </w:r>
    </w:p>
    <w:p w14:paraId="4DD7039A" w14:textId="77777777" w:rsidR="00B9361F" w:rsidRPr="00E32E13" w:rsidRDefault="00B9361F" w:rsidP="00B9361F">
      <w:pPr>
        <w:numPr>
          <w:ilvl w:val="0"/>
          <w:numId w:val="2"/>
        </w:numPr>
        <w:spacing w:before="60" w:after="60" w:line="264" w:lineRule="auto"/>
        <w:jc w:val="both"/>
        <w:rPr>
          <w:rFonts w:eastAsia="Times New Roman" w:cstheme="minorHAnsi"/>
          <w:sz w:val="22"/>
          <w:szCs w:val="22"/>
          <w:lang w:eastAsia="fr-FR"/>
        </w:rPr>
      </w:pPr>
      <w:r w:rsidRPr="00410FAF">
        <w:rPr>
          <w:rFonts w:eastAsia="Calibri" w:cstheme="minorHAnsi"/>
          <w:b/>
          <w:bCs/>
          <w:i/>
          <w:iCs/>
          <w:color w:val="005EA6"/>
          <w:sz w:val="22"/>
          <w:szCs w:val="22"/>
          <w:lang w:eastAsia="en-US"/>
        </w:rPr>
        <w:t>Staţia de pompare apă potabilă Costiţă</w:t>
      </w:r>
      <w:r w:rsidRPr="00E32E13">
        <w:rPr>
          <w:rFonts w:eastAsia="Times New Roman" w:cstheme="minorHAnsi"/>
          <w:sz w:val="22"/>
          <w:szCs w:val="22"/>
          <w:lang w:eastAsia="fr-FR"/>
        </w:rPr>
        <w:t xml:space="preserve">, </w:t>
      </w:r>
      <w:r>
        <w:rPr>
          <w:rFonts w:eastAsia="Times New Roman" w:cstheme="minorHAnsi"/>
          <w:sz w:val="22"/>
          <w:szCs w:val="22"/>
          <w:lang w:eastAsia="fr-FR"/>
        </w:rPr>
        <w:t xml:space="preserve">care </w:t>
      </w:r>
      <w:r w:rsidRPr="00E32E13">
        <w:rPr>
          <w:rFonts w:eastAsia="Times New Roman" w:cstheme="minorHAnsi"/>
          <w:sz w:val="22"/>
          <w:szCs w:val="22"/>
          <w:lang w:eastAsia="fr-FR"/>
        </w:rPr>
        <w:t>alimentează cu apă satele Bilceşti şi Şelari, echipată cu 1+1 electropompe GRUNDFOS, Q=18 mc/h, H=92 mCA</w:t>
      </w:r>
      <w:r>
        <w:rPr>
          <w:rFonts w:eastAsia="Times New Roman" w:cstheme="minorHAnsi"/>
          <w:sz w:val="22"/>
          <w:szCs w:val="22"/>
          <w:lang w:eastAsia="fr-FR"/>
        </w:rPr>
        <w:t>;</w:t>
      </w:r>
    </w:p>
    <w:p w14:paraId="4CB1FDBE" w14:textId="77777777" w:rsidR="00B9361F" w:rsidRPr="00E32E13" w:rsidRDefault="00B9361F" w:rsidP="00B9361F">
      <w:pPr>
        <w:numPr>
          <w:ilvl w:val="0"/>
          <w:numId w:val="2"/>
        </w:numPr>
        <w:spacing w:before="60" w:after="60" w:line="264" w:lineRule="auto"/>
        <w:jc w:val="both"/>
        <w:rPr>
          <w:rFonts w:eastAsia="Times New Roman" w:cstheme="minorHAnsi"/>
          <w:sz w:val="22"/>
          <w:szCs w:val="22"/>
          <w:lang w:eastAsia="fr-FR"/>
        </w:rPr>
      </w:pPr>
      <w:r w:rsidRPr="00410FAF">
        <w:rPr>
          <w:rFonts w:eastAsia="Calibri" w:cstheme="minorHAnsi"/>
          <w:b/>
          <w:bCs/>
          <w:i/>
          <w:iCs/>
          <w:color w:val="005EA6"/>
          <w:sz w:val="22"/>
          <w:szCs w:val="22"/>
          <w:lang w:eastAsia="en-US"/>
        </w:rPr>
        <w:t>Staţia de pompare apă potabilă Bilceşti</w:t>
      </w:r>
      <w:r w:rsidRPr="00E32E13">
        <w:rPr>
          <w:rFonts w:eastAsia="Times New Roman" w:cstheme="minorHAnsi"/>
          <w:sz w:val="22"/>
          <w:szCs w:val="22"/>
          <w:lang w:eastAsia="fr-FR"/>
        </w:rPr>
        <w:t xml:space="preserve">, </w:t>
      </w:r>
      <w:r>
        <w:rPr>
          <w:rFonts w:eastAsia="Times New Roman" w:cstheme="minorHAnsi"/>
          <w:sz w:val="22"/>
          <w:szCs w:val="22"/>
          <w:lang w:eastAsia="fr-FR"/>
        </w:rPr>
        <w:t xml:space="preserve">care </w:t>
      </w:r>
      <w:r w:rsidRPr="00E32E13">
        <w:rPr>
          <w:rFonts w:eastAsia="Times New Roman" w:cstheme="minorHAnsi"/>
          <w:sz w:val="22"/>
          <w:szCs w:val="22"/>
          <w:lang w:eastAsia="fr-FR"/>
        </w:rPr>
        <w:t xml:space="preserve">alimentează cu apă zonele înalte ale satul Bilceşti </w:t>
      </w:r>
      <w:r>
        <w:rPr>
          <w:rFonts w:eastAsia="Times New Roman" w:cstheme="minorHAnsi"/>
          <w:sz w:val="22"/>
          <w:szCs w:val="22"/>
          <w:lang w:eastAsia="fr-FR"/>
        </w:rPr>
        <w:t xml:space="preserve">și satul </w:t>
      </w:r>
      <w:r w:rsidRPr="00E32E13">
        <w:rPr>
          <w:rFonts w:eastAsia="Times New Roman" w:cstheme="minorHAnsi"/>
          <w:sz w:val="22"/>
          <w:szCs w:val="22"/>
          <w:lang w:eastAsia="fr-FR"/>
        </w:rPr>
        <w:t>Colnic, echipată cu 1+1 electropompe GRUNDFOS verticale, Q=18 mc/h, H=32 mCA</w:t>
      </w:r>
      <w:r>
        <w:rPr>
          <w:rFonts w:eastAsia="Times New Roman" w:cstheme="minorHAnsi"/>
          <w:sz w:val="22"/>
          <w:szCs w:val="22"/>
          <w:lang w:eastAsia="fr-FR"/>
        </w:rPr>
        <w:t>;</w:t>
      </w:r>
    </w:p>
    <w:p w14:paraId="636030D9" w14:textId="77777777" w:rsidR="00B9361F" w:rsidRPr="00E32E13" w:rsidRDefault="00B9361F" w:rsidP="00B9361F">
      <w:pPr>
        <w:numPr>
          <w:ilvl w:val="0"/>
          <w:numId w:val="2"/>
        </w:numPr>
        <w:spacing w:before="60" w:after="60" w:line="264" w:lineRule="auto"/>
        <w:jc w:val="both"/>
        <w:rPr>
          <w:rFonts w:eastAsia="Times New Roman" w:cstheme="minorHAnsi"/>
          <w:sz w:val="22"/>
          <w:szCs w:val="22"/>
          <w:lang w:eastAsia="fr-FR"/>
        </w:rPr>
      </w:pPr>
      <w:r w:rsidRPr="00410FAF">
        <w:rPr>
          <w:rFonts w:eastAsia="Calibri" w:cstheme="minorHAnsi"/>
          <w:b/>
          <w:bCs/>
          <w:i/>
          <w:iCs/>
          <w:color w:val="005EA6"/>
          <w:sz w:val="22"/>
          <w:szCs w:val="22"/>
          <w:lang w:eastAsia="en-US"/>
        </w:rPr>
        <w:t>Staţia de pompare apă potabilă Nămăești</w:t>
      </w:r>
      <w:r w:rsidRPr="00E32E13">
        <w:rPr>
          <w:rFonts w:eastAsia="Times New Roman" w:cstheme="minorHAnsi"/>
          <w:sz w:val="22"/>
          <w:szCs w:val="22"/>
          <w:lang w:eastAsia="fr-FR"/>
        </w:rPr>
        <w:t xml:space="preserve">, </w:t>
      </w:r>
      <w:r>
        <w:rPr>
          <w:rFonts w:eastAsia="Times New Roman" w:cstheme="minorHAnsi"/>
          <w:sz w:val="22"/>
          <w:szCs w:val="22"/>
          <w:lang w:eastAsia="fr-FR"/>
        </w:rPr>
        <w:t xml:space="preserve">care </w:t>
      </w:r>
      <w:r w:rsidRPr="00E32E13">
        <w:rPr>
          <w:rFonts w:eastAsia="Times New Roman" w:cstheme="minorHAnsi"/>
          <w:sz w:val="22"/>
          <w:szCs w:val="22"/>
          <w:lang w:eastAsia="fr-FR"/>
        </w:rPr>
        <w:t>preia apa din rețeaua de distribuție Valea Mare (rezervorul 600 mc, alimentat direct din Stația Tratare) și alimentează satul Nămăești, echipată cu grup pompare 2 GPE CR 20-7 (1A+1R), Q=23 mc/h, H=70 mCA; Pn=7,5 kW</w:t>
      </w:r>
      <w:r>
        <w:rPr>
          <w:rFonts w:eastAsia="Times New Roman" w:cstheme="minorHAnsi"/>
          <w:sz w:val="22"/>
          <w:szCs w:val="22"/>
          <w:lang w:eastAsia="fr-FR"/>
        </w:rPr>
        <w:t>;</w:t>
      </w:r>
    </w:p>
    <w:p w14:paraId="7C3ED1F7" w14:textId="77777777" w:rsidR="00B9361F" w:rsidRPr="004E169E" w:rsidRDefault="00B9361F" w:rsidP="00B9361F">
      <w:pPr>
        <w:numPr>
          <w:ilvl w:val="0"/>
          <w:numId w:val="2"/>
        </w:numPr>
        <w:spacing w:before="60" w:after="60" w:line="264" w:lineRule="auto"/>
        <w:jc w:val="both"/>
        <w:rPr>
          <w:rFonts w:eastAsia="Times New Roman" w:cstheme="minorHAnsi"/>
          <w:sz w:val="22"/>
          <w:szCs w:val="22"/>
          <w:lang w:eastAsia="fr-FR"/>
        </w:rPr>
      </w:pPr>
      <w:r w:rsidRPr="00410FAF">
        <w:rPr>
          <w:rFonts w:eastAsia="Calibri" w:cstheme="minorHAnsi"/>
          <w:b/>
          <w:bCs/>
          <w:i/>
          <w:iCs/>
          <w:color w:val="005EA6"/>
          <w:sz w:val="22"/>
          <w:szCs w:val="22"/>
          <w:lang w:eastAsia="en-US"/>
        </w:rPr>
        <w:t>Staţia de pompare apă industrială</w:t>
      </w:r>
      <w:r w:rsidRPr="004E169E">
        <w:rPr>
          <w:rFonts w:eastAsia="Times New Roman" w:cstheme="minorHAnsi"/>
          <w:sz w:val="22"/>
          <w:szCs w:val="22"/>
          <w:lang w:eastAsia="fr-FR"/>
        </w:rPr>
        <w:t xml:space="preserve"> (decantată) din Staţia de Tratare Calea Pietroasă, </w:t>
      </w:r>
      <w:r>
        <w:rPr>
          <w:rFonts w:eastAsia="Times New Roman" w:cstheme="minorHAnsi"/>
          <w:sz w:val="22"/>
          <w:szCs w:val="22"/>
          <w:lang w:eastAsia="fr-FR"/>
        </w:rPr>
        <w:t xml:space="preserve">care </w:t>
      </w:r>
      <w:r w:rsidRPr="004E169E">
        <w:rPr>
          <w:rFonts w:eastAsia="Times New Roman" w:cstheme="minorHAnsi"/>
          <w:sz w:val="22"/>
          <w:szCs w:val="22"/>
          <w:lang w:eastAsia="fr-FR"/>
        </w:rPr>
        <w:t xml:space="preserve">alimentează S.C. Holcim (România) S.A. Ciment Câmpulung, echipată cu 3 pompe Criș125 și </w:t>
      </w:r>
      <w:r>
        <w:rPr>
          <w:rFonts w:eastAsia="Times New Roman" w:cstheme="minorHAnsi"/>
          <w:sz w:val="22"/>
          <w:szCs w:val="22"/>
          <w:lang w:eastAsia="fr-FR"/>
        </w:rPr>
        <w:t xml:space="preserve">o </w:t>
      </w:r>
      <w:r w:rsidRPr="004E169E">
        <w:rPr>
          <w:rFonts w:eastAsia="Times New Roman" w:cstheme="minorHAnsi"/>
          <w:sz w:val="22"/>
          <w:szCs w:val="22"/>
          <w:lang w:eastAsia="fr-FR"/>
        </w:rPr>
        <w:t>pompă Vogel (Q=180mc/h, H=12mCA, P=75 Kw/2890 rot./min).</w:t>
      </w:r>
    </w:p>
    <w:p w14:paraId="1109E878" w14:textId="77777777" w:rsidR="00B9361F" w:rsidRDefault="00B9361F" w:rsidP="00B9361F">
      <w:pPr>
        <w:spacing w:before="240" w:after="240" w:line="264" w:lineRule="auto"/>
        <w:ind w:left="360"/>
        <w:jc w:val="both"/>
        <w:rPr>
          <w:rFonts w:eastAsia="Calibri" w:cstheme="minorHAnsi"/>
          <w:b/>
          <w:bCs/>
          <w:color w:val="005EA6"/>
          <w:sz w:val="22"/>
          <w:szCs w:val="22"/>
          <w:u w:val="single"/>
          <w:lang w:eastAsia="en-US"/>
        </w:rPr>
      </w:pPr>
      <w:r w:rsidRPr="0063714C">
        <w:rPr>
          <w:rFonts w:eastAsia="Calibri" w:cstheme="minorHAnsi"/>
          <w:b/>
          <w:bCs/>
          <w:color w:val="005EA6"/>
          <w:sz w:val="22"/>
          <w:szCs w:val="22"/>
          <w:u w:val="single"/>
          <w:lang w:eastAsia="en-US"/>
        </w:rPr>
        <w:t>Rezervoare pentru înmagazinarea apei potabile</w:t>
      </w:r>
    </w:p>
    <w:p w14:paraId="44280143" w14:textId="77777777" w:rsidR="00B9361F" w:rsidRPr="0063714C" w:rsidRDefault="00B9361F" w:rsidP="00B9361F">
      <w:pPr>
        <w:spacing w:before="120" w:after="120" w:line="264" w:lineRule="auto"/>
        <w:ind w:left="360"/>
        <w:jc w:val="both"/>
        <w:rPr>
          <w:rFonts w:eastAsia="Calibri" w:cstheme="minorHAnsi"/>
          <w:sz w:val="22"/>
          <w:szCs w:val="22"/>
          <w:lang w:eastAsia="en-US"/>
        </w:rPr>
      </w:pPr>
      <w:r w:rsidRPr="00410FAF">
        <w:rPr>
          <w:rFonts w:eastAsia="Calibri" w:cstheme="minorHAnsi"/>
          <w:sz w:val="22"/>
          <w:szCs w:val="22"/>
          <w:lang w:eastAsia="en-US"/>
        </w:rPr>
        <w:t>Rezervoare</w:t>
      </w:r>
      <w:r>
        <w:rPr>
          <w:rFonts w:eastAsia="Calibri" w:cstheme="minorHAnsi"/>
          <w:sz w:val="22"/>
          <w:szCs w:val="22"/>
          <w:lang w:eastAsia="en-US"/>
        </w:rPr>
        <w:t>le</w:t>
      </w:r>
      <w:r w:rsidRPr="00410FAF">
        <w:rPr>
          <w:rFonts w:eastAsia="Calibri" w:cstheme="minorHAnsi"/>
          <w:sz w:val="22"/>
          <w:szCs w:val="22"/>
          <w:lang w:eastAsia="en-US"/>
        </w:rPr>
        <w:t xml:space="preserve"> pentru înmagazinarea apei potabile</w:t>
      </w:r>
      <w:r w:rsidRPr="0063714C">
        <w:rPr>
          <w:rFonts w:eastAsia="Calibri" w:cstheme="minorHAnsi"/>
          <w:sz w:val="22"/>
          <w:szCs w:val="22"/>
          <w:lang w:eastAsia="en-US"/>
        </w:rPr>
        <w:t xml:space="preserve"> </w:t>
      </w:r>
      <w:r>
        <w:rPr>
          <w:rFonts w:eastAsia="Calibri" w:cstheme="minorHAnsi"/>
          <w:sz w:val="22"/>
          <w:szCs w:val="22"/>
          <w:lang w:eastAsia="en-US"/>
        </w:rPr>
        <w:t>aferente rețelei de apă sunt</w:t>
      </w:r>
      <w:r w:rsidRPr="0063714C">
        <w:rPr>
          <w:rFonts w:eastAsia="Calibri" w:cstheme="minorHAnsi"/>
          <w:sz w:val="22"/>
          <w:szCs w:val="22"/>
          <w:lang w:eastAsia="en-US"/>
        </w:rPr>
        <w:t>:</w:t>
      </w:r>
    </w:p>
    <w:p w14:paraId="4DC52D9F" w14:textId="77777777" w:rsidR="00B9361F" w:rsidRPr="00410FAF" w:rsidRDefault="00B9361F" w:rsidP="00B9361F">
      <w:pPr>
        <w:numPr>
          <w:ilvl w:val="0"/>
          <w:numId w:val="2"/>
        </w:numPr>
        <w:spacing w:before="60" w:after="60" w:line="264" w:lineRule="auto"/>
        <w:jc w:val="both"/>
        <w:rPr>
          <w:rFonts w:eastAsia="Times New Roman" w:cstheme="minorHAnsi"/>
          <w:sz w:val="22"/>
          <w:szCs w:val="22"/>
          <w:lang w:eastAsia="fr-FR"/>
        </w:rPr>
      </w:pPr>
      <w:r w:rsidRPr="00410FAF">
        <w:rPr>
          <w:rFonts w:eastAsia="Calibri" w:cstheme="minorHAnsi"/>
          <w:b/>
          <w:bCs/>
          <w:i/>
          <w:iCs/>
          <w:color w:val="005EA6"/>
          <w:sz w:val="22"/>
          <w:szCs w:val="22"/>
          <w:lang w:eastAsia="en-US"/>
        </w:rPr>
        <w:t>Rezervorul de apă potabilă Costiţă</w:t>
      </w:r>
      <w:r w:rsidRPr="00410FAF">
        <w:rPr>
          <w:rFonts w:eastAsia="Times New Roman" w:cstheme="minorHAnsi"/>
          <w:sz w:val="22"/>
          <w:szCs w:val="22"/>
          <w:lang w:eastAsia="fr-FR"/>
        </w:rPr>
        <w:t xml:space="preserve"> </w:t>
      </w:r>
      <w:r>
        <w:rPr>
          <w:rFonts w:eastAsia="Times New Roman" w:cstheme="minorHAnsi"/>
          <w:sz w:val="22"/>
          <w:szCs w:val="22"/>
          <w:lang w:eastAsia="fr-FR"/>
        </w:rPr>
        <w:t xml:space="preserve">având </w:t>
      </w:r>
      <w:r w:rsidRPr="00410FAF">
        <w:rPr>
          <w:rFonts w:eastAsia="Times New Roman" w:cstheme="minorHAnsi"/>
          <w:sz w:val="22"/>
          <w:szCs w:val="22"/>
          <w:lang w:eastAsia="fr-FR"/>
        </w:rPr>
        <w:t>capacitate</w:t>
      </w:r>
      <w:r>
        <w:rPr>
          <w:rFonts w:eastAsia="Times New Roman" w:cstheme="minorHAnsi"/>
          <w:sz w:val="22"/>
          <w:szCs w:val="22"/>
          <w:lang w:eastAsia="fr-FR"/>
        </w:rPr>
        <w:t>a de</w:t>
      </w:r>
      <w:r w:rsidRPr="00410FAF">
        <w:rPr>
          <w:rFonts w:eastAsia="Times New Roman" w:cstheme="minorHAnsi"/>
          <w:sz w:val="22"/>
          <w:szCs w:val="22"/>
          <w:lang w:eastAsia="fr-FR"/>
        </w:rPr>
        <w:t xml:space="preserve"> 600 mc</w:t>
      </w:r>
      <w:r>
        <w:rPr>
          <w:rFonts w:eastAsia="Times New Roman" w:cstheme="minorHAnsi"/>
          <w:sz w:val="22"/>
          <w:szCs w:val="22"/>
          <w:lang w:eastAsia="fr-FR"/>
        </w:rPr>
        <w:t xml:space="preserve"> și fiind </w:t>
      </w:r>
      <w:r w:rsidRPr="00410FAF">
        <w:rPr>
          <w:rFonts w:eastAsia="Times New Roman" w:cstheme="minorHAnsi"/>
          <w:sz w:val="22"/>
          <w:szCs w:val="22"/>
          <w:lang w:eastAsia="fr-FR"/>
        </w:rPr>
        <w:t>pus în funcţiune în 2006</w:t>
      </w:r>
      <w:r>
        <w:rPr>
          <w:rFonts w:eastAsia="Times New Roman" w:cstheme="minorHAnsi"/>
          <w:sz w:val="22"/>
          <w:szCs w:val="22"/>
          <w:lang w:eastAsia="fr-FR"/>
        </w:rPr>
        <w:t xml:space="preserve">. Acesta este </w:t>
      </w:r>
      <w:r w:rsidRPr="00410FAF">
        <w:rPr>
          <w:rFonts w:eastAsia="Times New Roman" w:cstheme="minorHAnsi"/>
          <w:sz w:val="22"/>
          <w:szCs w:val="22"/>
          <w:lang w:eastAsia="fr-FR"/>
        </w:rPr>
        <w:t>amplasat în partea estică a com</w:t>
      </w:r>
      <w:r>
        <w:rPr>
          <w:rFonts w:eastAsia="Times New Roman" w:cstheme="minorHAnsi"/>
          <w:sz w:val="22"/>
          <w:szCs w:val="22"/>
          <w:lang w:eastAsia="fr-FR"/>
        </w:rPr>
        <w:t>unei</w:t>
      </w:r>
      <w:r w:rsidRPr="00410FAF">
        <w:rPr>
          <w:rFonts w:eastAsia="Times New Roman" w:cstheme="minorHAnsi"/>
          <w:sz w:val="22"/>
          <w:szCs w:val="22"/>
          <w:lang w:eastAsia="fr-FR"/>
        </w:rPr>
        <w:t xml:space="preserve"> Valea Mare</w:t>
      </w:r>
      <w:r>
        <w:rPr>
          <w:rFonts w:eastAsia="Times New Roman" w:cstheme="minorHAnsi"/>
          <w:sz w:val="22"/>
          <w:szCs w:val="22"/>
          <w:lang w:eastAsia="fr-FR"/>
        </w:rPr>
        <w:t xml:space="preserve"> Pravăț</w:t>
      </w:r>
      <w:r w:rsidRPr="00410FAF">
        <w:rPr>
          <w:rFonts w:eastAsia="Times New Roman" w:cstheme="minorHAnsi"/>
          <w:sz w:val="22"/>
          <w:szCs w:val="22"/>
          <w:lang w:eastAsia="fr-FR"/>
        </w:rPr>
        <w:t xml:space="preserve">, </w:t>
      </w:r>
      <w:r>
        <w:rPr>
          <w:rFonts w:eastAsia="Times New Roman" w:cstheme="minorHAnsi"/>
          <w:sz w:val="22"/>
          <w:szCs w:val="22"/>
          <w:lang w:eastAsia="fr-FR"/>
        </w:rPr>
        <w:t xml:space="preserve">situat în </w:t>
      </w:r>
      <w:r w:rsidRPr="00410FAF">
        <w:rPr>
          <w:rFonts w:eastAsia="Times New Roman" w:cstheme="minorHAnsi"/>
          <w:sz w:val="22"/>
          <w:szCs w:val="22"/>
          <w:lang w:eastAsia="fr-FR"/>
        </w:rPr>
        <w:t>suprateran</w:t>
      </w:r>
      <w:r>
        <w:rPr>
          <w:rFonts w:eastAsia="Times New Roman" w:cstheme="minorHAnsi"/>
          <w:sz w:val="22"/>
          <w:szCs w:val="22"/>
          <w:lang w:eastAsia="fr-FR"/>
        </w:rPr>
        <w:t xml:space="preserve"> și</w:t>
      </w:r>
      <w:r w:rsidRPr="00410FAF">
        <w:rPr>
          <w:rFonts w:eastAsia="Times New Roman" w:cstheme="minorHAnsi"/>
          <w:sz w:val="22"/>
          <w:szCs w:val="22"/>
          <w:lang w:eastAsia="fr-FR"/>
        </w:rPr>
        <w:t xml:space="preserve"> alimentat prin pompare din Staţia de Tratare Calea Pietroasă, care alimentează gravitaţional satul Valea </w:t>
      </w:r>
      <w:r w:rsidRPr="007B7193">
        <w:rPr>
          <w:rFonts w:eastAsia="Times New Roman" w:cstheme="minorHAnsi"/>
          <w:sz w:val="22"/>
          <w:szCs w:val="22"/>
          <w:lang w:eastAsia="fr-FR"/>
        </w:rPr>
        <w:t>Mare Pravăț, parţial satul Nămăeşti şi</w:t>
      </w:r>
      <w:r w:rsidRPr="00410FAF">
        <w:rPr>
          <w:rFonts w:eastAsia="Times New Roman" w:cstheme="minorHAnsi"/>
          <w:sz w:val="22"/>
          <w:szCs w:val="22"/>
          <w:lang w:eastAsia="fr-FR"/>
        </w:rPr>
        <w:t xml:space="preserve"> prin pompare satul Bilceşti;</w:t>
      </w:r>
    </w:p>
    <w:p w14:paraId="20741524" w14:textId="77777777" w:rsidR="00B9361F" w:rsidRPr="007B7193" w:rsidRDefault="00B9361F" w:rsidP="00B9361F">
      <w:pPr>
        <w:numPr>
          <w:ilvl w:val="0"/>
          <w:numId w:val="2"/>
        </w:numPr>
        <w:spacing w:before="60" w:after="60" w:line="264" w:lineRule="auto"/>
        <w:jc w:val="both"/>
        <w:rPr>
          <w:rFonts w:eastAsia="Times New Roman" w:cstheme="minorHAnsi"/>
          <w:sz w:val="22"/>
          <w:szCs w:val="22"/>
          <w:lang w:eastAsia="fr-FR"/>
        </w:rPr>
      </w:pPr>
      <w:r w:rsidRPr="007B7193">
        <w:rPr>
          <w:rFonts w:eastAsia="Calibri" w:cstheme="minorHAnsi"/>
          <w:b/>
          <w:bCs/>
          <w:i/>
          <w:iCs/>
          <w:color w:val="005EA6"/>
          <w:sz w:val="22"/>
          <w:szCs w:val="22"/>
          <w:lang w:eastAsia="en-US"/>
        </w:rPr>
        <w:lastRenderedPageBreak/>
        <w:t>Rezervorul de apă Bilceşti</w:t>
      </w:r>
      <w:r w:rsidRPr="007B7193">
        <w:rPr>
          <w:rFonts w:eastAsia="Times New Roman" w:cstheme="minorHAnsi"/>
          <w:sz w:val="22"/>
          <w:szCs w:val="22"/>
          <w:lang w:eastAsia="fr-FR"/>
        </w:rPr>
        <w:t xml:space="preserve"> având capacitatea de 2 x 40 mc, semiîngropat, din polstif, care alimentează parţial gravitaţional satul Bilceşti și satul Fântânea şi prin pompare zonele mai înalte din Bilceşti și satul Colnic. </w:t>
      </w:r>
    </w:p>
    <w:p w14:paraId="205BBA88" w14:textId="77777777" w:rsidR="00B9361F" w:rsidRPr="0063714C" w:rsidRDefault="00B9361F" w:rsidP="00B9361F">
      <w:pPr>
        <w:spacing w:before="240" w:after="240" w:line="264" w:lineRule="auto"/>
        <w:ind w:left="360"/>
        <w:jc w:val="both"/>
        <w:rPr>
          <w:rFonts w:eastAsia="Calibri" w:cstheme="minorHAnsi"/>
          <w:b/>
          <w:bCs/>
          <w:color w:val="005EA6"/>
          <w:sz w:val="22"/>
          <w:szCs w:val="22"/>
          <w:u w:val="single"/>
          <w:lang w:eastAsia="en-US"/>
        </w:rPr>
      </w:pPr>
      <w:r w:rsidRPr="0063714C">
        <w:rPr>
          <w:rFonts w:eastAsia="Calibri" w:cstheme="minorHAnsi"/>
          <w:b/>
          <w:bCs/>
          <w:color w:val="005EA6"/>
          <w:sz w:val="22"/>
          <w:szCs w:val="22"/>
          <w:u w:val="single"/>
          <w:lang w:eastAsia="en-US"/>
        </w:rPr>
        <w:t>Tratarea apei</w:t>
      </w:r>
    </w:p>
    <w:p w14:paraId="7A0FAC93" w14:textId="77777777" w:rsidR="00B9361F" w:rsidRPr="00312ADE" w:rsidRDefault="00B9361F" w:rsidP="00B9361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Apa potabilă distribuită în comuna </w:t>
      </w:r>
      <w:r>
        <w:rPr>
          <w:rFonts w:eastAsia="Calibri" w:cstheme="minorHAnsi"/>
          <w:sz w:val="22"/>
          <w:szCs w:val="22"/>
          <w:lang w:eastAsia="en-US"/>
        </w:rPr>
        <w:t>Valea Mare Pravăț</w:t>
      </w:r>
      <w:r w:rsidRPr="00312ADE">
        <w:rPr>
          <w:rFonts w:eastAsia="Calibri" w:cstheme="minorHAnsi"/>
          <w:sz w:val="22"/>
          <w:szCs w:val="22"/>
          <w:lang w:eastAsia="en-US"/>
        </w:rPr>
        <w:t xml:space="preserve"> este tratată cu ajutorul stației de tratare:</w:t>
      </w:r>
    </w:p>
    <w:p w14:paraId="465C73F2" w14:textId="77777777" w:rsidR="00B9361F" w:rsidRPr="000B6CF0" w:rsidRDefault="00B9361F" w:rsidP="00B9361F">
      <w:pPr>
        <w:numPr>
          <w:ilvl w:val="0"/>
          <w:numId w:val="2"/>
        </w:numPr>
        <w:spacing w:before="120" w:after="120" w:line="264" w:lineRule="auto"/>
        <w:jc w:val="both"/>
        <w:rPr>
          <w:rFonts w:eastAsia="Calibri" w:cstheme="minorHAnsi"/>
          <w:sz w:val="22"/>
          <w:szCs w:val="22"/>
          <w:lang w:eastAsia="en-US"/>
        </w:rPr>
      </w:pPr>
      <w:r w:rsidRPr="000B6CF0">
        <w:rPr>
          <w:rFonts w:eastAsia="Calibri" w:cstheme="minorHAnsi"/>
          <w:b/>
          <w:bCs/>
          <w:i/>
          <w:iCs/>
          <w:color w:val="005EA6"/>
          <w:sz w:val="22"/>
          <w:szCs w:val="22"/>
          <w:lang w:eastAsia="en-US"/>
        </w:rPr>
        <w:t xml:space="preserve">Stația de tratare Calea Pietroasa </w:t>
      </w:r>
      <w:r w:rsidRPr="000B6CF0">
        <w:rPr>
          <w:rFonts w:eastAsia="Calibri" w:cstheme="minorHAnsi"/>
          <w:sz w:val="22"/>
          <w:szCs w:val="22"/>
          <w:lang w:eastAsia="en-US"/>
        </w:rPr>
        <w:t xml:space="preserve">produce Q=440 l/sec apă potabilă și alimentează municipiul Câmpulung și comunele limitrofe, inclusiv satele </w:t>
      </w:r>
      <w:r w:rsidRPr="000B6CF0">
        <w:rPr>
          <w:rFonts w:eastAsia="Times New Roman" w:cstheme="minorHAnsi"/>
          <w:sz w:val="22"/>
          <w:szCs w:val="22"/>
          <w:lang w:eastAsia="fr-FR"/>
        </w:rPr>
        <w:t>Valea Mare Pravăț, parţial satul Nămăeşti şi satul Bilceşti</w:t>
      </w:r>
      <w:r w:rsidRPr="000B6CF0">
        <w:rPr>
          <w:rFonts w:eastAsia="Calibri" w:cstheme="minorHAnsi"/>
          <w:sz w:val="22"/>
          <w:szCs w:val="22"/>
          <w:lang w:eastAsia="en-US"/>
        </w:rPr>
        <w:t xml:space="preserve">, ale comunei </w:t>
      </w:r>
      <w:r w:rsidRPr="000B6CF0">
        <w:rPr>
          <w:rFonts w:eastAsia="Times New Roman" w:cstheme="minorHAnsi"/>
          <w:sz w:val="22"/>
          <w:szCs w:val="22"/>
          <w:lang w:eastAsia="fr-FR"/>
        </w:rPr>
        <w:t>Valea Mare Pravăț</w:t>
      </w:r>
      <w:r w:rsidRPr="000B6CF0">
        <w:rPr>
          <w:rFonts w:eastAsia="Calibri" w:cstheme="minorHAnsi"/>
          <w:sz w:val="22"/>
          <w:szCs w:val="22"/>
          <w:lang w:eastAsia="en-US"/>
        </w:rPr>
        <w:t xml:space="preserve">. </w:t>
      </w:r>
    </w:p>
    <w:p w14:paraId="63D8DE28" w14:textId="77777777" w:rsidR="00B9361F" w:rsidRPr="000B6CF0" w:rsidRDefault="00B9361F" w:rsidP="00B9361F">
      <w:pPr>
        <w:spacing w:before="120" w:after="120" w:line="264" w:lineRule="auto"/>
        <w:ind w:left="1080"/>
        <w:jc w:val="both"/>
        <w:rPr>
          <w:rFonts w:eastAsia="Calibri" w:cstheme="minorHAnsi"/>
          <w:sz w:val="22"/>
          <w:szCs w:val="22"/>
          <w:lang w:eastAsia="en-US"/>
        </w:rPr>
      </w:pPr>
      <w:r w:rsidRPr="000B6CF0">
        <w:rPr>
          <w:rFonts w:eastAsia="Calibri" w:cstheme="minorHAnsi"/>
          <w:sz w:val="22"/>
          <w:szCs w:val="22"/>
          <w:lang w:eastAsia="en-US"/>
        </w:rPr>
        <w:t>Stația de tratare a apei este dotată cu filtre rapide cu nisip cuarțos, gospodărie de tiosulfat și sodă, stație de pompare pentru alimentarea rezervorului pentru spălare filtre și stație de colorinare, și are o capacitate de înmagazinare apă de 16.000 mc. Tehnologia de tratare cuprinde tratarea cu clor, sulfat de aluminiu și carbonat de calciu.</w:t>
      </w:r>
    </w:p>
    <w:p w14:paraId="11CF9D2B" w14:textId="77777777" w:rsidR="00B9361F" w:rsidRPr="00312ADE" w:rsidRDefault="00B9361F" w:rsidP="00B9361F">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Rețeaua de distribuție a apei potabile</w:t>
      </w:r>
    </w:p>
    <w:p w14:paraId="64CD3F07"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N</w:t>
      </w:r>
      <w:r w:rsidRPr="000E4215">
        <w:rPr>
          <w:rFonts w:eastAsia="Calibri" w:cstheme="minorHAnsi"/>
          <w:sz w:val="22"/>
          <w:szCs w:val="22"/>
          <w:lang w:eastAsia="en-US"/>
        </w:rPr>
        <w:t>ecesarul de apă (Q</w:t>
      </w:r>
      <w:r w:rsidRPr="000E4215">
        <w:rPr>
          <w:rFonts w:eastAsia="Calibri" w:cstheme="minorHAnsi"/>
          <w:sz w:val="22"/>
          <w:szCs w:val="22"/>
          <w:vertAlign w:val="subscript"/>
          <w:lang w:eastAsia="en-US"/>
        </w:rPr>
        <w:t xml:space="preserve">zi med </w:t>
      </w:r>
      <w:r w:rsidRPr="000E4215">
        <w:rPr>
          <w:rFonts w:eastAsia="Calibri" w:cstheme="minorHAnsi"/>
          <w:sz w:val="22"/>
          <w:szCs w:val="22"/>
          <w:lang w:eastAsia="en-US"/>
        </w:rPr>
        <w:t>= 880 mc/zi, Q</w:t>
      </w:r>
      <w:r w:rsidRPr="000E4215">
        <w:rPr>
          <w:rFonts w:eastAsia="Calibri" w:cstheme="minorHAnsi"/>
          <w:sz w:val="22"/>
          <w:szCs w:val="22"/>
          <w:vertAlign w:val="subscript"/>
          <w:lang w:eastAsia="en-US"/>
        </w:rPr>
        <w:t xml:space="preserve">zi max </w:t>
      </w:r>
      <w:r w:rsidRPr="000E4215">
        <w:rPr>
          <w:rFonts w:eastAsia="Calibri" w:cstheme="minorHAnsi"/>
          <w:sz w:val="22"/>
          <w:szCs w:val="22"/>
          <w:lang w:eastAsia="en-US"/>
        </w:rPr>
        <w:t>= 1.100 mc/zi)</w:t>
      </w:r>
      <w:r>
        <w:rPr>
          <w:rFonts w:eastAsia="Calibri" w:cstheme="minorHAnsi"/>
          <w:sz w:val="22"/>
          <w:szCs w:val="22"/>
          <w:lang w:eastAsia="en-US"/>
        </w:rPr>
        <w:t xml:space="preserve"> al</w:t>
      </w:r>
      <w:r w:rsidRPr="000E4215">
        <w:rPr>
          <w:rFonts w:eastAsia="Calibri" w:cstheme="minorHAnsi"/>
          <w:sz w:val="22"/>
          <w:szCs w:val="22"/>
          <w:lang w:eastAsia="en-US"/>
        </w:rPr>
        <w:t xml:space="preserve"> </w:t>
      </w:r>
      <w:r>
        <w:rPr>
          <w:rFonts w:eastAsia="Calibri" w:cstheme="minorHAnsi"/>
          <w:bCs/>
          <w:sz w:val="22"/>
          <w:szCs w:val="22"/>
          <w:lang w:eastAsia="en-US"/>
        </w:rPr>
        <w:t>comunei</w:t>
      </w:r>
      <w:r w:rsidRPr="008D26B3">
        <w:rPr>
          <w:rFonts w:eastAsia="Calibri" w:cstheme="minorHAnsi"/>
          <w:bCs/>
          <w:sz w:val="22"/>
          <w:szCs w:val="22"/>
          <w:lang w:eastAsia="en-US"/>
        </w:rPr>
        <w:t xml:space="preserve"> Valea Mare Pravăţ</w:t>
      </w:r>
      <w:r w:rsidRPr="000E4215">
        <w:rPr>
          <w:rFonts w:eastAsia="Calibri" w:cstheme="minorHAnsi"/>
          <w:sz w:val="22"/>
          <w:szCs w:val="22"/>
          <w:lang w:eastAsia="en-US"/>
        </w:rPr>
        <w:t xml:space="preserve"> este asigurat din Staţia de Tratare Calea Pietroasă, printr-o reţea de distribuţie executată din conducta PEHD (De = 63 ÷ 200 mm, </w:t>
      </w:r>
      <w:r w:rsidRPr="008D26B3">
        <w:rPr>
          <w:rFonts w:eastAsia="Calibri" w:cstheme="minorHAnsi"/>
          <w:bCs/>
          <w:sz w:val="22"/>
          <w:szCs w:val="22"/>
          <w:lang w:eastAsia="en-US"/>
        </w:rPr>
        <w:t>L = 24,8 km</w:t>
      </w:r>
      <w:r w:rsidRPr="000E4215">
        <w:rPr>
          <w:rFonts w:eastAsia="Calibri" w:cstheme="minorHAnsi"/>
          <w:sz w:val="22"/>
          <w:szCs w:val="22"/>
          <w:lang w:eastAsia="en-US"/>
        </w:rPr>
        <w:t>).</w:t>
      </w:r>
      <w:r>
        <w:rPr>
          <w:rFonts w:eastAsia="Calibri" w:cstheme="minorHAnsi"/>
          <w:sz w:val="22"/>
          <w:szCs w:val="22"/>
          <w:lang w:eastAsia="en-US"/>
        </w:rPr>
        <w:t xml:space="preserve"> </w:t>
      </w:r>
      <w:r w:rsidRPr="000B6CF0">
        <w:rPr>
          <w:rFonts w:eastAsia="Calibri" w:cstheme="minorHAnsi"/>
          <w:sz w:val="22"/>
          <w:szCs w:val="22"/>
          <w:lang w:eastAsia="en-US"/>
        </w:rPr>
        <w:t>Lungimea rețelei</w:t>
      </w:r>
      <w:r>
        <w:rPr>
          <w:rFonts w:eastAsia="Calibri" w:cstheme="minorHAnsi"/>
          <w:sz w:val="22"/>
          <w:szCs w:val="22"/>
          <w:lang w:eastAsia="en-US"/>
        </w:rPr>
        <w:t xml:space="preserve"> de alimentare cu apă</w:t>
      </w:r>
      <w:r w:rsidRPr="000B6CF0">
        <w:rPr>
          <w:rFonts w:eastAsia="Calibri" w:cstheme="minorHAnsi"/>
          <w:sz w:val="22"/>
          <w:szCs w:val="22"/>
          <w:lang w:eastAsia="en-US"/>
        </w:rPr>
        <w:t xml:space="preserve"> este de 15,49 km.</w:t>
      </w:r>
    </w:p>
    <w:p w14:paraId="30F7E987" w14:textId="77777777" w:rsidR="00B9361F" w:rsidRPr="000E4215" w:rsidRDefault="00B9361F" w:rsidP="00B9361F">
      <w:pPr>
        <w:spacing w:before="120" w:after="120" w:line="264" w:lineRule="auto"/>
        <w:ind w:left="360"/>
        <w:jc w:val="both"/>
        <w:rPr>
          <w:rFonts w:eastAsia="Calibri" w:cstheme="minorHAnsi"/>
          <w:sz w:val="22"/>
          <w:szCs w:val="22"/>
          <w:lang w:eastAsia="en-US"/>
        </w:rPr>
      </w:pPr>
    </w:p>
    <w:p w14:paraId="31C6AECB" w14:textId="77777777" w:rsidR="00B9361F" w:rsidRPr="0063714C" w:rsidRDefault="00B9361F" w:rsidP="00B9361F">
      <w:pPr>
        <w:pStyle w:val="Style2WasteGhid"/>
        <w:spacing w:before="240" w:after="240" w:line="264" w:lineRule="auto"/>
        <w:rPr>
          <w:color w:val="005EA6"/>
        </w:rPr>
      </w:pPr>
      <w:bookmarkStart w:id="125" w:name="_Toc131458922"/>
      <w:bookmarkStart w:id="126" w:name="_Toc132284880"/>
      <w:bookmarkStart w:id="127" w:name="_Toc161273355"/>
      <w:r w:rsidRPr="0063714C">
        <w:rPr>
          <w:color w:val="005EA6"/>
        </w:rPr>
        <w:t xml:space="preserve">Sistemul de canalizare și epurare al apei uzate al comunei </w:t>
      </w:r>
      <w:bookmarkEnd w:id="125"/>
      <w:r>
        <w:rPr>
          <w:color w:val="005EA6"/>
        </w:rPr>
        <w:t>Valea Mare Pravăț</w:t>
      </w:r>
      <w:bookmarkEnd w:id="126"/>
      <w:bookmarkEnd w:id="127"/>
    </w:p>
    <w:p w14:paraId="2E2C77EA" w14:textId="77777777" w:rsidR="00B9361F" w:rsidRPr="0063714C" w:rsidRDefault="00B9361F" w:rsidP="00B9361F">
      <w:pPr>
        <w:spacing w:before="240" w:after="240" w:line="264" w:lineRule="auto"/>
        <w:ind w:left="360"/>
        <w:jc w:val="both"/>
        <w:rPr>
          <w:rFonts w:eastAsia="Calibri" w:cstheme="minorHAnsi"/>
          <w:b/>
          <w:bCs/>
          <w:color w:val="005EA6"/>
          <w:sz w:val="22"/>
          <w:szCs w:val="22"/>
          <w:u w:val="single"/>
          <w:lang w:eastAsia="en-US"/>
        </w:rPr>
      </w:pPr>
      <w:r w:rsidRPr="0063714C">
        <w:rPr>
          <w:rFonts w:eastAsia="Calibri" w:cstheme="minorHAnsi"/>
          <w:b/>
          <w:bCs/>
          <w:color w:val="005EA6"/>
          <w:sz w:val="22"/>
          <w:szCs w:val="22"/>
          <w:u w:val="single"/>
          <w:lang w:eastAsia="en-US"/>
        </w:rPr>
        <w:t xml:space="preserve">Rețeaua de canalizare </w:t>
      </w:r>
    </w:p>
    <w:p w14:paraId="7B01217F" w14:textId="77777777" w:rsidR="00B9361F" w:rsidRDefault="00B9361F" w:rsidP="00B9361F">
      <w:pPr>
        <w:spacing w:before="120" w:after="120" w:line="264" w:lineRule="auto"/>
        <w:ind w:left="360"/>
        <w:jc w:val="both"/>
        <w:rPr>
          <w:rFonts w:eastAsia="Calibri" w:cstheme="minorHAnsi"/>
          <w:sz w:val="22"/>
          <w:szCs w:val="22"/>
          <w:lang w:eastAsia="en-US"/>
        </w:rPr>
      </w:pPr>
      <w:r w:rsidRPr="00572EA4">
        <w:rPr>
          <w:rFonts w:eastAsia="Calibri" w:cstheme="minorHAnsi"/>
          <w:sz w:val="22"/>
          <w:szCs w:val="22"/>
          <w:lang w:eastAsia="en-US"/>
        </w:rPr>
        <w:t>Reţeaua</w:t>
      </w:r>
      <w:r>
        <w:rPr>
          <w:rFonts w:eastAsia="Calibri" w:cstheme="minorHAnsi"/>
          <w:sz w:val="22"/>
          <w:szCs w:val="22"/>
          <w:lang w:eastAsia="en-US"/>
        </w:rPr>
        <w:t xml:space="preserve"> </w:t>
      </w:r>
      <w:r w:rsidRPr="00572EA4">
        <w:rPr>
          <w:rFonts w:eastAsia="Calibri" w:cstheme="minorHAnsi"/>
          <w:sz w:val="22"/>
          <w:szCs w:val="22"/>
          <w:lang w:eastAsia="en-US"/>
        </w:rPr>
        <w:t xml:space="preserve">de canale colectoare </w:t>
      </w:r>
      <w:r>
        <w:rPr>
          <w:rFonts w:eastAsia="Calibri" w:cstheme="minorHAnsi"/>
          <w:sz w:val="22"/>
          <w:szCs w:val="22"/>
          <w:lang w:eastAsia="en-US"/>
        </w:rPr>
        <w:t>are</w:t>
      </w:r>
      <w:r w:rsidRPr="00572EA4">
        <w:rPr>
          <w:rFonts w:eastAsia="Calibri" w:cstheme="minorHAnsi"/>
          <w:sz w:val="22"/>
          <w:szCs w:val="22"/>
          <w:lang w:eastAsia="en-US"/>
        </w:rPr>
        <w:t xml:space="preserve"> lungimea totală de 7,1</w:t>
      </w:r>
      <w:r>
        <w:rPr>
          <w:rFonts w:eastAsia="Calibri" w:cstheme="minorHAnsi"/>
          <w:sz w:val="22"/>
          <w:szCs w:val="22"/>
          <w:lang w:eastAsia="en-US"/>
        </w:rPr>
        <w:t xml:space="preserve"> </w:t>
      </w:r>
      <w:r w:rsidRPr="00572EA4">
        <w:rPr>
          <w:rFonts w:eastAsia="Calibri" w:cstheme="minorHAnsi"/>
          <w:sz w:val="22"/>
          <w:szCs w:val="22"/>
          <w:lang w:eastAsia="en-US"/>
        </w:rPr>
        <w:t xml:space="preserve">km </w:t>
      </w:r>
      <w:r>
        <w:rPr>
          <w:rFonts w:eastAsia="Calibri" w:cstheme="minorHAnsi"/>
          <w:sz w:val="22"/>
          <w:szCs w:val="22"/>
          <w:lang w:eastAsia="en-US"/>
        </w:rPr>
        <w:t xml:space="preserve">și </w:t>
      </w:r>
      <w:r w:rsidRPr="00572EA4">
        <w:rPr>
          <w:rFonts w:eastAsia="Calibri" w:cstheme="minorHAnsi"/>
          <w:sz w:val="22"/>
          <w:szCs w:val="22"/>
          <w:lang w:eastAsia="en-US"/>
        </w:rPr>
        <w:t>este executată din tubulatură din PVC cu dimensiuni</w:t>
      </w:r>
      <w:r>
        <w:rPr>
          <w:rFonts w:eastAsia="Calibri" w:cstheme="minorHAnsi"/>
          <w:sz w:val="22"/>
          <w:szCs w:val="22"/>
          <w:lang w:eastAsia="en-US"/>
        </w:rPr>
        <w:t>le</w:t>
      </w:r>
      <w:r w:rsidRPr="00572EA4">
        <w:rPr>
          <w:rFonts w:eastAsia="Calibri" w:cstheme="minorHAnsi"/>
          <w:sz w:val="22"/>
          <w:szCs w:val="22"/>
          <w:lang w:eastAsia="en-US"/>
        </w:rPr>
        <w:t xml:space="preserve"> Dn = 315 mm şi Dn = 250 mm</w:t>
      </w:r>
      <w:r>
        <w:rPr>
          <w:rFonts w:eastAsia="Calibri" w:cstheme="minorHAnsi"/>
          <w:sz w:val="22"/>
          <w:szCs w:val="22"/>
          <w:lang w:eastAsia="en-US"/>
        </w:rPr>
        <w:t>.</w:t>
      </w:r>
    </w:p>
    <w:p w14:paraId="756F0F00" w14:textId="77777777" w:rsidR="00B9361F" w:rsidRPr="00572EA4" w:rsidRDefault="00B9361F" w:rsidP="00B9361F">
      <w:pPr>
        <w:spacing w:before="120" w:after="120" w:line="264" w:lineRule="auto"/>
        <w:ind w:left="360"/>
        <w:jc w:val="both"/>
        <w:rPr>
          <w:rFonts w:eastAsia="Calibri" w:cstheme="minorHAnsi"/>
          <w:sz w:val="22"/>
          <w:szCs w:val="22"/>
          <w:lang w:eastAsia="en-US"/>
        </w:rPr>
      </w:pPr>
      <w:r w:rsidRPr="007B7193">
        <w:rPr>
          <w:rFonts w:eastAsia="Calibri" w:cstheme="minorHAnsi"/>
          <w:sz w:val="22"/>
          <w:szCs w:val="22"/>
          <w:lang w:eastAsia="en-US"/>
        </w:rPr>
        <w:t>Valea Mare-Pravăț nu dispune de un sistem centralizat de canalizare menajeră în întreaga comună, o parte din locuitori având evacuarea apelor menajere prin fose septice.</w:t>
      </w:r>
    </w:p>
    <w:p w14:paraId="409F7B98" w14:textId="77777777" w:rsidR="00B9361F"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Stații de pompare ape uzate</w:t>
      </w:r>
    </w:p>
    <w:p w14:paraId="41555527" w14:textId="77777777" w:rsidR="00B9361F" w:rsidRPr="0063714C" w:rsidRDefault="00B9361F" w:rsidP="00B9361F">
      <w:pPr>
        <w:spacing w:before="120" w:after="120" w:line="264" w:lineRule="auto"/>
        <w:ind w:left="360"/>
        <w:jc w:val="both"/>
        <w:rPr>
          <w:rFonts w:eastAsia="Calibri" w:cstheme="minorHAnsi"/>
          <w:sz w:val="22"/>
          <w:szCs w:val="22"/>
          <w:lang w:eastAsia="en-US"/>
        </w:rPr>
      </w:pPr>
      <w:r w:rsidRPr="0063714C">
        <w:rPr>
          <w:rFonts w:eastAsia="Calibri" w:cstheme="minorHAnsi"/>
          <w:sz w:val="22"/>
          <w:szCs w:val="22"/>
          <w:lang w:eastAsia="en-US"/>
        </w:rPr>
        <w:t xml:space="preserve">Stațiile de pompare </w:t>
      </w:r>
      <w:r>
        <w:rPr>
          <w:rFonts w:eastAsia="Calibri" w:cstheme="minorHAnsi"/>
          <w:sz w:val="22"/>
          <w:szCs w:val="22"/>
          <w:lang w:eastAsia="en-US"/>
        </w:rPr>
        <w:t>aferente rețelei de canalizare sunt</w:t>
      </w:r>
      <w:r w:rsidRPr="0063714C">
        <w:rPr>
          <w:rFonts w:eastAsia="Calibri" w:cstheme="minorHAnsi"/>
          <w:sz w:val="22"/>
          <w:szCs w:val="22"/>
          <w:lang w:eastAsia="en-US"/>
        </w:rPr>
        <w:t>:</w:t>
      </w:r>
    </w:p>
    <w:p w14:paraId="01B09855" w14:textId="77777777" w:rsidR="00B9361F" w:rsidRPr="00433366" w:rsidRDefault="00B9361F" w:rsidP="00B9361F">
      <w:pPr>
        <w:pStyle w:val="Listparagraf"/>
        <w:numPr>
          <w:ilvl w:val="0"/>
          <w:numId w:val="42"/>
        </w:numPr>
        <w:spacing w:before="120" w:after="120" w:line="264" w:lineRule="auto"/>
        <w:jc w:val="both"/>
        <w:rPr>
          <w:rFonts w:asciiTheme="minorHAnsi" w:eastAsia="Calibri" w:hAnsiTheme="minorHAnsi" w:cstheme="minorHAnsi"/>
          <w:sz w:val="22"/>
        </w:rPr>
      </w:pPr>
      <w:r w:rsidRPr="00433366">
        <w:rPr>
          <w:rFonts w:asciiTheme="minorHAnsi" w:eastAsia="Times New Roman" w:hAnsiTheme="minorHAnsi" w:cstheme="minorHAnsi"/>
          <w:b/>
          <w:bCs/>
          <w:color w:val="005EA6"/>
          <w:kern w:val="32"/>
          <w:sz w:val="22"/>
          <w:lang w:eastAsia="fr-FR"/>
        </w:rPr>
        <w:t>Staţia de pompare SP</w:t>
      </w:r>
      <w:r w:rsidRPr="00433366">
        <w:rPr>
          <w:rFonts w:asciiTheme="minorHAnsi" w:eastAsia="Times New Roman" w:hAnsiTheme="minorHAnsi" w:cstheme="minorHAnsi"/>
          <w:b/>
          <w:bCs/>
          <w:color w:val="005EA6"/>
          <w:kern w:val="32"/>
          <w:sz w:val="22"/>
          <w:vertAlign w:val="subscript"/>
          <w:lang w:eastAsia="fr-FR"/>
        </w:rPr>
        <w:t>1</w:t>
      </w:r>
      <w:r w:rsidRPr="00433366">
        <w:rPr>
          <w:rFonts w:asciiTheme="minorHAnsi" w:eastAsia="Calibri" w:hAnsiTheme="minorHAnsi" w:cstheme="minorHAnsi"/>
          <w:sz w:val="22"/>
        </w:rPr>
        <w:t xml:space="preserve"> este amplasată în satul Nămăeşti, pe partea stânga a DC19 Valea Mare-Nămăeşti şi are în componenţă un bazin de acumulare a apelor uzate (D = 2 m, H = 5 m),</w:t>
      </w:r>
      <w:r>
        <w:rPr>
          <w:rFonts w:asciiTheme="minorHAnsi" w:eastAsia="Calibri" w:hAnsiTheme="minorHAnsi" w:cstheme="minorHAnsi"/>
          <w:sz w:val="22"/>
        </w:rPr>
        <w:t xml:space="preserve"> </w:t>
      </w:r>
      <w:r w:rsidRPr="00433366">
        <w:rPr>
          <w:rFonts w:asciiTheme="minorHAnsi" w:eastAsia="Calibri" w:hAnsiTheme="minorHAnsi" w:cstheme="minorHAnsi"/>
          <w:sz w:val="22"/>
        </w:rPr>
        <w:t>1+1electropompe submersibile (Q = 0,8 l/s, H = 20 mCA) şi o conductă de refulare (Dn = 140 mm, L = 298 m)</w:t>
      </w:r>
      <w:r>
        <w:rPr>
          <w:rFonts w:asciiTheme="minorHAnsi" w:eastAsia="Calibri" w:hAnsiTheme="minorHAnsi" w:cstheme="minorHAnsi"/>
          <w:sz w:val="22"/>
        </w:rPr>
        <w:t>;</w:t>
      </w:r>
    </w:p>
    <w:p w14:paraId="6ED09C37" w14:textId="77777777" w:rsidR="00B9361F" w:rsidRPr="00433366" w:rsidRDefault="00B9361F" w:rsidP="00B9361F">
      <w:pPr>
        <w:pStyle w:val="Listparagraf"/>
        <w:numPr>
          <w:ilvl w:val="0"/>
          <w:numId w:val="42"/>
        </w:numPr>
        <w:spacing w:before="120" w:after="120" w:line="264" w:lineRule="auto"/>
        <w:jc w:val="both"/>
        <w:rPr>
          <w:rFonts w:asciiTheme="minorHAnsi" w:eastAsia="Calibri" w:hAnsiTheme="minorHAnsi" w:cstheme="minorHAnsi"/>
          <w:sz w:val="22"/>
        </w:rPr>
      </w:pPr>
      <w:r w:rsidRPr="00433366">
        <w:rPr>
          <w:rFonts w:asciiTheme="minorHAnsi" w:eastAsia="Times New Roman" w:hAnsiTheme="minorHAnsi" w:cstheme="minorHAnsi"/>
          <w:b/>
          <w:bCs/>
          <w:color w:val="005EA6"/>
          <w:kern w:val="32"/>
          <w:sz w:val="22"/>
          <w:lang w:eastAsia="fr-FR"/>
        </w:rPr>
        <w:t>Staţia de pompare SP</w:t>
      </w:r>
      <w:r w:rsidRPr="00433366">
        <w:rPr>
          <w:rFonts w:asciiTheme="minorHAnsi" w:eastAsia="Times New Roman" w:hAnsiTheme="minorHAnsi" w:cstheme="minorHAnsi"/>
          <w:b/>
          <w:bCs/>
          <w:color w:val="005EA6"/>
          <w:kern w:val="32"/>
          <w:sz w:val="22"/>
          <w:vertAlign w:val="subscript"/>
          <w:lang w:eastAsia="fr-FR"/>
        </w:rPr>
        <w:t>2</w:t>
      </w:r>
      <w:r w:rsidRPr="00433366">
        <w:rPr>
          <w:rFonts w:asciiTheme="minorHAnsi" w:eastAsia="Calibri" w:hAnsiTheme="minorHAnsi" w:cstheme="minorHAnsi"/>
          <w:sz w:val="22"/>
        </w:rPr>
        <w:t xml:space="preserve"> este amplasată în satul Nămăeşti, pe partea stânga a DC19 Valea Mare-Nămăeşti, în vecinătatea intersecţiei cu DN73, şi are în componenţă un bazin de acumulare a apelor uzate (D = 2 m, H = 5 m), 1+1 electropompe submersibile (Q = 1,39 l/s, H = 20 mCA) şi o conductă de refulare (Dn = 140 mm, L = 106 m)</w:t>
      </w:r>
      <w:r>
        <w:rPr>
          <w:rFonts w:asciiTheme="minorHAnsi" w:eastAsia="Calibri" w:hAnsiTheme="minorHAnsi" w:cstheme="minorHAnsi"/>
          <w:sz w:val="22"/>
        </w:rPr>
        <w:t>;</w:t>
      </w:r>
    </w:p>
    <w:p w14:paraId="5405D1AF" w14:textId="77777777" w:rsidR="00B9361F" w:rsidRPr="00433366" w:rsidRDefault="00B9361F" w:rsidP="00B9361F">
      <w:pPr>
        <w:pStyle w:val="Listparagraf"/>
        <w:numPr>
          <w:ilvl w:val="0"/>
          <w:numId w:val="42"/>
        </w:numPr>
        <w:spacing w:before="120" w:after="120" w:line="264" w:lineRule="auto"/>
        <w:jc w:val="both"/>
        <w:rPr>
          <w:rFonts w:asciiTheme="minorHAnsi" w:eastAsia="Calibri" w:hAnsiTheme="minorHAnsi" w:cstheme="minorHAnsi"/>
          <w:sz w:val="22"/>
        </w:rPr>
      </w:pPr>
      <w:r w:rsidRPr="00433366">
        <w:rPr>
          <w:rFonts w:asciiTheme="minorHAnsi" w:eastAsia="Times New Roman" w:hAnsiTheme="minorHAnsi" w:cstheme="minorHAnsi"/>
          <w:b/>
          <w:bCs/>
          <w:color w:val="005EA6"/>
          <w:kern w:val="32"/>
          <w:sz w:val="22"/>
          <w:lang w:eastAsia="fr-FR"/>
        </w:rPr>
        <w:lastRenderedPageBreak/>
        <w:t>Staţia de pompare SP</w:t>
      </w:r>
      <w:r w:rsidRPr="00433366">
        <w:rPr>
          <w:rFonts w:asciiTheme="minorHAnsi" w:eastAsia="Times New Roman" w:hAnsiTheme="minorHAnsi" w:cstheme="minorHAnsi"/>
          <w:b/>
          <w:bCs/>
          <w:color w:val="005EA6"/>
          <w:kern w:val="32"/>
          <w:sz w:val="22"/>
          <w:vertAlign w:val="subscript"/>
          <w:lang w:eastAsia="fr-FR"/>
        </w:rPr>
        <w:t>3</w:t>
      </w:r>
      <w:r w:rsidRPr="00433366">
        <w:rPr>
          <w:rFonts w:asciiTheme="minorHAnsi" w:eastAsia="Calibri" w:hAnsiTheme="minorHAnsi" w:cstheme="minorHAnsi"/>
          <w:sz w:val="22"/>
        </w:rPr>
        <w:t xml:space="preserve"> este amplasată în nord-vestul satului Valea Mare Pravăţ şi are în componenţă un bazin de acumulare a apelor uzate (D = 2 m, H = 5 m), 1+1 electropompe submersibile (Q = 2,22 l/s, H = 50 mCA) şi o conductă de refulare</w:t>
      </w:r>
      <w:r>
        <w:rPr>
          <w:rFonts w:asciiTheme="minorHAnsi" w:eastAsia="Calibri" w:hAnsiTheme="minorHAnsi" w:cstheme="minorHAnsi"/>
          <w:sz w:val="22"/>
        </w:rPr>
        <w:t xml:space="preserve"> având caracteristicile </w:t>
      </w:r>
      <w:r w:rsidRPr="00433366">
        <w:rPr>
          <w:rFonts w:asciiTheme="minorHAnsi" w:eastAsia="Calibri" w:hAnsiTheme="minorHAnsi" w:cstheme="minorHAnsi"/>
          <w:sz w:val="22"/>
        </w:rPr>
        <w:t>Dn = 140 mm, L = 569 m</w:t>
      </w:r>
      <w:r>
        <w:rPr>
          <w:rFonts w:asciiTheme="minorHAnsi" w:eastAsia="Calibri" w:hAnsiTheme="minorHAnsi" w:cstheme="minorHAnsi"/>
          <w:sz w:val="22"/>
        </w:rPr>
        <w:t>;</w:t>
      </w:r>
    </w:p>
    <w:p w14:paraId="7E4A001C" w14:textId="77777777" w:rsidR="00B9361F" w:rsidRPr="00433366" w:rsidRDefault="00B9361F" w:rsidP="00B9361F">
      <w:pPr>
        <w:pStyle w:val="Listparagraf"/>
        <w:numPr>
          <w:ilvl w:val="0"/>
          <w:numId w:val="42"/>
        </w:numPr>
        <w:spacing w:before="120" w:after="120" w:line="264" w:lineRule="auto"/>
        <w:jc w:val="both"/>
        <w:rPr>
          <w:rFonts w:asciiTheme="minorHAnsi" w:eastAsia="Calibri" w:hAnsiTheme="minorHAnsi" w:cstheme="minorHAnsi"/>
          <w:sz w:val="22"/>
        </w:rPr>
      </w:pPr>
      <w:r w:rsidRPr="00433366">
        <w:rPr>
          <w:rFonts w:asciiTheme="minorHAnsi" w:eastAsia="Times New Roman" w:hAnsiTheme="minorHAnsi" w:cstheme="minorHAnsi"/>
          <w:b/>
          <w:bCs/>
          <w:color w:val="005EA6"/>
          <w:kern w:val="32"/>
          <w:sz w:val="22"/>
          <w:lang w:eastAsia="fr-FR"/>
        </w:rPr>
        <w:t>Staţia de pompare SP</w:t>
      </w:r>
      <w:r w:rsidRPr="00433366">
        <w:rPr>
          <w:rFonts w:asciiTheme="minorHAnsi" w:eastAsia="Times New Roman" w:hAnsiTheme="minorHAnsi" w:cstheme="minorHAnsi"/>
          <w:b/>
          <w:bCs/>
          <w:color w:val="005EA6"/>
          <w:kern w:val="32"/>
          <w:sz w:val="22"/>
          <w:vertAlign w:val="subscript"/>
          <w:lang w:eastAsia="fr-FR"/>
        </w:rPr>
        <w:t>4</w:t>
      </w:r>
      <w:r w:rsidRPr="00433366">
        <w:rPr>
          <w:rFonts w:asciiTheme="minorHAnsi" w:eastAsia="Calibri" w:hAnsiTheme="minorHAnsi" w:cstheme="minorHAnsi"/>
          <w:sz w:val="22"/>
        </w:rPr>
        <w:t xml:space="preserve"> este amplasată în sudul satului Pietroasa şi are în componenţă un bazin de acumulare a apelor uzate (D = 2 m, H = 5m), 1+1 electropompe submersibile (Q = 1,11 l/s, H =10 mCA) şi o conductă de refulare (Dn = 140 mm, L = 314 m).</w:t>
      </w:r>
    </w:p>
    <w:p w14:paraId="77F334B2" w14:textId="77777777" w:rsidR="00B9361F" w:rsidRPr="0063714C" w:rsidRDefault="00B9361F" w:rsidP="00B9361F">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Stația de epurare</w:t>
      </w:r>
      <w:r w:rsidRPr="0063714C">
        <w:rPr>
          <w:rFonts w:eastAsia="Calibri" w:cstheme="minorHAnsi"/>
          <w:b/>
          <w:bCs/>
          <w:color w:val="005EA6"/>
          <w:sz w:val="22"/>
          <w:szCs w:val="22"/>
          <w:u w:val="single"/>
          <w:lang w:eastAsia="en-US"/>
        </w:rPr>
        <w:t xml:space="preserve"> </w:t>
      </w:r>
    </w:p>
    <w:p w14:paraId="48397AB0" w14:textId="77777777" w:rsidR="00B9361F" w:rsidRDefault="00B9361F" w:rsidP="00B9361F">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Epurarea apelor uzate este realizată prin </w:t>
      </w:r>
      <w:r w:rsidRPr="00433366">
        <w:rPr>
          <w:rFonts w:eastAsia="Calibri" w:cstheme="minorHAnsi"/>
          <w:sz w:val="22"/>
          <w:szCs w:val="22"/>
          <w:lang w:eastAsia="en-US"/>
        </w:rPr>
        <w:t xml:space="preserve">Staţia de epurare mecano-biologică a apelor uzate Valea Mare </w:t>
      </w:r>
      <w:r w:rsidRPr="007B7193">
        <w:rPr>
          <w:rFonts w:eastAsia="Calibri" w:cstheme="minorHAnsi"/>
          <w:sz w:val="22"/>
          <w:szCs w:val="22"/>
          <w:lang w:eastAsia="en-US"/>
        </w:rPr>
        <w:t>Pravăț</w:t>
      </w:r>
      <w:r w:rsidRPr="007B7193">
        <w:rPr>
          <w:rFonts w:eastAsia="Calibri" w:cstheme="minorHAnsi"/>
          <w:sz w:val="22"/>
          <w:szCs w:val="22"/>
          <w:u w:val="single"/>
          <w:lang w:eastAsia="en-US"/>
        </w:rPr>
        <w:t xml:space="preserve"> </w:t>
      </w:r>
      <w:r w:rsidRPr="007B7193">
        <w:rPr>
          <w:rFonts w:eastAsia="Calibri" w:cstheme="minorHAnsi"/>
          <w:sz w:val="22"/>
          <w:szCs w:val="22"/>
          <w:lang w:eastAsia="en-US"/>
        </w:rPr>
        <w:t>(Q</w:t>
      </w:r>
      <w:r w:rsidRPr="007B7193">
        <w:rPr>
          <w:rFonts w:eastAsia="Calibri" w:cstheme="minorHAnsi"/>
          <w:sz w:val="22"/>
          <w:szCs w:val="22"/>
          <w:vertAlign w:val="subscript"/>
          <w:lang w:eastAsia="en-US"/>
        </w:rPr>
        <w:t>zi max</w:t>
      </w:r>
      <w:r w:rsidRPr="007B7193">
        <w:rPr>
          <w:rFonts w:eastAsia="Calibri" w:cstheme="minorHAnsi"/>
          <w:sz w:val="22"/>
          <w:szCs w:val="22"/>
          <w:lang w:eastAsia="en-US"/>
        </w:rPr>
        <w:t xml:space="preserve"> = 400 mc/zi).</w:t>
      </w:r>
    </w:p>
    <w:p w14:paraId="60248CAD" w14:textId="77777777" w:rsidR="00B9361F" w:rsidRDefault="00B9361F" w:rsidP="00B9361F">
      <w:pPr>
        <w:spacing w:before="120" w:after="120" w:line="264" w:lineRule="auto"/>
        <w:ind w:left="360"/>
        <w:jc w:val="both"/>
        <w:rPr>
          <w:rFonts w:eastAsia="Calibri" w:cstheme="minorHAnsi"/>
          <w:sz w:val="22"/>
          <w:szCs w:val="22"/>
          <w:lang w:eastAsia="en-US"/>
        </w:rPr>
      </w:pPr>
      <w:r w:rsidRPr="00433366">
        <w:rPr>
          <w:rFonts w:eastAsia="Calibri" w:cstheme="minorHAnsi"/>
          <w:sz w:val="22"/>
          <w:szCs w:val="22"/>
          <w:lang w:eastAsia="en-US"/>
        </w:rPr>
        <w:t xml:space="preserve"> Staţia</w:t>
      </w:r>
      <w:r w:rsidRPr="00572EA4">
        <w:rPr>
          <w:rFonts w:eastAsia="Calibri" w:cstheme="minorHAnsi"/>
          <w:sz w:val="22"/>
          <w:szCs w:val="22"/>
          <w:lang w:eastAsia="en-US"/>
        </w:rPr>
        <w:t xml:space="preserve"> de epurare este amplasată în partea sudică a satului Valea Mare Pravăţ, pe malul drept al pârâului Valea Mare</w:t>
      </w:r>
      <w:r>
        <w:rPr>
          <w:rFonts w:eastAsia="Calibri" w:cstheme="minorHAnsi"/>
          <w:sz w:val="22"/>
          <w:szCs w:val="22"/>
          <w:lang w:eastAsia="en-US"/>
        </w:rPr>
        <w:t xml:space="preserve">, </w:t>
      </w:r>
      <w:r w:rsidRPr="00572EA4">
        <w:rPr>
          <w:rFonts w:eastAsia="Calibri" w:cstheme="minorHAnsi"/>
          <w:sz w:val="22"/>
          <w:szCs w:val="22"/>
          <w:lang w:eastAsia="en-US"/>
        </w:rPr>
        <w:t xml:space="preserve">afluent necadastrat </w:t>
      </w:r>
      <w:r>
        <w:rPr>
          <w:rFonts w:eastAsia="Calibri" w:cstheme="minorHAnsi"/>
          <w:sz w:val="22"/>
          <w:szCs w:val="22"/>
          <w:lang w:eastAsia="en-US"/>
        </w:rPr>
        <w:t xml:space="preserve">pe </w:t>
      </w:r>
      <w:r w:rsidRPr="00572EA4">
        <w:rPr>
          <w:rFonts w:eastAsia="Calibri" w:cstheme="minorHAnsi"/>
          <w:sz w:val="22"/>
          <w:szCs w:val="22"/>
          <w:lang w:eastAsia="en-US"/>
        </w:rPr>
        <w:t>mal</w:t>
      </w:r>
      <w:r>
        <w:rPr>
          <w:rFonts w:eastAsia="Calibri" w:cstheme="minorHAnsi"/>
          <w:sz w:val="22"/>
          <w:szCs w:val="22"/>
          <w:lang w:eastAsia="en-US"/>
        </w:rPr>
        <w:t>ul</w:t>
      </w:r>
      <w:r w:rsidRPr="00572EA4">
        <w:rPr>
          <w:rFonts w:eastAsia="Calibri" w:cstheme="minorHAnsi"/>
          <w:sz w:val="22"/>
          <w:szCs w:val="22"/>
          <w:lang w:eastAsia="en-US"/>
        </w:rPr>
        <w:t xml:space="preserve"> stâng al Râului Târgului. </w:t>
      </w:r>
    </w:p>
    <w:p w14:paraId="7535A169" w14:textId="77777777" w:rsidR="00B9361F" w:rsidRDefault="00B9361F" w:rsidP="00B9361F">
      <w:pPr>
        <w:spacing w:before="120" w:after="120" w:line="264" w:lineRule="auto"/>
        <w:ind w:left="360"/>
        <w:jc w:val="both"/>
        <w:rPr>
          <w:rFonts w:eastAsia="Calibri" w:cstheme="minorHAnsi"/>
          <w:sz w:val="22"/>
          <w:szCs w:val="22"/>
          <w:lang w:eastAsia="en-US"/>
        </w:rPr>
      </w:pPr>
      <w:r w:rsidRPr="00572EA4">
        <w:rPr>
          <w:rFonts w:eastAsia="Calibri" w:cstheme="minorHAnsi"/>
          <w:sz w:val="22"/>
          <w:szCs w:val="22"/>
          <w:lang w:eastAsia="en-US"/>
        </w:rPr>
        <w:t>Schema de epurare cuprinde treapta de epurare mecanică</w:t>
      </w:r>
      <w:r>
        <w:rPr>
          <w:rFonts w:eastAsia="Calibri" w:cstheme="minorHAnsi"/>
          <w:sz w:val="22"/>
          <w:szCs w:val="22"/>
          <w:lang w:eastAsia="en-US"/>
        </w:rPr>
        <w:t>,</w:t>
      </w:r>
      <w:r w:rsidRPr="00572EA4">
        <w:rPr>
          <w:rFonts w:eastAsia="Calibri" w:cstheme="minorHAnsi"/>
          <w:sz w:val="22"/>
          <w:szCs w:val="22"/>
          <w:lang w:eastAsia="en-US"/>
        </w:rPr>
        <w:t xml:space="preserve"> treapta de epurare chimică</w:t>
      </w:r>
      <w:r>
        <w:rPr>
          <w:rFonts w:eastAsia="Calibri" w:cstheme="minorHAnsi"/>
          <w:sz w:val="22"/>
          <w:szCs w:val="22"/>
          <w:lang w:eastAsia="en-US"/>
        </w:rPr>
        <w:t>,</w:t>
      </w:r>
      <w:r w:rsidRPr="00572EA4">
        <w:rPr>
          <w:rFonts w:eastAsia="Calibri" w:cstheme="minorHAnsi"/>
          <w:sz w:val="22"/>
          <w:szCs w:val="22"/>
          <w:lang w:eastAsia="en-US"/>
        </w:rPr>
        <w:t xml:space="preserve"> treapta de epurare biologică avansată cu nitrificare-denitrificare</w:t>
      </w:r>
      <w:r>
        <w:rPr>
          <w:rFonts w:eastAsia="Calibri" w:cstheme="minorHAnsi"/>
          <w:sz w:val="22"/>
          <w:szCs w:val="22"/>
          <w:lang w:eastAsia="en-US"/>
        </w:rPr>
        <w:t>.</w:t>
      </w:r>
    </w:p>
    <w:p w14:paraId="257E2DCF" w14:textId="77777777" w:rsidR="00B9361F" w:rsidRPr="00312ADE" w:rsidRDefault="00B9361F" w:rsidP="00B9361F">
      <w:pPr>
        <w:spacing w:before="120" w:after="120" w:line="264" w:lineRule="auto"/>
        <w:ind w:left="360"/>
        <w:jc w:val="both"/>
        <w:rPr>
          <w:rFonts w:eastAsia="Calibri" w:cstheme="minorHAnsi"/>
          <w:sz w:val="22"/>
          <w:szCs w:val="22"/>
          <w:lang w:eastAsia="en-US"/>
        </w:rPr>
      </w:pPr>
    </w:p>
    <w:p w14:paraId="74B030FE" w14:textId="77777777" w:rsidR="00B9361F" w:rsidRPr="00312ADE" w:rsidRDefault="00B9361F" w:rsidP="00B9361F">
      <w:pPr>
        <w:rPr>
          <w:rFonts w:eastAsia="Times New Roman" w:cstheme="minorHAnsi"/>
          <w:b/>
          <w:bCs/>
          <w:iCs/>
          <w:color w:val="398E98" w:themeColor="accent2" w:themeShade="BF"/>
          <w:kern w:val="32"/>
          <w:sz w:val="20"/>
          <w:szCs w:val="20"/>
          <w:lang w:eastAsia="fr-FR"/>
        </w:rPr>
      </w:pPr>
      <w:r w:rsidRPr="00312ADE">
        <w:rPr>
          <w:rFonts w:eastAsia="Times New Roman" w:cstheme="minorHAnsi"/>
          <w:b/>
          <w:bCs/>
          <w:iCs/>
          <w:color w:val="398E98" w:themeColor="accent2" w:themeShade="BF"/>
          <w:kern w:val="32"/>
          <w:sz w:val="20"/>
          <w:szCs w:val="20"/>
          <w:lang w:eastAsia="fr-FR"/>
        </w:rPr>
        <w:br w:type="page"/>
      </w:r>
    </w:p>
    <w:p w14:paraId="2EE7D0E3" w14:textId="50EFD2E3" w:rsidR="000F3D05" w:rsidRPr="00312ADE" w:rsidRDefault="00AA40AC" w:rsidP="00AA40AC">
      <w:pPr>
        <w:pStyle w:val="Stil1WasteGhid"/>
        <w:spacing w:before="240" w:after="240" w:line="264" w:lineRule="auto"/>
        <w:jc w:val="both"/>
        <w:rPr>
          <w:color w:val="005EA6"/>
          <w:sz w:val="28"/>
          <w:szCs w:val="28"/>
        </w:rPr>
      </w:pPr>
      <w:bookmarkStart w:id="128" w:name="_Toc161273356"/>
      <w:r w:rsidRPr="00312ADE">
        <w:rPr>
          <w:color w:val="005EA6"/>
          <w:sz w:val="28"/>
          <w:szCs w:val="28"/>
        </w:rPr>
        <w:lastRenderedPageBreak/>
        <w:t>Gestiunea serviciilor de alimentare cu apă potabilă și canalizare</w:t>
      </w:r>
      <w:r w:rsidR="006C42B3" w:rsidRPr="00312ADE">
        <w:rPr>
          <w:color w:val="005EA6"/>
          <w:sz w:val="28"/>
          <w:szCs w:val="28"/>
        </w:rPr>
        <w:t xml:space="preserve"> în </w:t>
      </w:r>
      <w:r w:rsidR="007C5692">
        <w:rPr>
          <w:color w:val="005EA6"/>
          <w:sz w:val="28"/>
          <w:szCs w:val="28"/>
        </w:rPr>
        <w:t>municipiul Câmpulung</w:t>
      </w:r>
      <w:bookmarkEnd w:id="128"/>
    </w:p>
    <w:p w14:paraId="36EB5F46" w14:textId="35A10FBD" w:rsidR="007C5692" w:rsidRPr="00312ADE" w:rsidRDefault="007C5692" w:rsidP="007C569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Operatorul serviciilor de alimentare cu apă și canalizare este S.C. EDILUL C.G.A. S.A. </w:t>
      </w:r>
      <w:bookmarkStart w:id="129" w:name="_Hlk132281676"/>
      <w:r w:rsidRPr="00312ADE">
        <w:rPr>
          <w:rFonts w:eastAsia="Calibri" w:cstheme="minorHAnsi"/>
          <w:sz w:val="22"/>
          <w:szCs w:val="22"/>
          <w:lang w:eastAsia="en-US"/>
        </w:rPr>
        <w:t>Câmpulung</w:t>
      </w:r>
      <w:bookmarkEnd w:id="129"/>
      <w:r w:rsidRPr="00312ADE">
        <w:rPr>
          <w:rFonts w:eastAsia="Calibri" w:cstheme="minorHAnsi"/>
          <w:sz w:val="22"/>
          <w:szCs w:val="22"/>
          <w:lang w:eastAsia="en-US"/>
        </w:rPr>
        <w:t xml:space="preserve"> </w:t>
      </w:r>
      <w:bookmarkStart w:id="130" w:name="_Hlk132281748"/>
      <w:r w:rsidRPr="00312ADE">
        <w:rPr>
          <w:rFonts w:eastAsia="Calibri" w:cstheme="minorHAnsi"/>
          <w:sz w:val="22"/>
          <w:szCs w:val="22"/>
          <w:lang w:eastAsia="en-US"/>
        </w:rPr>
        <w:t xml:space="preserve">pentru o perioadă </w:t>
      </w:r>
      <w:r>
        <w:rPr>
          <w:rFonts w:eastAsia="Calibri" w:cstheme="minorHAnsi"/>
          <w:sz w:val="22"/>
          <w:szCs w:val="22"/>
          <w:lang w:eastAsia="en-US"/>
        </w:rPr>
        <w:t>de un an</w:t>
      </w:r>
      <w:r w:rsidRPr="00312ADE">
        <w:rPr>
          <w:rFonts w:eastAsia="Calibri" w:cstheme="minorHAnsi"/>
          <w:sz w:val="22"/>
          <w:szCs w:val="22"/>
          <w:lang w:eastAsia="en-US"/>
        </w:rPr>
        <w:t xml:space="preserve"> prin contractul de delegare a gestiunii nr. </w:t>
      </w:r>
      <w:r>
        <w:rPr>
          <w:rFonts w:eastAsia="Calibri" w:cstheme="minorHAnsi"/>
          <w:sz w:val="22"/>
          <w:szCs w:val="22"/>
          <w:lang w:eastAsia="en-US"/>
        </w:rPr>
        <w:t>39965</w:t>
      </w:r>
      <w:r w:rsidRPr="00312ADE">
        <w:rPr>
          <w:rFonts w:eastAsia="Calibri" w:cstheme="minorHAnsi"/>
          <w:sz w:val="22"/>
          <w:szCs w:val="22"/>
          <w:lang w:eastAsia="en-US"/>
        </w:rPr>
        <w:t xml:space="preserve"> din </w:t>
      </w:r>
      <w:r>
        <w:rPr>
          <w:rFonts w:eastAsia="Calibri" w:cstheme="minorHAnsi"/>
          <w:sz w:val="22"/>
          <w:szCs w:val="22"/>
          <w:lang w:eastAsia="en-US"/>
        </w:rPr>
        <w:t>16</w:t>
      </w:r>
      <w:r w:rsidRPr="00312ADE">
        <w:rPr>
          <w:rFonts w:eastAsia="Calibri" w:cstheme="minorHAnsi"/>
          <w:sz w:val="22"/>
          <w:szCs w:val="22"/>
          <w:lang w:eastAsia="en-US"/>
        </w:rPr>
        <w:t>.</w:t>
      </w:r>
      <w:r>
        <w:rPr>
          <w:rFonts w:eastAsia="Calibri" w:cstheme="minorHAnsi"/>
          <w:sz w:val="22"/>
          <w:szCs w:val="22"/>
          <w:lang w:eastAsia="en-US"/>
        </w:rPr>
        <w:t>12</w:t>
      </w:r>
      <w:r w:rsidRPr="00312ADE">
        <w:rPr>
          <w:rFonts w:eastAsia="Calibri" w:cstheme="minorHAnsi"/>
          <w:sz w:val="22"/>
          <w:szCs w:val="22"/>
          <w:lang w:eastAsia="en-US"/>
        </w:rPr>
        <w:t>.202</w:t>
      </w:r>
      <w:r>
        <w:rPr>
          <w:rFonts w:eastAsia="Calibri" w:cstheme="minorHAnsi"/>
          <w:sz w:val="22"/>
          <w:szCs w:val="22"/>
          <w:lang w:eastAsia="en-US"/>
        </w:rPr>
        <w:t>2</w:t>
      </w:r>
      <w:r w:rsidRPr="00312ADE">
        <w:rPr>
          <w:rFonts w:eastAsia="Calibri" w:cstheme="minorHAnsi"/>
          <w:sz w:val="22"/>
          <w:szCs w:val="22"/>
          <w:lang w:eastAsia="en-US"/>
        </w:rPr>
        <w:t>.</w:t>
      </w:r>
    </w:p>
    <w:bookmarkEnd w:id="130"/>
    <w:p w14:paraId="114C2641" w14:textId="77777777" w:rsidR="00970E6F" w:rsidRPr="00312ADE" w:rsidRDefault="00970E6F" w:rsidP="006024BD">
      <w:pPr>
        <w:spacing w:before="120" w:after="120" w:line="264" w:lineRule="auto"/>
        <w:ind w:left="360"/>
        <w:jc w:val="both"/>
        <w:rPr>
          <w:rFonts w:eastAsia="Calibri" w:cstheme="minorHAnsi"/>
          <w:sz w:val="22"/>
          <w:szCs w:val="22"/>
          <w:lang w:eastAsia="en-US"/>
        </w:rPr>
      </w:pPr>
    </w:p>
    <w:p w14:paraId="7FA27A51" w14:textId="77777777" w:rsidR="000C62D1" w:rsidRPr="00312ADE" w:rsidRDefault="000C62D1" w:rsidP="000C62D1">
      <w:pPr>
        <w:pStyle w:val="Style2WasteGhid"/>
        <w:spacing w:before="240" w:after="240" w:line="264" w:lineRule="auto"/>
        <w:rPr>
          <w:color w:val="005EA6"/>
        </w:rPr>
      </w:pPr>
      <w:bookmarkStart w:id="131" w:name="_Toc161273357"/>
      <w:r w:rsidRPr="00312ADE">
        <w:rPr>
          <w:color w:val="005EA6"/>
        </w:rPr>
        <w:t>Acoperirea cu serviciile de distribuție a apei potabile și de canalizare</w:t>
      </w:r>
      <w:bookmarkEnd w:id="131"/>
    </w:p>
    <w:p w14:paraId="173B5FD4" w14:textId="76F2B220" w:rsidR="000C62D1" w:rsidRPr="00312ADE" w:rsidRDefault="000C62D1" w:rsidP="000C62D1">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locuitorilor din </w:t>
      </w:r>
      <w:r w:rsidR="007C5692">
        <w:rPr>
          <w:rFonts w:eastAsia="Calibri" w:cstheme="minorHAnsi"/>
          <w:sz w:val="22"/>
          <w:szCs w:val="22"/>
          <w:lang w:eastAsia="en-US"/>
        </w:rPr>
        <w:t>municipiul Câmpulung</w:t>
      </w:r>
      <w:r w:rsidRPr="00312ADE">
        <w:rPr>
          <w:rFonts w:eastAsia="Calibri" w:cstheme="minorHAnsi"/>
          <w:sz w:val="22"/>
          <w:szCs w:val="22"/>
          <w:lang w:eastAsia="en-US"/>
        </w:rPr>
        <w:t xml:space="preserve"> branșați la rețeaua de apă este de </w:t>
      </w:r>
      <w:r w:rsidR="00B162A4">
        <w:rPr>
          <w:rFonts w:eastAsia="Calibri" w:cstheme="minorHAnsi"/>
          <w:sz w:val="22"/>
          <w:szCs w:val="22"/>
          <w:lang w:eastAsia="en-US"/>
        </w:rPr>
        <w:t>24.896</w:t>
      </w:r>
      <w:r w:rsidRPr="00312ADE">
        <w:rPr>
          <w:rFonts w:eastAsia="Calibri" w:cstheme="minorHAnsi"/>
          <w:sz w:val="22"/>
          <w:szCs w:val="22"/>
          <w:lang w:eastAsia="en-US"/>
        </w:rPr>
        <w:t xml:space="preserve"> persoane, iar număr</w:t>
      </w:r>
      <w:r w:rsidR="0076777D">
        <w:rPr>
          <w:rFonts w:eastAsia="Calibri" w:cstheme="minorHAnsi"/>
          <w:sz w:val="22"/>
          <w:szCs w:val="22"/>
          <w:lang w:eastAsia="en-US"/>
        </w:rPr>
        <w:t>ul</w:t>
      </w:r>
      <w:r w:rsidRPr="00312ADE">
        <w:rPr>
          <w:rFonts w:eastAsia="Calibri" w:cstheme="minorHAnsi"/>
          <w:sz w:val="22"/>
          <w:szCs w:val="22"/>
          <w:lang w:eastAsia="en-US"/>
        </w:rPr>
        <w:t xml:space="preserve"> locuitorilor racordați la rețeaua de canalizare este de </w:t>
      </w:r>
      <w:r w:rsidR="00B162A4">
        <w:rPr>
          <w:rFonts w:eastAsia="Calibri" w:cstheme="minorHAnsi"/>
          <w:sz w:val="22"/>
          <w:szCs w:val="22"/>
          <w:lang w:eastAsia="en-US"/>
        </w:rPr>
        <w:t>20.393</w:t>
      </w:r>
      <w:r w:rsidRPr="00312ADE">
        <w:rPr>
          <w:rFonts w:eastAsia="Calibri" w:cstheme="minorHAnsi"/>
          <w:sz w:val="22"/>
          <w:szCs w:val="22"/>
          <w:lang w:eastAsia="en-US"/>
        </w:rPr>
        <w:t xml:space="preserve"> persoane. </w:t>
      </w:r>
    </w:p>
    <w:p w14:paraId="7E3024BC" w14:textId="77777777" w:rsidR="000C62D1" w:rsidRPr="00312ADE" w:rsidRDefault="000C62D1" w:rsidP="000C62D1">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Numărul branșamentelor la rețeaua de apă potabilă este următorul: </w:t>
      </w:r>
    </w:p>
    <w:p w14:paraId="17FE4DC4" w14:textId="27F2ADD0" w:rsidR="000C62D1" w:rsidRPr="00312ADE" w:rsidRDefault="000C62D1" w:rsidP="000C62D1">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Populație: </w:t>
      </w:r>
      <w:r w:rsidR="00B162A4">
        <w:rPr>
          <w:rFonts w:eastAsia="Calibri" w:cstheme="minorHAnsi"/>
          <w:sz w:val="22"/>
          <w:szCs w:val="22"/>
          <w:lang w:eastAsia="en-US"/>
        </w:rPr>
        <w:t>6.967</w:t>
      </w:r>
      <w:r w:rsidRPr="00312ADE">
        <w:rPr>
          <w:rFonts w:eastAsia="Calibri" w:cstheme="minorHAnsi"/>
          <w:sz w:val="22"/>
          <w:szCs w:val="22"/>
          <w:lang w:eastAsia="en-US"/>
        </w:rPr>
        <w:t xml:space="preserve"> branșamente;</w:t>
      </w:r>
    </w:p>
    <w:p w14:paraId="11FA0949" w14:textId="4F04E39D" w:rsidR="000C62D1" w:rsidRPr="00312ADE" w:rsidRDefault="000C62D1" w:rsidP="000C62D1">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Agenți economici: </w:t>
      </w:r>
      <w:r w:rsidR="00B162A4">
        <w:rPr>
          <w:rFonts w:eastAsia="Calibri" w:cstheme="minorHAnsi"/>
          <w:sz w:val="22"/>
          <w:szCs w:val="22"/>
          <w:lang w:eastAsia="en-US"/>
        </w:rPr>
        <w:t>850</w:t>
      </w:r>
      <w:r w:rsidRPr="00312ADE">
        <w:rPr>
          <w:rFonts w:eastAsia="Calibri" w:cstheme="minorHAnsi"/>
          <w:sz w:val="22"/>
          <w:szCs w:val="22"/>
          <w:lang w:eastAsia="en-US"/>
        </w:rPr>
        <w:t xml:space="preserve"> branșamente;</w:t>
      </w:r>
    </w:p>
    <w:p w14:paraId="4042E806" w14:textId="5ECAA158" w:rsidR="000C62D1" w:rsidRPr="00312ADE" w:rsidRDefault="000C62D1" w:rsidP="000C62D1">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Instituții publice: </w:t>
      </w:r>
      <w:r w:rsidR="00B162A4">
        <w:rPr>
          <w:rFonts w:eastAsia="Calibri" w:cstheme="minorHAnsi"/>
          <w:sz w:val="22"/>
          <w:szCs w:val="22"/>
          <w:lang w:eastAsia="en-US"/>
        </w:rPr>
        <w:t>119</w:t>
      </w:r>
      <w:r w:rsidRPr="00312ADE">
        <w:rPr>
          <w:rFonts w:eastAsia="Calibri" w:cstheme="minorHAnsi"/>
          <w:sz w:val="22"/>
          <w:szCs w:val="22"/>
          <w:lang w:eastAsia="en-US"/>
        </w:rPr>
        <w:t xml:space="preserve"> branșamente.</w:t>
      </w:r>
    </w:p>
    <w:p w14:paraId="61CBF1FD" w14:textId="77777777" w:rsidR="000C62D1" w:rsidRPr="00312ADE" w:rsidRDefault="000C62D1" w:rsidP="000C62D1">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racordurilor la rețeaua de canalizare este prezentat mai jos: </w:t>
      </w:r>
    </w:p>
    <w:p w14:paraId="680F5F82" w14:textId="506A6942" w:rsidR="000C62D1" w:rsidRPr="00312ADE" w:rsidRDefault="000C62D1" w:rsidP="000C62D1">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Populație: </w:t>
      </w:r>
      <w:r w:rsidR="00B162A4">
        <w:rPr>
          <w:rFonts w:eastAsia="Calibri" w:cstheme="minorHAnsi"/>
          <w:sz w:val="22"/>
          <w:szCs w:val="22"/>
          <w:lang w:eastAsia="en-US"/>
        </w:rPr>
        <w:t>5.374</w:t>
      </w:r>
      <w:r w:rsidRPr="00312ADE">
        <w:rPr>
          <w:rFonts w:eastAsia="Calibri" w:cstheme="minorHAnsi"/>
          <w:sz w:val="22"/>
          <w:szCs w:val="22"/>
          <w:lang w:eastAsia="en-US"/>
        </w:rPr>
        <w:t xml:space="preserve"> racorduri;</w:t>
      </w:r>
    </w:p>
    <w:p w14:paraId="30CFEDF2" w14:textId="632C13F3" w:rsidR="000C62D1" w:rsidRPr="00312ADE" w:rsidRDefault="000C62D1" w:rsidP="000C62D1">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Agenți economici: </w:t>
      </w:r>
      <w:r w:rsidR="00B162A4">
        <w:rPr>
          <w:rFonts w:eastAsia="Calibri" w:cstheme="minorHAnsi"/>
          <w:sz w:val="22"/>
          <w:szCs w:val="22"/>
          <w:lang w:eastAsia="en-US"/>
        </w:rPr>
        <w:t>807</w:t>
      </w:r>
      <w:r w:rsidRPr="00312ADE">
        <w:rPr>
          <w:rFonts w:eastAsia="Calibri" w:cstheme="minorHAnsi"/>
          <w:sz w:val="22"/>
          <w:szCs w:val="22"/>
          <w:lang w:eastAsia="en-US"/>
        </w:rPr>
        <w:t xml:space="preserve"> racorduri;</w:t>
      </w:r>
    </w:p>
    <w:p w14:paraId="33E83016" w14:textId="43B966E4" w:rsidR="000C62D1" w:rsidRPr="00312ADE" w:rsidRDefault="000C62D1" w:rsidP="000C62D1">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Instituții publice: </w:t>
      </w:r>
      <w:r w:rsidR="00B162A4">
        <w:rPr>
          <w:rFonts w:eastAsia="Calibri" w:cstheme="minorHAnsi"/>
          <w:sz w:val="22"/>
          <w:szCs w:val="22"/>
          <w:lang w:eastAsia="en-US"/>
        </w:rPr>
        <w:t>118</w:t>
      </w:r>
      <w:r w:rsidRPr="00312ADE">
        <w:rPr>
          <w:rFonts w:eastAsia="Calibri" w:cstheme="minorHAnsi"/>
          <w:sz w:val="22"/>
          <w:szCs w:val="22"/>
          <w:lang w:eastAsia="en-US"/>
        </w:rPr>
        <w:t xml:space="preserve"> racorduri.</w:t>
      </w:r>
    </w:p>
    <w:p w14:paraId="50183724" w14:textId="77777777" w:rsidR="000C62D1" w:rsidRPr="0076777D" w:rsidRDefault="000C62D1" w:rsidP="000C62D1">
      <w:pPr>
        <w:spacing w:before="120" w:after="120" w:line="264" w:lineRule="auto"/>
        <w:ind w:left="360"/>
        <w:jc w:val="both"/>
        <w:rPr>
          <w:rFonts w:eastAsia="Calibri" w:cstheme="minorHAnsi"/>
          <w:sz w:val="22"/>
          <w:szCs w:val="22"/>
          <w:lang w:eastAsia="en-US"/>
        </w:rPr>
      </w:pPr>
      <w:r w:rsidRPr="0076777D">
        <w:rPr>
          <w:rFonts w:eastAsia="Calibri" w:cstheme="minorHAnsi"/>
          <w:sz w:val="22"/>
          <w:szCs w:val="22"/>
          <w:lang w:eastAsia="en-US"/>
        </w:rPr>
        <w:t>Gradul de contorizare a branșamentelor la rețeaua de apă este următorul:</w:t>
      </w:r>
    </w:p>
    <w:p w14:paraId="4C083353" w14:textId="7CB7058F" w:rsidR="000C62D1" w:rsidRPr="0076777D" w:rsidRDefault="000C62D1" w:rsidP="000C62D1">
      <w:pPr>
        <w:numPr>
          <w:ilvl w:val="0"/>
          <w:numId w:val="2"/>
        </w:numPr>
        <w:spacing w:before="120" w:after="120" w:line="264" w:lineRule="auto"/>
        <w:jc w:val="both"/>
        <w:rPr>
          <w:rFonts w:eastAsia="Calibri" w:cstheme="minorHAnsi"/>
          <w:sz w:val="22"/>
          <w:szCs w:val="22"/>
          <w:lang w:eastAsia="en-US"/>
        </w:rPr>
      </w:pPr>
      <w:r w:rsidRPr="0076777D">
        <w:rPr>
          <w:rFonts w:eastAsia="Calibri" w:cstheme="minorHAnsi"/>
          <w:sz w:val="22"/>
          <w:szCs w:val="22"/>
          <w:lang w:eastAsia="en-US"/>
        </w:rPr>
        <w:t xml:space="preserve">Populație: </w:t>
      </w:r>
      <w:r w:rsidR="00B162A4">
        <w:rPr>
          <w:rFonts w:cstheme="minorHAnsi"/>
        </w:rPr>
        <w:t>62,77%</w:t>
      </w:r>
    </w:p>
    <w:p w14:paraId="71A5C96C" w14:textId="7E59A32B" w:rsidR="000C62D1" w:rsidRPr="0076777D" w:rsidRDefault="000C62D1" w:rsidP="000C62D1">
      <w:pPr>
        <w:numPr>
          <w:ilvl w:val="0"/>
          <w:numId w:val="2"/>
        </w:numPr>
        <w:spacing w:before="120" w:after="120" w:line="264" w:lineRule="auto"/>
        <w:jc w:val="both"/>
        <w:rPr>
          <w:rFonts w:eastAsia="Calibri" w:cstheme="minorHAnsi"/>
          <w:sz w:val="22"/>
          <w:szCs w:val="22"/>
          <w:lang w:eastAsia="en-US"/>
        </w:rPr>
      </w:pPr>
      <w:r w:rsidRPr="0076777D">
        <w:rPr>
          <w:rFonts w:eastAsia="Calibri" w:cstheme="minorHAnsi"/>
          <w:sz w:val="22"/>
          <w:szCs w:val="22"/>
          <w:lang w:eastAsia="en-US"/>
        </w:rPr>
        <w:t xml:space="preserve">Agenți economici: </w:t>
      </w:r>
      <w:r w:rsidR="00B162A4">
        <w:rPr>
          <w:rFonts w:cstheme="minorHAnsi"/>
        </w:rPr>
        <w:t>93,18%</w:t>
      </w:r>
      <w:r w:rsidRPr="0076777D">
        <w:rPr>
          <w:rFonts w:eastAsia="Calibri" w:cstheme="minorHAnsi"/>
          <w:sz w:val="22"/>
          <w:szCs w:val="22"/>
          <w:lang w:eastAsia="en-US"/>
        </w:rPr>
        <w:t>;</w:t>
      </w:r>
    </w:p>
    <w:p w14:paraId="002D1F03" w14:textId="147C243C" w:rsidR="000C62D1" w:rsidRPr="0076777D" w:rsidRDefault="000C62D1" w:rsidP="000C62D1">
      <w:pPr>
        <w:numPr>
          <w:ilvl w:val="0"/>
          <w:numId w:val="2"/>
        </w:numPr>
        <w:spacing w:before="120" w:after="120" w:line="264" w:lineRule="auto"/>
        <w:jc w:val="both"/>
        <w:rPr>
          <w:rFonts w:eastAsia="Calibri" w:cstheme="minorHAnsi"/>
          <w:sz w:val="22"/>
          <w:szCs w:val="22"/>
          <w:lang w:eastAsia="en-US"/>
        </w:rPr>
      </w:pPr>
      <w:r w:rsidRPr="0076777D">
        <w:rPr>
          <w:rFonts w:eastAsia="Calibri" w:cstheme="minorHAnsi"/>
          <w:sz w:val="22"/>
          <w:szCs w:val="22"/>
          <w:lang w:eastAsia="en-US"/>
        </w:rPr>
        <w:t xml:space="preserve">Instituții publice: </w:t>
      </w:r>
      <w:r w:rsidR="00B162A4">
        <w:rPr>
          <w:rFonts w:cstheme="minorHAnsi"/>
        </w:rPr>
        <w:t>45,38%</w:t>
      </w:r>
      <w:r w:rsidRPr="0076777D">
        <w:rPr>
          <w:rFonts w:eastAsia="Calibri" w:cstheme="minorHAnsi"/>
          <w:sz w:val="22"/>
          <w:szCs w:val="22"/>
          <w:lang w:eastAsia="en-US"/>
        </w:rPr>
        <w:t>.</w:t>
      </w:r>
    </w:p>
    <w:p w14:paraId="5E0B636C" w14:textId="77777777" w:rsidR="000C62D1" w:rsidRPr="0076777D" w:rsidRDefault="000C62D1" w:rsidP="000C62D1">
      <w:pPr>
        <w:spacing w:before="120" w:after="120" w:line="264" w:lineRule="auto"/>
        <w:ind w:left="360"/>
        <w:jc w:val="both"/>
        <w:rPr>
          <w:rFonts w:eastAsia="Calibri" w:cstheme="minorHAnsi"/>
          <w:sz w:val="22"/>
          <w:szCs w:val="22"/>
          <w:lang w:eastAsia="en-US"/>
        </w:rPr>
      </w:pPr>
      <w:r w:rsidRPr="0076777D">
        <w:rPr>
          <w:rFonts w:eastAsia="Calibri" w:cstheme="minorHAnsi"/>
          <w:sz w:val="22"/>
          <w:szCs w:val="22"/>
          <w:lang w:eastAsia="en-US"/>
        </w:rPr>
        <w:t xml:space="preserve">Gradul de contorizare crescut al branșamentelor permite facturarea cu acuratețe a serviciilor de apă și monitorizarea cantităților utilizate. </w:t>
      </w:r>
    </w:p>
    <w:p w14:paraId="3744F826" w14:textId="77777777" w:rsidR="002323D5" w:rsidRPr="00312ADE" w:rsidRDefault="002323D5" w:rsidP="006024BD">
      <w:pPr>
        <w:spacing w:before="120" w:after="120" w:line="264" w:lineRule="auto"/>
        <w:ind w:left="360"/>
        <w:jc w:val="both"/>
        <w:rPr>
          <w:rFonts w:eastAsia="Calibri" w:cstheme="minorHAnsi"/>
          <w:sz w:val="22"/>
          <w:szCs w:val="22"/>
          <w:lang w:eastAsia="en-US"/>
        </w:rPr>
      </w:pPr>
    </w:p>
    <w:p w14:paraId="6ACDEE30" w14:textId="5F8773A4" w:rsidR="000C62D1" w:rsidRDefault="000C62D1" w:rsidP="003F2DD5">
      <w:pPr>
        <w:pStyle w:val="Style2WasteGhid"/>
        <w:spacing w:before="240" w:after="240" w:line="264" w:lineRule="auto"/>
        <w:rPr>
          <w:color w:val="005EA6"/>
        </w:rPr>
      </w:pPr>
      <w:bookmarkStart w:id="132" w:name="_Toc449617817"/>
      <w:bookmarkStart w:id="133" w:name="_Toc459640257"/>
      <w:bookmarkStart w:id="134" w:name="_Toc161273358"/>
      <w:r w:rsidRPr="00312ADE">
        <w:rPr>
          <w:color w:val="005EA6"/>
        </w:rPr>
        <w:t>Investiții realizate</w:t>
      </w:r>
      <w:bookmarkEnd w:id="132"/>
      <w:bookmarkEnd w:id="133"/>
      <w:r w:rsidRPr="00312ADE">
        <w:rPr>
          <w:color w:val="005EA6"/>
        </w:rPr>
        <w:t xml:space="preserve"> pentru menținerea/ dezvoltarea sistemului</w:t>
      </w:r>
      <w:bookmarkEnd w:id="134"/>
    </w:p>
    <w:p w14:paraId="70BADC33" w14:textId="573056AC" w:rsidR="000B1C3C" w:rsidRPr="000B1C3C" w:rsidRDefault="000B1C3C" w:rsidP="000B1C3C">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Au fost realizate două proiecte de investiții în ultima perioadă pentru întreținerea sistemului:</w:t>
      </w:r>
    </w:p>
    <w:p w14:paraId="66B75DCD" w14:textId="775669CE" w:rsidR="00446D74" w:rsidRPr="000B1C3C" w:rsidRDefault="00446D74" w:rsidP="000B1C3C">
      <w:pPr>
        <w:numPr>
          <w:ilvl w:val="0"/>
          <w:numId w:val="2"/>
        </w:numPr>
        <w:spacing w:before="120" w:after="120" w:line="264" w:lineRule="auto"/>
        <w:jc w:val="both"/>
        <w:rPr>
          <w:rFonts w:eastAsia="Calibri" w:cstheme="minorHAnsi"/>
          <w:sz w:val="22"/>
          <w:szCs w:val="22"/>
          <w:lang w:eastAsia="en-US"/>
        </w:rPr>
      </w:pPr>
      <w:r w:rsidRPr="000B1C3C">
        <w:rPr>
          <w:rFonts w:eastAsia="Calibri" w:cstheme="minorHAnsi"/>
          <w:sz w:val="22"/>
          <w:szCs w:val="22"/>
          <w:lang w:eastAsia="en-US"/>
        </w:rPr>
        <w:t>„Reabilitare conductă de aducțiune apă brută (Dn 800 mm) în mun</w:t>
      </w:r>
      <w:r w:rsidR="000B1C3C" w:rsidRPr="000B1C3C">
        <w:rPr>
          <w:rFonts w:eastAsia="Calibri" w:cstheme="minorHAnsi"/>
          <w:sz w:val="22"/>
          <w:szCs w:val="22"/>
          <w:lang w:eastAsia="en-US"/>
        </w:rPr>
        <w:t>icipiul</w:t>
      </w:r>
      <w:r w:rsidRPr="000B1C3C">
        <w:rPr>
          <w:rFonts w:eastAsia="Calibri" w:cstheme="minorHAnsi"/>
          <w:sz w:val="22"/>
          <w:szCs w:val="22"/>
          <w:lang w:eastAsia="en-US"/>
        </w:rPr>
        <w:t xml:space="preserve"> Câmpulung” </w:t>
      </w:r>
      <w:r w:rsidR="000B1C3C" w:rsidRPr="000B1C3C">
        <w:rPr>
          <w:rFonts w:eastAsia="Calibri" w:cstheme="minorHAnsi"/>
          <w:sz w:val="22"/>
          <w:szCs w:val="22"/>
          <w:lang w:eastAsia="en-US"/>
        </w:rPr>
        <w:t xml:space="preserve">pentru reabilitarea a 3940 m de conductă. </w:t>
      </w:r>
      <w:r w:rsidRPr="000B1C3C">
        <w:rPr>
          <w:rFonts w:eastAsia="Calibri" w:cstheme="minorHAnsi"/>
          <w:sz w:val="22"/>
          <w:szCs w:val="22"/>
          <w:lang w:eastAsia="en-US"/>
        </w:rPr>
        <w:t>Valoare investiție</w:t>
      </w:r>
      <w:r w:rsidR="000B1C3C" w:rsidRPr="000B1C3C">
        <w:rPr>
          <w:rFonts w:eastAsia="Calibri" w:cstheme="minorHAnsi"/>
          <w:sz w:val="22"/>
          <w:szCs w:val="22"/>
          <w:lang w:eastAsia="en-US"/>
        </w:rPr>
        <w:t xml:space="preserve"> este de </w:t>
      </w:r>
      <w:r w:rsidRPr="000B1C3C">
        <w:rPr>
          <w:rFonts w:eastAsia="Calibri" w:cstheme="minorHAnsi"/>
          <w:sz w:val="22"/>
          <w:szCs w:val="22"/>
          <w:lang w:eastAsia="en-US"/>
        </w:rPr>
        <w:t xml:space="preserve">5.425.000,44 lei, cu TVA din care C+M: 4.584.356,00 lei, </w:t>
      </w:r>
      <w:r w:rsidR="000B1C3C" w:rsidRPr="000B1C3C">
        <w:rPr>
          <w:rFonts w:eastAsia="Calibri" w:cstheme="minorHAnsi"/>
          <w:sz w:val="22"/>
          <w:szCs w:val="22"/>
          <w:lang w:eastAsia="en-US"/>
        </w:rPr>
        <w:t>iar d</w:t>
      </w:r>
      <w:r w:rsidRPr="000B1C3C">
        <w:rPr>
          <w:rFonts w:eastAsia="Calibri" w:cstheme="minorHAnsi"/>
          <w:sz w:val="22"/>
          <w:szCs w:val="22"/>
          <w:lang w:eastAsia="en-US"/>
        </w:rPr>
        <w:t>urata de execuție</w:t>
      </w:r>
      <w:r w:rsidR="000B1C3C" w:rsidRPr="000B1C3C">
        <w:rPr>
          <w:rFonts w:eastAsia="Calibri" w:cstheme="minorHAnsi"/>
          <w:sz w:val="22"/>
          <w:szCs w:val="22"/>
          <w:lang w:eastAsia="en-US"/>
        </w:rPr>
        <w:t xml:space="preserve"> este de </w:t>
      </w:r>
      <w:r w:rsidRPr="000B1C3C">
        <w:rPr>
          <w:rFonts w:eastAsia="Calibri" w:cstheme="minorHAnsi"/>
          <w:sz w:val="22"/>
          <w:szCs w:val="22"/>
          <w:lang w:eastAsia="en-US"/>
        </w:rPr>
        <w:t>9 luni</w:t>
      </w:r>
      <w:r w:rsidR="000B1C3C" w:rsidRPr="000B1C3C">
        <w:rPr>
          <w:rFonts w:eastAsia="Calibri" w:cstheme="minorHAnsi"/>
          <w:sz w:val="22"/>
          <w:szCs w:val="22"/>
          <w:lang w:eastAsia="en-US"/>
        </w:rPr>
        <w:t>.</w:t>
      </w:r>
    </w:p>
    <w:p w14:paraId="1381B73E" w14:textId="38133FE2" w:rsidR="00446D74" w:rsidRPr="000B1C3C" w:rsidRDefault="00446D74" w:rsidP="000B1C3C">
      <w:pPr>
        <w:numPr>
          <w:ilvl w:val="0"/>
          <w:numId w:val="2"/>
        </w:numPr>
        <w:spacing w:before="120" w:after="120" w:line="264" w:lineRule="auto"/>
        <w:jc w:val="both"/>
        <w:rPr>
          <w:rFonts w:eastAsia="Calibri" w:cstheme="minorHAnsi"/>
          <w:sz w:val="22"/>
          <w:szCs w:val="22"/>
          <w:lang w:eastAsia="en-US"/>
        </w:rPr>
      </w:pPr>
      <w:r w:rsidRPr="000B1C3C">
        <w:rPr>
          <w:rFonts w:eastAsia="Calibri" w:cstheme="minorHAnsi"/>
          <w:sz w:val="22"/>
          <w:szCs w:val="22"/>
          <w:lang w:eastAsia="en-US"/>
        </w:rPr>
        <w:t>„Reabilitarea Stației de Epurare (Linia apei) în mun</w:t>
      </w:r>
      <w:r w:rsidR="000B1C3C" w:rsidRPr="000B1C3C">
        <w:rPr>
          <w:rFonts w:eastAsia="Calibri" w:cstheme="minorHAnsi"/>
          <w:sz w:val="22"/>
          <w:szCs w:val="22"/>
          <w:lang w:eastAsia="en-US"/>
        </w:rPr>
        <w:t>icipiul</w:t>
      </w:r>
      <w:r w:rsidRPr="000B1C3C">
        <w:rPr>
          <w:rFonts w:eastAsia="Calibri" w:cstheme="minorHAnsi"/>
          <w:sz w:val="22"/>
          <w:szCs w:val="22"/>
          <w:lang w:eastAsia="en-US"/>
        </w:rPr>
        <w:t xml:space="preserve"> Câmpulung”</w:t>
      </w:r>
      <w:r w:rsidR="000B1C3C" w:rsidRPr="000B1C3C">
        <w:rPr>
          <w:rFonts w:eastAsia="Calibri" w:cstheme="minorHAnsi"/>
          <w:sz w:val="22"/>
          <w:szCs w:val="22"/>
          <w:lang w:eastAsia="en-US"/>
        </w:rPr>
        <w:t xml:space="preserve"> având v</w:t>
      </w:r>
      <w:r w:rsidRPr="000B1C3C">
        <w:rPr>
          <w:rFonts w:eastAsia="Calibri" w:cstheme="minorHAnsi"/>
          <w:sz w:val="22"/>
          <w:szCs w:val="22"/>
          <w:lang w:eastAsia="en-US"/>
        </w:rPr>
        <w:t>aloare</w:t>
      </w:r>
      <w:r w:rsidR="000B1C3C" w:rsidRPr="000B1C3C">
        <w:rPr>
          <w:rFonts w:eastAsia="Calibri" w:cstheme="minorHAnsi"/>
          <w:sz w:val="22"/>
          <w:szCs w:val="22"/>
          <w:lang w:eastAsia="en-US"/>
        </w:rPr>
        <w:t>a</w:t>
      </w:r>
      <w:r w:rsidRPr="000B1C3C">
        <w:rPr>
          <w:rFonts w:eastAsia="Calibri" w:cstheme="minorHAnsi"/>
          <w:sz w:val="22"/>
          <w:szCs w:val="22"/>
          <w:lang w:eastAsia="en-US"/>
        </w:rPr>
        <w:t xml:space="preserve"> investiție</w:t>
      </w:r>
      <w:r w:rsidR="000B1C3C" w:rsidRPr="000B1C3C">
        <w:rPr>
          <w:rFonts w:eastAsia="Calibri" w:cstheme="minorHAnsi"/>
          <w:sz w:val="22"/>
          <w:szCs w:val="22"/>
          <w:lang w:eastAsia="en-US"/>
        </w:rPr>
        <w:t xml:space="preserve">i de </w:t>
      </w:r>
      <w:r w:rsidRPr="000B1C3C">
        <w:rPr>
          <w:rFonts w:eastAsia="Calibri" w:cstheme="minorHAnsi"/>
          <w:sz w:val="22"/>
          <w:szCs w:val="22"/>
          <w:lang w:eastAsia="en-US"/>
        </w:rPr>
        <w:t xml:space="preserve">14.659.293,10 lei, cu TVA din care C+M: 4.690.754,60 lei, </w:t>
      </w:r>
      <w:r w:rsidR="000B1C3C" w:rsidRPr="000B1C3C">
        <w:rPr>
          <w:rFonts w:eastAsia="Calibri" w:cstheme="minorHAnsi"/>
          <w:sz w:val="22"/>
          <w:szCs w:val="22"/>
          <w:lang w:eastAsia="en-US"/>
        </w:rPr>
        <w:t xml:space="preserve">și durata de </w:t>
      </w:r>
      <w:r w:rsidRPr="000B1C3C">
        <w:rPr>
          <w:rFonts w:eastAsia="Calibri" w:cstheme="minorHAnsi"/>
          <w:sz w:val="22"/>
          <w:szCs w:val="22"/>
          <w:lang w:eastAsia="en-US"/>
        </w:rPr>
        <w:t>execuției</w:t>
      </w:r>
      <w:r w:rsidR="000B1C3C" w:rsidRPr="000B1C3C">
        <w:rPr>
          <w:rFonts w:eastAsia="Calibri" w:cstheme="minorHAnsi"/>
          <w:sz w:val="22"/>
          <w:szCs w:val="22"/>
          <w:lang w:eastAsia="en-US"/>
        </w:rPr>
        <w:t xml:space="preserve"> de</w:t>
      </w:r>
      <w:r w:rsidRPr="000B1C3C">
        <w:rPr>
          <w:rFonts w:eastAsia="Calibri" w:cstheme="minorHAnsi"/>
          <w:sz w:val="22"/>
          <w:szCs w:val="22"/>
          <w:lang w:eastAsia="en-US"/>
        </w:rPr>
        <w:t xml:space="preserve"> 43 luni</w:t>
      </w:r>
      <w:r w:rsidR="000B1C3C" w:rsidRPr="000B1C3C">
        <w:rPr>
          <w:rFonts w:eastAsia="Calibri" w:cstheme="minorHAnsi"/>
          <w:sz w:val="22"/>
          <w:szCs w:val="22"/>
          <w:lang w:eastAsia="en-US"/>
        </w:rPr>
        <w:t>.</w:t>
      </w:r>
    </w:p>
    <w:p w14:paraId="07262088" w14:textId="63615F6A" w:rsidR="0076777D" w:rsidRPr="0076777D" w:rsidRDefault="0076777D" w:rsidP="00970E6F">
      <w:pPr>
        <w:spacing w:before="120" w:after="120" w:line="264" w:lineRule="auto"/>
        <w:ind w:left="360"/>
        <w:jc w:val="both"/>
        <w:rPr>
          <w:rFonts w:eastAsia="Calibri" w:cstheme="minorHAnsi"/>
          <w:sz w:val="22"/>
          <w:szCs w:val="22"/>
          <w:lang w:eastAsia="en-US"/>
        </w:rPr>
      </w:pPr>
      <w:bookmarkStart w:id="135" w:name="_Toc119338366"/>
      <w:bookmarkStart w:id="136" w:name="_Toc119667155"/>
      <w:bookmarkStart w:id="137" w:name="_Toc119667247"/>
    </w:p>
    <w:p w14:paraId="784C0A22" w14:textId="64756810" w:rsidR="00954D72" w:rsidRPr="00312ADE" w:rsidRDefault="00954D72" w:rsidP="00954D72">
      <w:pPr>
        <w:pStyle w:val="Style2WasteGhid"/>
        <w:spacing w:before="240" w:after="240" w:line="264" w:lineRule="auto"/>
        <w:rPr>
          <w:color w:val="005EA6"/>
        </w:rPr>
      </w:pPr>
      <w:bookmarkStart w:id="138" w:name="_Toc161273359"/>
      <w:r w:rsidRPr="00312ADE">
        <w:rPr>
          <w:color w:val="005EA6"/>
        </w:rPr>
        <w:lastRenderedPageBreak/>
        <w:t>Indicatorii de performanță a serviciului</w:t>
      </w:r>
      <w:bookmarkEnd w:id="135"/>
      <w:bookmarkEnd w:id="136"/>
      <w:bookmarkEnd w:id="137"/>
      <w:bookmarkEnd w:id="138"/>
    </w:p>
    <w:p w14:paraId="144F38BC" w14:textId="444B161D" w:rsidR="00F645E7" w:rsidRDefault="001E58A1" w:rsidP="00F645E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Prin</w:t>
      </w:r>
      <w:r w:rsidR="007F5BE6" w:rsidRPr="00312ADE">
        <w:rPr>
          <w:rFonts w:eastAsia="Calibri" w:cstheme="minorHAnsi"/>
          <w:sz w:val="22"/>
          <w:szCs w:val="22"/>
          <w:lang w:eastAsia="en-US"/>
        </w:rPr>
        <w:t xml:space="preserve"> contractul de delegare a gestiunii între autoritatea local</w:t>
      </w:r>
      <w:r w:rsidRPr="00312ADE">
        <w:rPr>
          <w:rFonts w:eastAsia="Calibri" w:cstheme="minorHAnsi"/>
          <w:sz w:val="22"/>
          <w:szCs w:val="22"/>
          <w:lang w:eastAsia="en-US"/>
        </w:rPr>
        <w:t>ă</w:t>
      </w:r>
      <w:r w:rsidR="007F5BE6" w:rsidRPr="00312ADE">
        <w:rPr>
          <w:rFonts w:eastAsia="Calibri" w:cstheme="minorHAnsi"/>
          <w:sz w:val="22"/>
          <w:szCs w:val="22"/>
          <w:lang w:eastAsia="en-US"/>
        </w:rPr>
        <w:t xml:space="preserve"> a </w:t>
      </w:r>
      <w:r w:rsidR="000B1C3C">
        <w:rPr>
          <w:rFonts w:eastAsia="Calibri" w:cstheme="minorHAnsi"/>
          <w:sz w:val="22"/>
          <w:szCs w:val="22"/>
          <w:lang w:eastAsia="en-US"/>
        </w:rPr>
        <w:t>municipiului Câmpulung</w:t>
      </w:r>
      <w:r w:rsidR="007F5BE6" w:rsidRPr="00312ADE">
        <w:rPr>
          <w:rFonts w:eastAsia="Calibri" w:cstheme="minorHAnsi"/>
          <w:sz w:val="22"/>
          <w:szCs w:val="22"/>
          <w:lang w:eastAsia="en-US"/>
        </w:rPr>
        <w:t xml:space="preserve"> și </w:t>
      </w:r>
      <w:r w:rsidRPr="00312ADE">
        <w:rPr>
          <w:rFonts w:eastAsia="Calibri" w:cstheme="minorHAnsi"/>
          <w:sz w:val="22"/>
          <w:szCs w:val="22"/>
          <w:lang w:eastAsia="en-US"/>
        </w:rPr>
        <w:t xml:space="preserve">S.C. EDILUL C.G.A. S.A. Câmpulung au fost stabiliți indicatorii de performanță pentru serviciile de apă și canalizare. </w:t>
      </w:r>
    </w:p>
    <w:p w14:paraId="1DBC4EE5" w14:textId="236928CE" w:rsidR="00F645E7" w:rsidRPr="00970E6F" w:rsidRDefault="00D04607" w:rsidP="00F645E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Indicatorii de performanță</w:t>
      </w:r>
      <w:r w:rsidR="001E58A1" w:rsidRPr="00312ADE">
        <w:rPr>
          <w:rFonts w:eastAsia="Calibri" w:cstheme="minorHAnsi"/>
          <w:sz w:val="22"/>
          <w:szCs w:val="22"/>
          <w:lang w:eastAsia="en-US"/>
        </w:rPr>
        <w:t xml:space="preserve"> sunt prezentați în tabelul de mai jos.</w:t>
      </w:r>
      <w:r w:rsidR="00F645E7">
        <w:rPr>
          <w:rFonts w:eastAsia="Calibri" w:cstheme="minorHAnsi"/>
          <w:sz w:val="22"/>
          <w:szCs w:val="22"/>
          <w:lang w:eastAsia="en-US"/>
        </w:rPr>
        <w:t xml:space="preserve"> </w:t>
      </w:r>
    </w:p>
    <w:p w14:paraId="1F60B7EA" w14:textId="58988701" w:rsidR="00954D72" w:rsidRDefault="00954D72" w:rsidP="001E58A1">
      <w:pPr>
        <w:pStyle w:val="Legend"/>
        <w:keepNext/>
        <w:spacing w:before="240" w:line="264" w:lineRule="auto"/>
        <w:ind w:left="360"/>
        <w:rPr>
          <w:rFonts w:asciiTheme="minorHAnsi" w:hAnsiTheme="minorHAnsi" w:cstheme="minorHAnsi"/>
          <w:b w:val="0"/>
          <w:bCs/>
          <w:i/>
          <w:iCs/>
          <w:color w:val="005EA6"/>
        </w:rPr>
      </w:pPr>
      <w:bookmarkStart w:id="139" w:name="_Toc161273409"/>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8</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xml:space="preserve">: Listă indicatori de performanță specifici activităților </w:t>
      </w:r>
      <w:r w:rsidR="00225B02">
        <w:rPr>
          <w:rFonts w:asciiTheme="minorHAnsi" w:hAnsiTheme="minorHAnsi" w:cstheme="minorHAnsi"/>
          <w:b w:val="0"/>
          <w:bCs/>
          <w:i/>
          <w:iCs/>
          <w:color w:val="005EA6"/>
        </w:rPr>
        <w:t xml:space="preserve">de apă și </w:t>
      </w:r>
      <w:r w:rsidR="00720701">
        <w:rPr>
          <w:rFonts w:asciiTheme="minorHAnsi" w:hAnsiTheme="minorHAnsi" w:cstheme="minorHAnsi"/>
          <w:b w:val="0"/>
          <w:bCs/>
          <w:i/>
          <w:iCs/>
          <w:color w:val="005EA6"/>
        </w:rPr>
        <w:t>de canalizare</w:t>
      </w:r>
      <w:bookmarkEnd w:id="139"/>
    </w:p>
    <w:tbl>
      <w:tblPr>
        <w:tblW w:w="4801" w:type="pct"/>
        <w:tblInd w:w="41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55"/>
        <w:gridCol w:w="5826"/>
        <w:gridCol w:w="1870"/>
      </w:tblGrid>
      <w:tr w:rsidR="003B167C" w:rsidRPr="00312ADE" w14:paraId="10EBF03B" w14:textId="77777777" w:rsidTr="000E163F">
        <w:trPr>
          <w:trHeight w:val="293"/>
        </w:trPr>
        <w:tc>
          <w:tcPr>
            <w:tcW w:w="552" w:type="pct"/>
            <w:shd w:val="clear" w:color="auto" w:fill="005EA6"/>
            <w:vAlign w:val="center"/>
          </w:tcPr>
          <w:p w14:paraId="17EC0B1D" w14:textId="77777777" w:rsidR="003B167C" w:rsidRPr="00312ADE" w:rsidRDefault="003B167C" w:rsidP="000E163F">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NR.CRT</w:t>
            </w:r>
          </w:p>
        </w:tc>
        <w:tc>
          <w:tcPr>
            <w:tcW w:w="3367" w:type="pct"/>
            <w:shd w:val="clear" w:color="auto" w:fill="005EA6"/>
            <w:vAlign w:val="center"/>
          </w:tcPr>
          <w:p w14:paraId="55730637" w14:textId="77777777" w:rsidR="003B167C" w:rsidRPr="00312ADE" w:rsidRDefault="003B167C" w:rsidP="000E163F">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INDICATORI DE PERFORMANTA</w:t>
            </w:r>
          </w:p>
        </w:tc>
        <w:tc>
          <w:tcPr>
            <w:tcW w:w="1081" w:type="pct"/>
            <w:shd w:val="clear" w:color="auto" w:fill="005EA6"/>
            <w:vAlign w:val="center"/>
          </w:tcPr>
          <w:p w14:paraId="38C24C0A" w14:textId="77777777" w:rsidR="003B167C" w:rsidRPr="00312ADE" w:rsidRDefault="003B167C" w:rsidP="000E163F">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TOTAL AN</w:t>
            </w:r>
          </w:p>
        </w:tc>
      </w:tr>
      <w:tr w:rsidR="003B167C" w:rsidRPr="00312ADE" w14:paraId="2E58A988" w14:textId="77777777" w:rsidTr="000E163F">
        <w:trPr>
          <w:cantSplit/>
          <w:trHeight w:val="300"/>
        </w:trPr>
        <w:tc>
          <w:tcPr>
            <w:tcW w:w="5000" w:type="pct"/>
            <w:gridSpan w:val="3"/>
            <w:shd w:val="clear" w:color="auto" w:fill="auto"/>
            <w:vAlign w:val="center"/>
            <w:hideMark/>
          </w:tcPr>
          <w:p w14:paraId="466BBDAE" w14:textId="77777777" w:rsidR="003B167C" w:rsidRPr="00312ADE" w:rsidRDefault="003B167C" w:rsidP="000E163F">
            <w:pPr>
              <w:rPr>
                <w:rFonts w:eastAsia="Times New Roman" w:cstheme="minorHAnsi"/>
                <w:b/>
                <w:bCs/>
                <w:color w:val="000000"/>
                <w:sz w:val="18"/>
                <w:szCs w:val="18"/>
              </w:rPr>
            </w:pPr>
            <w:bookmarkStart w:id="140" w:name="RANGE!B5"/>
            <w:r w:rsidRPr="00312ADE">
              <w:rPr>
                <w:rFonts w:eastAsia="Times New Roman" w:cstheme="minorHAnsi"/>
                <w:b/>
                <w:bCs/>
                <w:color w:val="000000"/>
                <w:sz w:val="18"/>
                <w:szCs w:val="18"/>
              </w:rPr>
              <w:t>BRANŞAREA/RACORDAREA UTILIZATORILOR</w:t>
            </w:r>
            <w:bookmarkEnd w:id="140"/>
          </w:p>
        </w:tc>
      </w:tr>
      <w:tr w:rsidR="003B167C" w:rsidRPr="00312ADE" w14:paraId="5680C640" w14:textId="77777777" w:rsidTr="000E163F">
        <w:trPr>
          <w:cantSplit/>
          <w:trHeight w:val="312"/>
        </w:trPr>
        <w:tc>
          <w:tcPr>
            <w:tcW w:w="552" w:type="pct"/>
            <w:vMerge w:val="restart"/>
            <w:shd w:val="clear" w:color="auto" w:fill="auto"/>
            <w:vAlign w:val="center"/>
            <w:hideMark/>
          </w:tcPr>
          <w:p w14:paraId="1A6CA0C6" w14:textId="77777777" w:rsidR="003B167C" w:rsidRPr="00312ADE" w:rsidRDefault="003B167C" w:rsidP="000E163F">
            <w:pPr>
              <w:spacing w:before="100" w:beforeAutospacing="1" w:after="100" w:afterAutospacing="1"/>
              <w:jc w:val="right"/>
              <w:rPr>
                <w:rFonts w:eastAsia="Times New Roman" w:cstheme="minorHAnsi"/>
                <w:color w:val="000000"/>
                <w:sz w:val="18"/>
                <w:szCs w:val="18"/>
              </w:rPr>
            </w:pPr>
            <w:r w:rsidRPr="00312ADE">
              <w:rPr>
                <w:rFonts w:eastAsia="Times New Roman" w:cstheme="minorHAnsi"/>
                <w:color w:val="000000"/>
                <w:sz w:val="18"/>
                <w:szCs w:val="18"/>
              </w:rPr>
              <w:t>1.1</w:t>
            </w:r>
          </w:p>
        </w:tc>
        <w:tc>
          <w:tcPr>
            <w:tcW w:w="3367" w:type="pct"/>
            <w:vMerge w:val="restart"/>
            <w:shd w:val="clear" w:color="auto" w:fill="auto"/>
            <w:vAlign w:val="center"/>
            <w:hideMark/>
          </w:tcPr>
          <w:p w14:paraId="546081A7" w14:textId="77777777" w:rsidR="003B167C" w:rsidRPr="00312ADE" w:rsidRDefault="003B167C" w:rsidP="000E163F">
            <w:pPr>
              <w:spacing w:before="100" w:beforeAutospacing="1" w:after="100" w:afterAutospacing="1"/>
              <w:rPr>
                <w:rFonts w:eastAsia="Times New Roman" w:cstheme="minorHAnsi"/>
                <w:color w:val="000000"/>
                <w:sz w:val="18"/>
                <w:szCs w:val="18"/>
              </w:rPr>
            </w:pPr>
            <w:r w:rsidRPr="00312ADE">
              <w:rPr>
                <w:rFonts w:eastAsia="Times New Roman" w:cstheme="minorHAnsi"/>
                <w:color w:val="000000"/>
                <w:sz w:val="18"/>
                <w:szCs w:val="18"/>
              </w:rPr>
              <w:t>a)numărul de solicitări de branşare/numărul de solicitări de racordare ale utilizatorilor la sistemul public de alimentare cu apă şi/sau de canalizare, diferenţiat pe utilităţi şi pe categorii de utlizatori ;</w:t>
            </w:r>
          </w:p>
        </w:tc>
        <w:tc>
          <w:tcPr>
            <w:tcW w:w="1081" w:type="pct"/>
            <w:shd w:val="clear" w:color="auto" w:fill="auto"/>
            <w:vAlign w:val="center"/>
            <w:hideMark/>
          </w:tcPr>
          <w:p w14:paraId="155AC694" w14:textId="77777777" w:rsidR="003B167C" w:rsidRPr="00312ADE" w:rsidRDefault="003B167C" w:rsidP="000E163F">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Apa -  0,7%</w:t>
            </w:r>
          </w:p>
        </w:tc>
      </w:tr>
      <w:tr w:rsidR="003B167C" w:rsidRPr="00312ADE" w14:paraId="4E3A7E09" w14:textId="77777777" w:rsidTr="000E163F">
        <w:trPr>
          <w:trHeight w:val="312"/>
        </w:trPr>
        <w:tc>
          <w:tcPr>
            <w:tcW w:w="552" w:type="pct"/>
            <w:vMerge/>
            <w:vAlign w:val="center"/>
            <w:hideMark/>
          </w:tcPr>
          <w:p w14:paraId="25425EB7" w14:textId="77777777" w:rsidR="003B167C" w:rsidRPr="00312ADE" w:rsidRDefault="003B167C" w:rsidP="000E163F">
            <w:pPr>
              <w:spacing w:before="100" w:beforeAutospacing="1" w:after="100" w:afterAutospacing="1"/>
              <w:rPr>
                <w:rFonts w:eastAsia="Times New Roman" w:cstheme="minorHAnsi"/>
                <w:color w:val="000000"/>
                <w:sz w:val="18"/>
                <w:szCs w:val="18"/>
              </w:rPr>
            </w:pPr>
          </w:p>
        </w:tc>
        <w:tc>
          <w:tcPr>
            <w:tcW w:w="3367" w:type="pct"/>
            <w:vMerge/>
            <w:vAlign w:val="center"/>
            <w:hideMark/>
          </w:tcPr>
          <w:p w14:paraId="7E3867AC" w14:textId="77777777" w:rsidR="003B167C" w:rsidRPr="00312ADE" w:rsidRDefault="003B167C" w:rsidP="000E163F">
            <w:pPr>
              <w:spacing w:before="100" w:beforeAutospacing="1" w:after="100" w:afterAutospacing="1"/>
              <w:rPr>
                <w:rFonts w:eastAsia="Times New Roman" w:cstheme="minorHAnsi"/>
                <w:color w:val="000000"/>
                <w:sz w:val="18"/>
                <w:szCs w:val="18"/>
              </w:rPr>
            </w:pPr>
          </w:p>
        </w:tc>
        <w:tc>
          <w:tcPr>
            <w:tcW w:w="1081" w:type="pct"/>
            <w:shd w:val="clear" w:color="auto" w:fill="auto"/>
            <w:vAlign w:val="center"/>
            <w:hideMark/>
          </w:tcPr>
          <w:p w14:paraId="54EE1F7A" w14:textId="77777777" w:rsidR="003B167C" w:rsidRPr="00312ADE" w:rsidRDefault="003B167C" w:rsidP="000E163F">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Canal 0,4 %</w:t>
            </w:r>
          </w:p>
        </w:tc>
      </w:tr>
      <w:tr w:rsidR="003B167C" w:rsidRPr="00312ADE" w14:paraId="26EBB2AE" w14:textId="77777777" w:rsidTr="000E163F">
        <w:trPr>
          <w:trHeight w:val="539"/>
        </w:trPr>
        <w:tc>
          <w:tcPr>
            <w:tcW w:w="552" w:type="pct"/>
            <w:vMerge/>
            <w:vAlign w:val="center"/>
            <w:hideMark/>
          </w:tcPr>
          <w:p w14:paraId="3501FCA2" w14:textId="77777777" w:rsidR="003B167C" w:rsidRPr="00312ADE" w:rsidRDefault="003B167C" w:rsidP="000E163F">
            <w:pPr>
              <w:spacing w:before="100" w:beforeAutospacing="1" w:after="100" w:afterAutospacing="1"/>
              <w:rPr>
                <w:rFonts w:eastAsia="Times New Roman" w:cstheme="minorHAnsi"/>
                <w:color w:val="000000"/>
                <w:sz w:val="18"/>
                <w:szCs w:val="18"/>
              </w:rPr>
            </w:pPr>
          </w:p>
        </w:tc>
        <w:tc>
          <w:tcPr>
            <w:tcW w:w="3367" w:type="pct"/>
            <w:shd w:val="clear" w:color="auto" w:fill="auto"/>
            <w:vAlign w:val="center"/>
            <w:hideMark/>
          </w:tcPr>
          <w:p w14:paraId="284592C4" w14:textId="77777777" w:rsidR="003B167C" w:rsidRPr="00312ADE" w:rsidRDefault="003B167C" w:rsidP="000E163F">
            <w:pPr>
              <w:spacing w:before="100" w:beforeAutospacing="1" w:after="100" w:afterAutospacing="1"/>
              <w:rPr>
                <w:rFonts w:eastAsia="Times New Roman" w:cstheme="minorHAnsi"/>
                <w:color w:val="000000"/>
                <w:sz w:val="18"/>
                <w:szCs w:val="18"/>
              </w:rPr>
            </w:pPr>
            <w:r w:rsidRPr="00312ADE">
              <w:rPr>
                <w:rFonts w:eastAsia="Times New Roman" w:cstheme="minorHAnsi"/>
                <w:color w:val="000000"/>
                <w:sz w:val="18"/>
                <w:szCs w:val="18"/>
              </w:rPr>
              <w:t>b)numărul de solicitări la care intervalul de timp, dintre momentul înregistrării cererii de branşare/racordare a utilizatorului, până la primirea de către acesta a avizului de branşare/racordare, este mai mic de 15/30/60 zile calendaristice.</w:t>
            </w:r>
          </w:p>
        </w:tc>
        <w:tc>
          <w:tcPr>
            <w:tcW w:w="1081" w:type="pct"/>
            <w:shd w:val="clear" w:color="auto" w:fill="auto"/>
            <w:vAlign w:val="center"/>
            <w:hideMark/>
          </w:tcPr>
          <w:p w14:paraId="101C40B9" w14:textId="77777777" w:rsidR="003B167C" w:rsidRPr="00312ADE" w:rsidRDefault="003B167C" w:rsidP="000E163F">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3B167C" w:rsidRPr="00312ADE" w14:paraId="1AEE6C88" w14:textId="77777777" w:rsidTr="000E163F">
        <w:trPr>
          <w:cantSplit/>
          <w:trHeight w:val="300"/>
        </w:trPr>
        <w:tc>
          <w:tcPr>
            <w:tcW w:w="5000" w:type="pct"/>
            <w:gridSpan w:val="3"/>
            <w:shd w:val="clear" w:color="auto" w:fill="auto"/>
            <w:vAlign w:val="center"/>
            <w:hideMark/>
          </w:tcPr>
          <w:p w14:paraId="3B327CE7" w14:textId="77777777" w:rsidR="003B167C" w:rsidRPr="00312ADE" w:rsidRDefault="003B167C" w:rsidP="000E163F">
            <w:pPr>
              <w:rPr>
                <w:rFonts w:eastAsia="Times New Roman" w:cstheme="minorHAnsi"/>
                <w:b/>
                <w:bCs/>
                <w:color w:val="000000"/>
                <w:sz w:val="18"/>
                <w:szCs w:val="18"/>
              </w:rPr>
            </w:pPr>
            <w:bookmarkStart w:id="141" w:name="RANGE!B10"/>
            <w:r w:rsidRPr="00312ADE">
              <w:rPr>
                <w:rFonts w:eastAsia="Times New Roman" w:cstheme="minorHAnsi"/>
                <w:b/>
                <w:bCs/>
                <w:color w:val="000000"/>
                <w:sz w:val="18"/>
                <w:szCs w:val="18"/>
              </w:rPr>
              <w:t>CONTRACTAREA FURNIZĂRII APEI/PRELUĂRII APELOR UZATE ŞI METEORICE</w:t>
            </w:r>
            <w:bookmarkEnd w:id="141"/>
          </w:p>
        </w:tc>
      </w:tr>
      <w:tr w:rsidR="003B167C" w:rsidRPr="00312ADE" w14:paraId="168C21B2" w14:textId="77777777" w:rsidTr="000E163F">
        <w:trPr>
          <w:cantSplit/>
          <w:trHeight w:val="406"/>
        </w:trPr>
        <w:tc>
          <w:tcPr>
            <w:tcW w:w="552" w:type="pct"/>
            <w:vMerge w:val="restart"/>
            <w:shd w:val="clear" w:color="auto" w:fill="auto"/>
            <w:vAlign w:val="center"/>
            <w:hideMark/>
          </w:tcPr>
          <w:p w14:paraId="47C6633D"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1.2</w:t>
            </w:r>
          </w:p>
        </w:tc>
        <w:tc>
          <w:tcPr>
            <w:tcW w:w="3367" w:type="pct"/>
            <w:shd w:val="clear" w:color="auto" w:fill="auto"/>
            <w:vAlign w:val="center"/>
            <w:hideMark/>
          </w:tcPr>
          <w:p w14:paraId="20DA0017"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a)numărul de contracte încheiate, pe categorii de utilizatori, raportat la numărul de solicitări </w:t>
            </w:r>
          </w:p>
        </w:tc>
        <w:tc>
          <w:tcPr>
            <w:tcW w:w="1081" w:type="pct"/>
            <w:shd w:val="clear" w:color="auto" w:fill="auto"/>
            <w:vAlign w:val="center"/>
            <w:hideMark/>
          </w:tcPr>
          <w:p w14:paraId="66423F8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3B167C" w:rsidRPr="00312ADE" w14:paraId="692B0C1A" w14:textId="77777777" w:rsidTr="000E163F">
        <w:trPr>
          <w:trHeight w:val="122"/>
        </w:trPr>
        <w:tc>
          <w:tcPr>
            <w:tcW w:w="552" w:type="pct"/>
            <w:vMerge/>
            <w:vAlign w:val="center"/>
            <w:hideMark/>
          </w:tcPr>
          <w:p w14:paraId="18F5629D"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18D4D650"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b)procentul din contractele de la lit. a) încheiate în mai puţin de 30 zile calendaristice</w:t>
            </w:r>
          </w:p>
        </w:tc>
        <w:tc>
          <w:tcPr>
            <w:tcW w:w="1081" w:type="pct"/>
            <w:shd w:val="clear" w:color="auto" w:fill="auto"/>
            <w:vAlign w:val="center"/>
            <w:hideMark/>
          </w:tcPr>
          <w:p w14:paraId="382E7429"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3B167C" w:rsidRPr="00312ADE" w14:paraId="5B473CBF" w14:textId="77777777" w:rsidTr="000E163F">
        <w:trPr>
          <w:trHeight w:val="876"/>
        </w:trPr>
        <w:tc>
          <w:tcPr>
            <w:tcW w:w="552" w:type="pct"/>
            <w:vMerge/>
            <w:vAlign w:val="center"/>
            <w:hideMark/>
          </w:tcPr>
          <w:p w14:paraId="337C3F07"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408AB381"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c)numărul de solicitări de modificare a prevederilor contractuale, raportate la numărul total de solicitări de modificare a prevederilor contractuale rezolvate în 30 zile</w:t>
            </w:r>
          </w:p>
        </w:tc>
        <w:tc>
          <w:tcPr>
            <w:tcW w:w="1081" w:type="pct"/>
            <w:shd w:val="clear" w:color="auto" w:fill="auto"/>
            <w:vAlign w:val="center"/>
            <w:hideMark/>
          </w:tcPr>
          <w:p w14:paraId="24152C0A"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26737DF6" w14:textId="77777777" w:rsidTr="000E163F">
        <w:trPr>
          <w:cantSplit/>
          <w:trHeight w:val="300"/>
        </w:trPr>
        <w:tc>
          <w:tcPr>
            <w:tcW w:w="5000" w:type="pct"/>
            <w:gridSpan w:val="3"/>
            <w:shd w:val="clear" w:color="auto" w:fill="auto"/>
            <w:vAlign w:val="center"/>
            <w:hideMark/>
          </w:tcPr>
          <w:p w14:paraId="56F23F4E" w14:textId="77777777" w:rsidR="003B167C" w:rsidRPr="00312ADE" w:rsidRDefault="003B167C" w:rsidP="000E163F">
            <w:pPr>
              <w:rPr>
                <w:rFonts w:eastAsia="Times New Roman" w:cstheme="minorHAnsi"/>
                <w:b/>
                <w:bCs/>
                <w:color w:val="000000"/>
                <w:sz w:val="18"/>
                <w:szCs w:val="18"/>
              </w:rPr>
            </w:pPr>
            <w:bookmarkStart w:id="142" w:name="RANGE!B14"/>
            <w:r w:rsidRPr="00312ADE">
              <w:rPr>
                <w:rFonts w:eastAsia="Times New Roman" w:cstheme="minorHAnsi"/>
                <w:b/>
                <w:bCs/>
                <w:color w:val="000000"/>
                <w:sz w:val="18"/>
                <w:szCs w:val="18"/>
              </w:rPr>
              <w:t>MĂSURAREA ŞI GESTIUNEA CONSUMULUI DE APĂ</w:t>
            </w:r>
            <w:bookmarkEnd w:id="142"/>
          </w:p>
        </w:tc>
      </w:tr>
      <w:tr w:rsidR="003B167C" w:rsidRPr="00312ADE" w14:paraId="3659FE18" w14:textId="77777777" w:rsidTr="000E163F">
        <w:trPr>
          <w:cantSplit/>
          <w:trHeight w:val="315"/>
        </w:trPr>
        <w:tc>
          <w:tcPr>
            <w:tcW w:w="552" w:type="pct"/>
            <w:vMerge w:val="restart"/>
            <w:shd w:val="clear" w:color="auto" w:fill="auto"/>
            <w:vAlign w:val="center"/>
            <w:hideMark/>
          </w:tcPr>
          <w:p w14:paraId="37B40C0D"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1.3</w:t>
            </w:r>
          </w:p>
        </w:tc>
        <w:tc>
          <w:tcPr>
            <w:tcW w:w="3367" w:type="pct"/>
            <w:shd w:val="clear" w:color="auto" w:fill="auto"/>
            <w:vAlign w:val="center"/>
            <w:hideMark/>
          </w:tcPr>
          <w:p w14:paraId="113F25B8"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a)numărul anual de contoare montate, ca urmare a solicitărilor, raportat la numărul de solicitări, pe tipuri de apă furnizată </w:t>
            </w:r>
          </w:p>
        </w:tc>
        <w:tc>
          <w:tcPr>
            <w:tcW w:w="1081" w:type="pct"/>
            <w:shd w:val="clear" w:color="auto" w:fill="auto"/>
            <w:vAlign w:val="center"/>
            <w:hideMark/>
          </w:tcPr>
          <w:p w14:paraId="3E96B2E6"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99%</w:t>
            </w:r>
          </w:p>
        </w:tc>
      </w:tr>
      <w:tr w:rsidR="003B167C" w:rsidRPr="00312ADE" w14:paraId="39AE7870" w14:textId="77777777" w:rsidTr="000E163F">
        <w:trPr>
          <w:trHeight w:val="137"/>
        </w:trPr>
        <w:tc>
          <w:tcPr>
            <w:tcW w:w="552" w:type="pct"/>
            <w:vMerge/>
            <w:vAlign w:val="center"/>
            <w:hideMark/>
          </w:tcPr>
          <w:p w14:paraId="35759EB5"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7C56643C"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b)numărul anual de contoare montate, raportat la numărul total de utilizatori fără contor   </w:t>
            </w:r>
          </w:p>
        </w:tc>
        <w:tc>
          <w:tcPr>
            <w:tcW w:w="1081" w:type="pct"/>
            <w:shd w:val="clear" w:color="auto" w:fill="auto"/>
            <w:vAlign w:val="center"/>
            <w:hideMark/>
          </w:tcPr>
          <w:p w14:paraId="195053E0"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2,6%</w:t>
            </w:r>
          </w:p>
        </w:tc>
      </w:tr>
      <w:tr w:rsidR="003B167C" w:rsidRPr="00312ADE" w14:paraId="16EF479D" w14:textId="77777777" w:rsidTr="000E163F">
        <w:trPr>
          <w:trHeight w:val="89"/>
        </w:trPr>
        <w:tc>
          <w:tcPr>
            <w:tcW w:w="552" w:type="pct"/>
            <w:vMerge/>
            <w:vAlign w:val="center"/>
            <w:hideMark/>
          </w:tcPr>
          <w:p w14:paraId="754F4623"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7D42AAAA"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c)numărul anual de reclamaţii privind precizia contoarelor raportat la numărul total de contoare, pe tipuri de apă furnizată şi categorii de utilizatori </w:t>
            </w:r>
          </w:p>
        </w:tc>
        <w:tc>
          <w:tcPr>
            <w:tcW w:w="1081" w:type="pct"/>
            <w:shd w:val="clear" w:color="auto" w:fill="auto"/>
            <w:vAlign w:val="center"/>
            <w:hideMark/>
          </w:tcPr>
          <w:p w14:paraId="019A4900"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1,7%</w:t>
            </w:r>
          </w:p>
        </w:tc>
      </w:tr>
      <w:tr w:rsidR="003B167C" w:rsidRPr="00312ADE" w14:paraId="2FC13EF0" w14:textId="77777777" w:rsidTr="000E163F">
        <w:trPr>
          <w:trHeight w:val="300"/>
        </w:trPr>
        <w:tc>
          <w:tcPr>
            <w:tcW w:w="552" w:type="pct"/>
            <w:vMerge/>
            <w:vAlign w:val="center"/>
            <w:hideMark/>
          </w:tcPr>
          <w:p w14:paraId="749B17DE"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7CEF9013"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d)ponderea din numărul de reclamaţii de la lit.c) care sunt justificate </w:t>
            </w:r>
          </w:p>
        </w:tc>
        <w:tc>
          <w:tcPr>
            <w:tcW w:w="1081" w:type="pct"/>
            <w:shd w:val="clear" w:color="auto" w:fill="auto"/>
            <w:vAlign w:val="center"/>
            <w:hideMark/>
          </w:tcPr>
          <w:p w14:paraId="0D772B35"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1,1%</w:t>
            </w:r>
          </w:p>
        </w:tc>
      </w:tr>
      <w:tr w:rsidR="003B167C" w:rsidRPr="00312ADE" w14:paraId="1406FFC1" w14:textId="77777777" w:rsidTr="000E163F">
        <w:trPr>
          <w:trHeight w:val="229"/>
        </w:trPr>
        <w:tc>
          <w:tcPr>
            <w:tcW w:w="552" w:type="pct"/>
            <w:vMerge/>
            <w:vAlign w:val="center"/>
            <w:hideMark/>
          </w:tcPr>
          <w:p w14:paraId="239836E2"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217E50B3"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e)procentul de solicitări de la lit.c) care au fost rezolvate în mai puţin de 8 zile</w:t>
            </w:r>
          </w:p>
        </w:tc>
        <w:tc>
          <w:tcPr>
            <w:tcW w:w="1081" w:type="pct"/>
            <w:shd w:val="clear" w:color="auto" w:fill="auto"/>
            <w:vAlign w:val="center"/>
            <w:hideMark/>
          </w:tcPr>
          <w:p w14:paraId="05EA994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85%</w:t>
            </w:r>
          </w:p>
        </w:tc>
      </w:tr>
      <w:tr w:rsidR="003B167C" w:rsidRPr="00312ADE" w14:paraId="218891D7" w14:textId="77777777" w:rsidTr="000E163F">
        <w:trPr>
          <w:trHeight w:val="349"/>
        </w:trPr>
        <w:tc>
          <w:tcPr>
            <w:tcW w:w="552" w:type="pct"/>
            <w:vMerge/>
            <w:vAlign w:val="center"/>
            <w:hideMark/>
          </w:tcPr>
          <w:p w14:paraId="6B8E431C"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4BB18B9F"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f)numărul de sesizări privind parametrii apei furnizate raportat la numărul total de utilizatori</w:t>
            </w:r>
          </w:p>
        </w:tc>
        <w:tc>
          <w:tcPr>
            <w:tcW w:w="1081" w:type="pct"/>
            <w:shd w:val="clear" w:color="auto" w:fill="auto"/>
            <w:vAlign w:val="center"/>
            <w:hideMark/>
          </w:tcPr>
          <w:p w14:paraId="754635BD"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637C3A29" w14:textId="77777777" w:rsidTr="000E163F">
        <w:trPr>
          <w:trHeight w:val="157"/>
        </w:trPr>
        <w:tc>
          <w:tcPr>
            <w:tcW w:w="552" w:type="pct"/>
            <w:vMerge/>
            <w:vAlign w:val="center"/>
            <w:hideMark/>
          </w:tcPr>
          <w:p w14:paraId="0F4FBA74"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00B0A35A"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g)cantitatea de apă furnizată raportată la numărul total de locuitori de tip casnic deserviţi</w:t>
            </w:r>
          </w:p>
        </w:tc>
        <w:tc>
          <w:tcPr>
            <w:tcW w:w="1081" w:type="pct"/>
            <w:shd w:val="clear" w:color="auto" w:fill="auto"/>
            <w:vAlign w:val="center"/>
            <w:hideMark/>
          </w:tcPr>
          <w:p w14:paraId="13775172"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 xml:space="preserve">184 1/om zi </w:t>
            </w:r>
          </w:p>
        </w:tc>
      </w:tr>
      <w:tr w:rsidR="003B167C" w:rsidRPr="00312ADE" w14:paraId="5EA700D7" w14:textId="77777777" w:rsidTr="000E163F">
        <w:trPr>
          <w:cantSplit/>
          <w:trHeight w:val="300"/>
        </w:trPr>
        <w:tc>
          <w:tcPr>
            <w:tcW w:w="5000" w:type="pct"/>
            <w:gridSpan w:val="3"/>
            <w:shd w:val="clear" w:color="auto" w:fill="auto"/>
            <w:vAlign w:val="center"/>
            <w:hideMark/>
          </w:tcPr>
          <w:p w14:paraId="2FD021A2" w14:textId="77777777" w:rsidR="003B167C" w:rsidRPr="00312ADE" w:rsidRDefault="003B167C" w:rsidP="000E163F">
            <w:pPr>
              <w:rPr>
                <w:rFonts w:eastAsia="Times New Roman" w:cstheme="minorHAnsi"/>
                <w:b/>
                <w:bCs/>
                <w:color w:val="000000"/>
                <w:sz w:val="18"/>
                <w:szCs w:val="18"/>
              </w:rPr>
            </w:pPr>
            <w:bookmarkStart w:id="143" w:name="RANGE!B22"/>
            <w:r w:rsidRPr="00312ADE">
              <w:rPr>
                <w:rFonts w:eastAsia="Times New Roman" w:cstheme="minorHAnsi"/>
                <w:b/>
                <w:bCs/>
                <w:color w:val="000000"/>
                <w:sz w:val="18"/>
                <w:szCs w:val="18"/>
              </w:rPr>
              <w:t xml:space="preserve">CITIREA, FACTURAREA ŞI ÎNCASAREA CONTRAVALORII SERVICIILOR DE APĂ ŞI DE CANALIZARE </w:t>
            </w:r>
            <w:bookmarkEnd w:id="143"/>
          </w:p>
        </w:tc>
      </w:tr>
      <w:tr w:rsidR="003B167C" w:rsidRPr="00312ADE" w14:paraId="4C2049F1" w14:textId="77777777" w:rsidTr="000E163F">
        <w:trPr>
          <w:cantSplit/>
          <w:trHeight w:val="300"/>
        </w:trPr>
        <w:tc>
          <w:tcPr>
            <w:tcW w:w="5000" w:type="pct"/>
            <w:gridSpan w:val="3"/>
            <w:shd w:val="clear" w:color="auto" w:fill="auto"/>
            <w:vAlign w:val="center"/>
            <w:hideMark/>
          </w:tcPr>
          <w:p w14:paraId="47D832C3" w14:textId="77777777" w:rsidR="003B167C" w:rsidRPr="00312ADE" w:rsidRDefault="003B167C" w:rsidP="000E163F">
            <w:pPr>
              <w:rPr>
                <w:rFonts w:eastAsia="Times New Roman" w:cstheme="minorHAnsi"/>
                <w:b/>
                <w:bCs/>
                <w:color w:val="000000"/>
                <w:sz w:val="18"/>
                <w:szCs w:val="18"/>
              </w:rPr>
            </w:pPr>
            <w:bookmarkStart w:id="144" w:name="RANGE!B23"/>
            <w:r w:rsidRPr="00312ADE">
              <w:rPr>
                <w:rFonts w:eastAsia="Times New Roman" w:cstheme="minorHAnsi"/>
                <w:b/>
                <w:bCs/>
                <w:color w:val="000000"/>
                <w:sz w:val="18"/>
                <w:szCs w:val="18"/>
              </w:rPr>
              <w:t>FURNIZATE/PRESTATE</w:t>
            </w:r>
            <w:bookmarkEnd w:id="144"/>
          </w:p>
        </w:tc>
      </w:tr>
      <w:tr w:rsidR="003B167C" w:rsidRPr="00312ADE" w14:paraId="1104C311" w14:textId="77777777" w:rsidTr="000E163F">
        <w:trPr>
          <w:cantSplit/>
          <w:trHeight w:val="201"/>
        </w:trPr>
        <w:tc>
          <w:tcPr>
            <w:tcW w:w="552" w:type="pct"/>
            <w:vMerge w:val="restart"/>
            <w:shd w:val="clear" w:color="auto" w:fill="auto"/>
            <w:vAlign w:val="center"/>
            <w:hideMark/>
          </w:tcPr>
          <w:p w14:paraId="0DC179FF"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1.4</w:t>
            </w:r>
          </w:p>
        </w:tc>
        <w:tc>
          <w:tcPr>
            <w:tcW w:w="3367" w:type="pct"/>
            <w:shd w:val="clear" w:color="auto" w:fill="auto"/>
            <w:vAlign w:val="center"/>
            <w:hideMark/>
          </w:tcPr>
          <w:p w14:paraId="5271DE23"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a)numărul de reclamaţii privind facturarea raportat la numărul total de utilizatori</w:t>
            </w:r>
          </w:p>
        </w:tc>
        <w:tc>
          <w:tcPr>
            <w:tcW w:w="1081" w:type="pct"/>
            <w:shd w:val="clear" w:color="auto" w:fill="auto"/>
            <w:vAlign w:val="center"/>
            <w:hideMark/>
          </w:tcPr>
          <w:p w14:paraId="7563CEE3"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0,09%</w:t>
            </w:r>
          </w:p>
        </w:tc>
      </w:tr>
      <w:tr w:rsidR="003B167C" w:rsidRPr="00312ADE" w14:paraId="04425FD1" w14:textId="77777777" w:rsidTr="000E163F">
        <w:trPr>
          <w:trHeight w:val="300"/>
        </w:trPr>
        <w:tc>
          <w:tcPr>
            <w:tcW w:w="552" w:type="pct"/>
            <w:vMerge/>
            <w:vAlign w:val="center"/>
            <w:hideMark/>
          </w:tcPr>
          <w:p w14:paraId="7EBC2C87"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14053094"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b)procentul de reclamaţii de la lit.a) rezolvate în termen de 10 zile</w:t>
            </w:r>
          </w:p>
        </w:tc>
        <w:tc>
          <w:tcPr>
            <w:tcW w:w="1081" w:type="pct"/>
            <w:shd w:val="clear" w:color="auto" w:fill="auto"/>
            <w:vAlign w:val="center"/>
            <w:hideMark/>
          </w:tcPr>
          <w:p w14:paraId="2625693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98%</w:t>
            </w:r>
          </w:p>
        </w:tc>
      </w:tr>
      <w:tr w:rsidR="003B167C" w:rsidRPr="00312ADE" w14:paraId="0B8960EF" w14:textId="77777777" w:rsidTr="000E163F">
        <w:trPr>
          <w:trHeight w:val="300"/>
        </w:trPr>
        <w:tc>
          <w:tcPr>
            <w:tcW w:w="552" w:type="pct"/>
            <w:vMerge/>
            <w:vAlign w:val="center"/>
            <w:hideMark/>
          </w:tcPr>
          <w:p w14:paraId="01627992"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39DE82B2"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c)procentul din reclamaţiile de la lit. a) care s-au dovedit a fi justificate    </w:t>
            </w:r>
          </w:p>
        </w:tc>
        <w:tc>
          <w:tcPr>
            <w:tcW w:w="1081" w:type="pct"/>
            <w:shd w:val="clear" w:color="auto" w:fill="auto"/>
            <w:vAlign w:val="center"/>
            <w:hideMark/>
          </w:tcPr>
          <w:p w14:paraId="2848CA66"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3B167C" w:rsidRPr="00312ADE" w14:paraId="799E1F89" w14:textId="77777777" w:rsidTr="000E163F">
        <w:trPr>
          <w:trHeight w:val="312"/>
        </w:trPr>
        <w:tc>
          <w:tcPr>
            <w:tcW w:w="552" w:type="pct"/>
            <w:vMerge/>
            <w:vAlign w:val="center"/>
            <w:hideMark/>
          </w:tcPr>
          <w:p w14:paraId="305854F1" w14:textId="77777777" w:rsidR="003B167C" w:rsidRPr="00312ADE" w:rsidRDefault="003B167C" w:rsidP="000E163F">
            <w:pPr>
              <w:rPr>
                <w:rFonts w:eastAsia="Times New Roman" w:cstheme="minorHAnsi"/>
                <w:color w:val="000000"/>
                <w:sz w:val="18"/>
                <w:szCs w:val="18"/>
              </w:rPr>
            </w:pPr>
          </w:p>
        </w:tc>
        <w:tc>
          <w:tcPr>
            <w:tcW w:w="3367" w:type="pct"/>
            <w:vMerge w:val="restart"/>
            <w:shd w:val="clear" w:color="auto" w:fill="auto"/>
            <w:vAlign w:val="center"/>
            <w:hideMark/>
          </w:tcPr>
          <w:p w14:paraId="47BF6A28"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d)valoarea totală a facturilor încasate raportată la valoarea totală a facturilor emise</w:t>
            </w:r>
          </w:p>
        </w:tc>
        <w:tc>
          <w:tcPr>
            <w:tcW w:w="1081" w:type="pct"/>
            <w:shd w:val="clear" w:color="auto" w:fill="auto"/>
            <w:vAlign w:val="center"/>
            <w:hideMark/>
          </w:tcPr>
          <w:p w14:paraId="15585ABF"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Apa 77,73%</w:t>
            </w:r>
          </w:p>
        </w:tc>
      </w:tr>
      <w:tr w:rsidR="003B167C" w:rsidRPr="00312ADE" w14:paraId="54A38544" w14:textId="77777777" w:rsidTr="000E163F">
        <w:trPr>
          <w:trHeight w:val="312"/>
        </w:trPr>
        <w:tc>
          <w:tcPr>
            <w:tcW w:w="552" w:type="pct"/>
            <w:vMerge/>
            <w:vAlign w:val="center"/>
            <w:hideMark/>
          </w:tcPr>
          <w:p w14:paraId="422CB5EB" w14:textId="77777777" w:rsidR="003B167C" w:rsidRPr="00312ADE" w:rsidRDefault="003B167C" w:rsidP="000E163F">
            <w:pPr>
              <w:rPr>
                <w:rFonts w:eastAsia="Times New Roman" w:cstheme="minorHAnsi"/>
                <w:color w:val="000000"/>
                <w:sz w:val="18"/>
                <w:szCs w:val="18"/>
              </w:rPr>
            </w:pPr>
          </w:p>
        </w:tc>
        <w:tc>
          <w:tcPr>
            <w:tcW w:w="3367" w:type="pct"/>
            <w:vMerge/>
            <w:vAlign w:val="center"/>
            <w:hideMark/>
          </w:tcPr>
          <w:p w14:paraId="484BC89E" w14:textId="77777777" w:rsidR="003B167C" w:rsidRPr="00312ADE" w:rsidRDefault="003B167C" w:rsidP="000E163F">
            <w:pPr>
              <w:rPr>
                <w:rFonts w:eastAsia="Times New Roman" w:cstheme="minorHAnsi"/>
                <w:color w:val="000000"/>
                <w:sz w:val="18"/>
                <w:szCs w:val="18"/>
              </w:rPr>
            </w:pPr>
          </w:p>
        </w:tc>
        <w:tc>
          <w:tcPr>
            <w:tcW w:w="1081" w:type="pct"/>
            <w:shd w:val="clear" w:color="auto" w:fill="auto"/>
            <w:vAlign w:val="center"/>
            <w:hideMark/>
          </w:tcPr>
          <w:p w14:paraId="1E5C43D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Canal 76,73%</w:t>
            </w:r>
          </w:p>
        </w:tc>
      </w:tr>
      <w:tr w:rsidR="003B167C" w:rsidRPr="00312ADE" w14:paraId="4922F78D" w14:textId="77777777" w:rsidTr="000E163F">
        <w:trPr>
          <w:cantSplit/>
          <w:trHeight w:val="300"/>
        </w:trPr>
        <w:tc>
          <w:tcPr>
            <w:tcW w:w="5000" w:type="pct"/>
            <w:gridSpan w:val="3"/>
            <w:shd w:val="clear" w:color="auto" w:fill="auto"/>
            <w:vAlign w:val="center"/>
            <w:hideMark/>
          </w:tcPr>
          <w:p w14:paraId="203C6CB4" w14:textId="77777777" w:rsidR="003B167C" w:rsidRPr="00312ADE" w:rsidRDefault="003B167C" w:rsidP="000E163F">
            <w:pPr>
              <w:rPr>
                <w:rFonts w:eastAsia="Times New Roman" w:cstheme="minorHAnsi"/>
                <w:b/>
                <w:bCs/>
                <w:color w:val="000000"/>
                <w:sz w:val="18"/>
                <w:szCs w:val="18"/>
              </w:rPr>
            </w:pPr>
            <w:bookmarkStart w:id="145" w:name="RANGE!B31"/>
            <w:r w:rsidRPr="00312ADE">
              <w:rPr>
                <w:rFonts w:eastAsia="Times New Roman" w:cstheme="minorHAnsi"/>
                <w:b/>
                <w:bCs/>
                <w:color w:val="000000"/>
                <w:sz w:val="18"/>
                <w:szCs w:val="18"/>
              </w:rPr>
              <w:t>1.5  ÎNTRERUPERI ŞI LIMITĂRI ÎN FURNIZAREA APEI ŞI ÎN PRELUAREA APELOR LA CANALIZARE</w:t>
            </w:r>
            <w:bookmarkEnd w:id="145"/>
          </w:p>
        </w:tc>
      </w:tr>
      <w:tr w:rsidR="003B167C" w:rsidRPr="00312ADE" w14:paraId="67309FAD" w14:textId="77777777" w:rsidTr="000E163F">
        <w:trPr>
          <w:cantSplit/>
          <w:trHeight w:val="300"/>
        </w:trPr>
        <w:tc>
          <w:tcPr>
            <w:tcW w:w="552" w:type="pct"/>
            <w:vMerge w:val="restart"/>
            <w:shd w:val="clear" w:color="auto" w:fill="auto"/>
            <w:vAlign w:val="center"/>
            <w:hideMark/>
          </w:tcPr>
          <w:p w14:paraId="5D7FC4F9"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lastRenderedPageBreak/>
              <w:t>1.5.1</w:t>
            </w:r>
          </w:p>
        </w:tc>
        <w:tc>
          <w:tcPr>
            <w:tcW w:w="4448" w:type="pct"/>
            <w:gridSpan w:val="2"/>
            <w:shd w:val="clear" w:color="auto" w:fill="auto"/>
            <w:vAlign w:val="center"/>
            <w:hideMark/>
          </w:tcPr>
          <w:p w14:paraId="09B45BC1" w14:textId="77777777" w:rsidR="003B167C" w:rsidRPr="00312ADE" w:rsidRDefault="003B167C" w:rsidP="000E163F">
            <w:pPr>
              <w:rPr>
                <w:rFonts w:eastAsia="Times New Roman" w:cstheme="minorHAnsi"/>
                <w:b/>
                <w:bCs/>
                <w:color w:val="000000"/>
                <w:sz w:val="18"/>
                <w:szCs w:val="18"/>
              </w:rPr>
            </w:pPr>
            <w:bookmarkStart w:id="146" w:name="RANGE!C32"/>
            <w:r w:rsidRPr="00312ADE">
              <w:rPr>
                <w:rFonts w:eastAsia="Times New Roman" w:cstheme="minorHAnsi"/>
                <w:b/>
                <w:bCs/>
                <w:color w:val="000000"/>
                <w:sz w:val="18"/>
                <w:szCs w:val="18"/>
              </w:rPr>
              <w:t>ÎNTRERUPERI ACCIDENTALE</w:t>
            </w:r>
            <w:bookmarkEnd w:id="146"/>
          </w:p>
        </w:tc>
      </w:tr>
      <w:tr w:rsidR="003B167C" w:rsidRPr="00312ADE" w14:paraId="14AA2E8C" w14:textId="77777777" w:rsidTr="000E163F">
        <w:trPr>
          <w:trHeight w:val="312"/>
        </w:trPr>
        <w:tc>
          <w:tcPr>
            <w:tcW w:w="552" w:type="pct"/>
            <w:vMerge/>
            <w:vAlign w:val="center"/>
            <w:hideMark/>
          </w:tcPr>
          <w:p w14:paraId="4F6AA243"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48DFCC31"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a)numărul de întreruperi apă neprogramate anunţate, pe categorii de utilizatori; </w:t>
            </w:r>
          </w:p>
        </w:tc>
        <w:tc>
          <w:tcPr>
            <w:tcW w:w="1081" w:type="pct"/>
            <w:shd w:val="clear" w:color="auto" w:fill="auto"/>
            <w:vAlign w:val="center"/>
            <w:hideMark/>
          </w:tcPr>
          <w:p w14:paraId="4CA94433" w14:textId="3650944E" w:rsidR="003B167C" w:rsidRPr="00312ADE" w:rsidRDefault="003B167C" w:rsidP="000E163F">
            <w:pPr>
              <w:jc w:val="center"/>
              <w:rPr>
                <w:rFonts w:eastAsia="Times New Roman" w:cstheme="minorHAnsi"/>
                <w:color w:val="000000"/>
                <w:sz w:val="18"/>
                <w:szCs w:val="18"/>
              </w:rPr>
            </w:pPr>
            <w:r>
              <w:rPr>
                <w:rFonts w:eastAsia="Times New Roman" w:cstheme="minorHAnsi"/>
                <w:color w:val="000000"/>
                <w:sz w:val="18"/>
                <w:szCs w:val="18"/>
              </w:rPr>
              <w:t>2</w:t>
            </w:r>
            <w:r w:rsidRPr="00312ADE">
              <w:rPr>
                <w:rFonts w:eastAsia="Times New Roman" w:cstheme="minorHAnsi"/>
                <w:color w:val="000000"/>
                <w:sz w:val="18"/>
                <w:szCs w:val="18"/>
              </w:rPr>
              <w:t>20/an</w:t>
            </w:r>
          </w:p>
        </w:tc>
      </w:tr>
      <w:tr w:rsidR="003B167C" w:rsidRPr="00312ADE" w14:paraId="7240579E" w14:textId="77777777" w:rsidTr="000E163F">
        <w:trPr>
          <w:trHeight w:val="147"/>
        </w:trPr>
        <w:tc>
          <w:tcPr>
            <w:tcW w:w="552" w:type="pct"/>
            <w:vMerge/>
            <w:vAlign w:val="center"/>
            <w:hideMark/>
          </w:tcPr>
          <w:p w14:paraId="5FC8786A"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28C06642"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b)numărul de utilizatori afectaţi de întreruperile neprogramate anunţate raportat la total utilizatori, pe categorii de utilizatori </w:t>
            </w:r>
          </w:p>
        </w:tc>
        <w:tc>
          <w:tcPr>
            <w:tcW w:w="1081" w:type="pct"/>
            <w:shd w:val="clear" w:color="auto" w:fill="auto"/>
            <w:vAlign w:val="center"/>
            <w:hideMark/>
          </w:tcPr>
          <w:p w14:paraId="781FAD1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3B167C" w:rsidRPr="00312ADE" w14:paraId="000663BF" w14:textId="77777777" w:rsidTr="000E163F">
        <w:trPr>
          <w:trHeight w:val="312"/>
        </w:trPr>
        <w:tc>
          <w:tcPr>
            <w:tcW w:w="552" w:type="pct"/>
            <w:vMerge/>
            <w:vAlign w:val="center"/>
            <w:hideMark/>
          </w:tcPr>
          <w:p w14:paraId="296E49CD"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07120BA0"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c)durata medie a întreruperilor raportate la 24 ore pe categorii de utilizatori</w:t>
            </w:r>
          </w:p>
        </w:tc>
        <w:tc>
          <w:tcPr>
            <w:tcW w:w="1081" w:type="pct"/>
            <w:shd w:val="clear" w:color="auto" w:fill="auto"/>
            <w:vAlign w:val="center"/>
            <w:hideMark/>
          </w:tcPr>
          <w:p w14:paraId="5A54BDE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20%; 5 ore</w:t>
            </w:r>
          </w:p>
        </w:tc>
      </w:tr>
      <w:tr w:rsidR="003B167C" w:rsidRPr="00312ADE" w14:paraId="6D7F175F" w14:textId="77777777" w:rsidTr="000E163F">
        <w:trPr>
          <w:trHeight w:val="83"/>
        </w:trPr>
        <w:tc>
          <w:tcPr>
            <w:tcW w:w="552" w:type="pct"/>
            <w:vMerge/>
            <w:vAlign w:val="center"/>
            <w:hideMark/>
          </w:tcPr>
          <w:p w14:paraId="102D5089"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35774973"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d)numărul de întreruperi accidentale pe categorii de utilizatori</w:t>
            </w:r>
          </w:p>
        </w:tc>
        <w:tc>
          <w:tcPr>
            <w:tcW w:w="1081" w:type="pct"/>
            <w:shd w:val="clear" w:color="auto" w:fill="auto"/>
            <w:vAlign w:val="center"/>
            <w:hideMark/>
          </w:tcPr>
          <w:p w14:paraId="3C499252" w14:textId="23670406" w:rsidR="003B167C" w:rsidRPr="00312ADE" w:rsidRDefault="003B167C" w:rsidP="000E163F">
            <w:pPr>
              <w:jc w:val="center"/>
              <w:rPr>
                <w:rFonts w:eastAsia="Times New Roman" w:cstheme="minorHAnsi"/>
                <w:color w:val="000000"/>
                <w:sz w:val="18"/>
                <w:szCs w:val="18"/>
              </w:rPr>
            </w:pPr>
            <w:r>
              <w:rPr>
                <w:rFonts w:eastAsia="Times New Roman" w:cstheme="minorHAnsi"/>
                <w:color w:val="000000"/>
                <w:sz w:val="18"/>
                <w:szCs w:val="18"/>
              </w:rPr>
              <w:t>2</w:t>
            </w:r>
            <w:r w:rsidRPr="00312ADE">
              <w:rPr>
                <w:rFonts w:eastAsia="Times New Roman" w:cstheme="minorHAnsi"/>
                <w:color w:val="000000"/>
                <w:sz w:val="18"/>
                <w:szCs w:val="18"/>
              </w:rPr>
              <w:t>01</w:t>
            </w:r>
          </w:p>
        </w:tc>
      </w:tr>
      <w:tr w:rsidR="003B167C" w:rsidRPr="00312ADE" w14:paraId="0AD0E371" w14:textId="77777777" w:rsidTr="000E163F">
        <w:trPr>
          <w:trHeight w:val="45"/>
        </w:trPr>
        <w:tc>
          <w:tcPr>
            <w:tcW w:w="552" w:type="pct"/>
            <w:vMerge/>
            <w:vAlign w:val="center"/>
            <w:hideMark/>
          </w:tcPr>
          <w:p w14:paraId="3FB09192"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73CD63D4"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e)numărul de utilizatori afectaţi de întreruperile accidentale raportat la total utilizatori, pe categorii de utilizator</w:t>
            </w:r>
          </w:p>
        </w:tc>
        <w:tc>
          <w:tcPr>
            <w:tcW w:w="1081" w:type="pct"/>
            <w:shd w:val="clear" w:color="auto" w:fill="auto"/>
            <w:vAlign w:val="center"/>
            <w:hideMark/>
          </w:tcPr>
          <w:p w14:paraId="297BBB65"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2,8%</w:t>
            </w:r>
          </w:p>
        </w:tc>
      </w:tr>
      <w:tr w:rsidR="003B167C" w:rsidRPr="00312ADE" w14:paraId="6E843676" w14:textId="77777777" w:rsidTr="000E163F">
        <w:trPr>
          <w:cantSplit/>
          <w:trHeight w:val="300"/>
        </w:trPr>
        <w:tc>
          <w:tcPr>
            <w:tcW w:w="5000" w:type="pct"/>
            <w:gridSpan w:val="3"/>
            <w:shd w:val="clear" w:color="auto" w:fill="auto"/>
            <w:vAlign w:val="center"/>
            <w:hideMark/>
          </w:tcPr>
          <w:p w14:paraId="0AB2200D" w14:textId="77777777" w:rsidR="003B167C" w:rsidRPr="00312ADE" w:rsidRDefault="003B167C" w:rsidP="000E163F">
            <w:pPr>
              <w:rPr>
                <w:rFonts w:eastAsia="Times New Roman" w:cstheme="minorHAnsi"/>
                <w:b/>
                <w:bCs/>
                <w:color w:val="000000"/>
                <w:sz w:val="18"/>
                <w:szCs w:val="18"/>
              </w:rPr>
            </w:pPr>
            <w:bookmarkStart w:id="147" w:name="RANGE!B41"/>
            <w:r w:rsidRPr="00312ADE">
              <w:rPr>
                <w:rFonts w:eastAsia="Times New Roman" w:cstheme="minorHAnsi"/>
                <w:b/>
                <w:bCs/>
                <w:color w:val="000000"/>
                <w:sz w:val="18"/>
                <w:szCs w:val="18"/>
              </w:rPr>
              <w:t>ÎNTRERUPERI PROGRAMATE</w:t>
            </w:r>
            <w:bookmarkEnd w:id="147"/>
          </w:p>
        </w:tc>
      </w:tr>
      <w:tr w:rsidR="003B167C" w:rsidRPr="00312ADE" w14:paraId="4A7F77D8" w14:textId="77777777" w:rsidTr="000E163F">
        <w:trPr>
          <w:cantSplit/>
          <w:trHeight w:val="55"/>
        </w:trPr>
        <w:tc>
          <w:tcPr>
            <w:tcW w:w="552" w:type="pct"/>
            <w:vMerge w:val="restart"/>
            <w:shd w:val="clear" w:color="auto" w:fill="auto"/>
            <w:vAlign w:val="center"/>
            <w:hideMark/>
          </w:tcPr>
          <w:p w14:paraId="612A3F5B"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1.5.2</w:t>
            </w:r>
          </w:p>
        </w:tc>
        <w:tc>
          <w:tcPr>
            <w:tcW w:w="3367" w:type="pct"/>
            <w:shd w:val="clear" w:color="auto" w:fill="auto"/>
            <w:vAlign w:val="center"/>
            <w:hideMark/>
          </w:tcPr>
          <w:p w14:paraId="2CCD74E1"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a)numărul de întreruperi programate</w:t>
            </w:r>
          </w:p>
        </w:tc>
        <w:tc>
          <w:tcPr>
            <w:tcW w:w="1081" w:type="pct"/>
            <w:shd w:val="clear" w:color="auto" w:fill="auto"/>
            <w:vAlign w:val="center"/>
            <w:hideMark/>
          </w:tcPr>
          <w:p w14:paraId="6109A803"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2</w:t>
            </w:r>
          </w:p>
        </w:tc>
      </w:tr>
      <w:tr w:rsidR="003B167C" w:rsidRPr="00312ADE" w14:paraId="22FC70F5" w14:textId="77777777" w:rsidTr="000E163F">
        <w:trPr>
          <w:trHeight w:val="300"/>
        </w:trPr>
        <w:tc>
          <w:tcPr>
            <w:tcW w:w="552" w:type="pct"/>
            <w:vMerge/>
            <w:vAlign w:val="center"/>
            <w:hideMark/>
          </w:tcPr>
          <w:p w14:paraId="172583DF"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1540B2CB"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b)durata medie a întreruperilor programate raportată la 24 ore</w:t>
            </w:r>
          </w:p>
        </w:tc>
        <w:tc>
          <w:tcPr>
            <w:tcW w:w="1081" w:type="pct"/>
            <w:shd w:val="clear" w:color="auto" w:fill="auto"/>
            <w:vAlign w:val="center"/>
            <w:hideMark/>
          </w:tcPr>
          <w:p w14:paraId="6E17D2BC"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0,33%</w:t>
            </w:r>
          </w:p>
        </w:tc>
      </w:tr>
      <w:tr w:rsidR="003B167C" w:rsidRPr="00312ADE" w14:paraId="6CEC9C18" w14:textId="77777777" w:rsidTr="000E163F">
        <w:trPr>
          <w:trHeight w:val="216"/>
        </w:trPr>
        <w:tc>
          <w:tcPr>
            <w:tcW w:w="552" w:type="pct"/>
            <w:vMerge/>
            <w:vAlign w:val="center"/>
            <w:hideMark/>
          </w:tcPr>
          <w:p w14:paraId="498627D1"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3AB25B56"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c)numărul de utilizatori afectaţi de aceste întreruperi raportat la total utilizator, pe categorii de utilizatori</w:t>
            </w:r>
          </w:p>
        </w:tc>
        <w:tc>
          <w:tcPr>
            <w:tcW w:w="1081" w:type="pct"/>
            <w:shd w:val="clear" w:color="auto" w:fill="auto"/>
            <w:vAlign w:val="center"/>
            <w:hideMark/>
          </w:tcPr>
          <w:p w14:paraId="6766C6FC"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7,5%</w:t>
            </w:r>
          </w:p>
        </w:tc>
      </w:tr>
      <w:tr w:rsidR="003B167C" w:rsidRPr="00312ADE" w14:paraId="53C8F4B3" w14:textId="77777777" w:rsidTr="000E163F">
        <w:trPr>
          <w:trHeight w:val="183"/>
        </w:trPr>
        <w:tc>
          <w:tcPr>
            <w:tcW w:w="552" w:type="pct"/>
            <w:vMerge/>
            <w:vAlign w:val="center"/>
            <w:hideMark/>
          </w:tcPr>
          <w:p w14:paraId="4C2D29CC"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7BA9524B"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d)numărul de întreruperi cu durata programată depăşită raportat la total întreruperi programate, pe categorii de utilizatori</w:t>
            </w:r>
          </w:p>
        </w:tc>
        <w:tc>
          <w:tcPr>
            <w:tcW w:w="1081" w:type="pct"/>
            <w:shd w:val="clear" w:color="auto" w:fill="auto"/>
            <w:vAlign w:val="center"/>
            <w:hideMark/>
          </w:tcPr>
          <w:p w14:paraId="29C7099F"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0C504EBB" w14:textId="77777777" w:rsidTr="000E163F">
        <w:trPr>
          <w:cantSplit/>
          <w:trHeight w:val="300"/>
        </w:trPr>
        <w:tc>
          <w:tcPr>
            <w:tcW w:w="5000" w:type="pct"/>
            <w:gridSpan w:val="3"/>
            <w:shd w:val="clear" w:color="auto" w:fill="auto"/>
            <w:vAlign w:val="center"/>
            <w:hideMark/>
          </w:tcPr>
          <w:p w14:paraId="5F604BFF" w14:textId="77777777" w:rsidR="003B167C" w:rsidRPr="00312ADE" w:rsidRDefault="003B167C" w:rsidP="000E163F">
            <w:pPr>
              <w:jc w:val="center"/>
              <w:rPr>
                <w:rFonts w:eastAsia="Times New Roman" w:cstheme="minorHAnsi"/>
                <w:b/>
                <w:bCs/>
                <w:color w:val="000000"/>
                <w:sz w:val="18"/>
                <w:szCs w:val="18"/>
              </w:rPr>
            </w:pPr>
            <w:r w:rsidRPr="00312ADE">
              <w:rPr>
                <w:rFonts w:eastAsia="Times New Roman" w:cstheme="minorHAnsi"/>
                <w:b/>
                <w:bCs/>
                <w:color w:val="000000"/>
                <w:sz w:val="18"/>
                <w:szCs w:val="18"/>
              </w:rPr>
              <w:t>ÎNTRERUPERI DATORATE NERESPECTĂRII PREVEDERILOR CONTRACTUALE DE CĂTRE UTILIZATOR</w:t>
            </w:r>
          </w:p>
        </w:tc>
      </w:tr>
      <w:tr w:rsidR="003B167C" w:rsidRPr="00312ADE" w14:paraId="57D9BD7B" w14:textId="77777777" w:rsidTr="000E163F">
        <w:trPr>
          <w:cantSplit/>
          <w:trHeight w:val="624"/>
        </w:trPr>
        <w:tc>
          <w:tcPr>
            <w:tcW w:w="552" w:type="pct"/>
            <w:vMerge w:val="restart"/>
            <w:shd w:val="clear" w:color="auto" w:fill="auto"/>
            <w:vAlign w:val="center"/>
            <w:hideMark/>
          </w:tcPr>
          <w:p w14:paraId="7FE90E48"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1.5.3</w:t>
            </w:r>
          </w:p>
        </w:tc>
        <w:tc>
          <w:tcPr>
            <w:tcW w:w="3367" w:type="pct"/>
            <w:shd w:val="clear" w:color="auto" w:fill="auto"/>
            <w:vAlign w:val="center"/>
            <w:hideMark/>
          </w:tcPr>
          <w:p w14:paraId="2AD5E2C2"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a)numărul de utilizatori cărora li s-a întrerupt furnizarea/prestarea serviciilor pentru neplata facturii raportat la numărul total de utilizatori, pe categorii de utilizatori şi pe tipuri de servicii</w:t>
            </w:r>
          </w:p>
        </w:tc>
        <w:tc>
          <w:tcPr>
            <w:tcW w:w="1081" w:type="pct"/>
            <w:shd w:val="clear" w:color="auto" w:fill="auto"/>
            <w:vAlign w:val="center"/>
            <w:hideMark/>
          </w:tcPr>
          <w:p w14:paraId="6A68F707" w14:textId="77777777" w:rsidR="003B167C" w:rsidRPr="00312ADE" w:rsidRDefault="003B167C" w:rsidP="000E163F">
            <w:pPr>
              <w:jc w:val="center"/>
              <w:rPr>
                <w:rFonts w:eastAsia="Times New Roman" w:cstheme="minorHAnsi"/>
                <w:color w:val="000000"/>
                <w:sz w:val="18"/>
                <w:szCs w:val="18"/>
              </w:rPr>
            </w:pPr>
            <w:r>
              <w:rPr>
                <w:rFonts w:eastAsia="Times New Roman" w:cstheme="minorHAnsi"/>
                <w:color w:val="000000"/>
                <w:sz w:val="18"/>
                <w:szCs w:val="18"/>
              </w:rPr>
              <w:t>1</w:t>
            </w:r>
            <w:r w:rsidRPr="00312ADE">
              <w:rPr>
                <w:rFonts w:eastAsia="Times New Roman" w:cstheme="minorHAnsi"/>
                <w:color w:val="000000"/>
                <w:sz w:val="18"/>
                <w:szCs w:val="18"/>
              </w:rPr>
              <w:t>%</w:t>
            </w:r>
          </w:p>
        </w:tc>
      </w:tr>
      <w:tr w:rsidR="003B167C" w:rsidRPr="00312ADE" w14:paraId="2BCAF915" w14:textId="77777777" w:rsidTr="000E163F">
        <w:trPr>
          <w:trHeight w:val="624"/>
        </w:trPr>
        <w:tc>
          <w:tcPr>
            <w:tcW w:w="552" w:type="pct"/>
            <w:vMerge/>
            <w:vAlign w:val="center"/>
            <w:hideMark/>
          </w:tcPr>
          <w:p w14:paraId="5746EDC6"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571CB9D1"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b)numărul de contracte reziliate pentru neplata serviciilor furnizate raportat la numărul total de utilizatori, pe categorii de utilizatori şi pe tipuri de servicii</w:t>
            </w:r>
          </w:p>
        </w:tc>
        <w:tc>
          <w:tcPr>
            <w:tcW w:w="1081" w:type="pct"/>
            <w:shd w:val="clear" w:color="auto" w:fill="auto"/>
            <w:vAlign w:val="center"/>
            <w:hideMark/>
          </w:tcPr>
          <w:p w14:paraId="04116E8E"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773A913D" w14:textId="77777777" w:rsidTr="000E163F">
        <w:trPr>
          <w:trHeight w:val="312"/>
        </w:trPr>
        <w:tc>
          <w:tcPr>
            <w:tcW w:w="552" w:type="pct"/>
            <w:vMerge/>
            <w:vAlign w:val="center"/>
            <w:hideMark/>
          </w:tcPr>
          <w:p w14:paraId="24C256A6" w14:textId="77777777" w:rsidR="003B167C" w:rsidRPr="00312ADE" w:rsidRDefault="003B167C" w:rsidP="000E163F">
            <w:pPr>
              <w:rPr>
                <w:rFonts w:eastAsia="Times New Roman" w:cstheme="minorHAnsi"/>
                <w:color w:val="000000"/>
                <w:sz w:val="18"/>
                <w:szCs w:val="18"/>
              </w:rPr>
            </w:pPr>
          </w:p>
        </w:tc>
        <w:tc>
          <w:tcPr>
            <w:tcW w:w="3367" w:type="pct"/>
            <w:vMerge w:val="restart"/>
            <w:shd w:val="clear" w:color="auto" w:fill="auto"/>
            <w:vAlign w:val="center"/>
            <w:hideMark/>
          </w:tcPr>
          <w:p w14:paraId="4E82E4BD"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c)numărul de întreruperi datorate nerespectării prevederilor contractuale, pe categorii de utilizatori, tipuri de servicii şi clauze contractuale nerespectate </w:t>
            </w:r>
          </w:p>
        </w:tc>
        <w:tc>
          <w:tcPr>
            <w:tcW w:w="1081" w:type="pct"/>
            <w:shd w:val="clear" w:color="auto" w:fill="auto"/>
            <w:vAlign w:val="center"/>
            <w:hideMark/>
          </w:tcPr>
          <w:p w14:paraId="0E8DF69D"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Nr.</w:t>
            </w:r>
          </w:p>
        </w:tc>
      </w:tr>
      <w:tr w:rsidR="003B167C" w:rsidRPr="00312ADE" w14:paraId="0FBC55C0" w14:textId="77777777" w:rsidTr="000E163F">
        <w:trPr>
          <w:trHeight w:val="300"/>
        </w:trPr>
        <w:tc>
          <w:tcPr>
            <w:tcW w:w="552" w:type="pct"/>
            <w:vMerge/>
            <w:vAlign w:val="center"/>
            <w:hideMark/>
          </w:tcPr>
          <w:p w14:paraId="1CE2D7CF" w14:textId="77777777" w:rsidR="003B167C" w:rsidRPr="00312ADE" w:rsidRDefault="003B167C" w:rsidP="000E163F">
            <w:pPr>
              <w:rPr>
                <w:rFonts w:eastAsia="Times New Roman" w:cstheme="minorHAnsi"/>
                <w:color w:val="000000"/>
                <w:sz w:val="18"/>
                <w:szCs w:val="18"/>
              </w:rPr>
            </w:pPr>
          </w:p>
        </w:tc>
        <w:tc>
          <w:tcPr>
            <w:tcW w:w="3367" w:type="pct"/>
            <w:vMerge/>
            <w:vAlign w:val="center"/>
            <w:hideMark/>
          </w:tcPr>
          <w:p w14:paraId="457DE369" w14:textId="77777777" w:rsidR="003B167C" w:rsidRPr="00312ADE" w:rsidRDefault="003B167C" w:rsidP="000E163F">
            <w:pPr>
              <w:rPr>
                <w:rFonts w:eastAsia="Times New Roman" w:cstheme="minorHAnsi"/>
                <w:color w:val="000000"/>
                <w:sz w:val="18"/>
                <w:szCs w:val="18"/>
              </w:rPr>
            </w:pPr>
          </w:p>
        </w:tc>
        <w:tc>
          <w:tcPr>
            <w:tcW w:w="1081" w:type="pct"/>
            <w:shd w:val="clear" w:color="auto" w:fill="auto"/>
            <w:vAlign w:val="center"/>
            <w:hideMark/>
          </w:tcPr>
          <w:p w14:paraId="098A0A5D"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7CFFE493" w14:textId="77777777" w:rsidTr="000E163F">
        <w:trPr>
          <w:trHeight w:val="624"/>
        </w:trPr>
        <w:tc>
          <w:tcPr>
            <w:tcW w:w="552" w:type="pct"/>
            <w:vMerge/>
            <w:vAlign w:val="center"/>
            <w:hideMark/>
          </w:tcPr>
          <w:p w14:paraId="4732508F"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7049656C"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d)numărul de utilizatori cărora li s-a întrerupt furnizarea serviciilor, realimentaţi în mai puţin de 3 zile, pe categorii de utilizatori şi tipuri de servicii</w:t>
            </w:r>
          </w:p>
        </w:tc>
        <w:tc>
          <w:tcPr>
            <w:tcW w:w="1081" w:type="pct"/>
            <w:shd w:val="clear" w:color="auto" w:fill="auto"/>
            <w:vAlign w:val="center"/>
            <w:hideMark/>
          </w:tcPr>
          <w:p w14:paraId="4AC4DA84" w14:textId="4EDE3B70" w:rsidR="003B167C" w:rsidRPr="00312ADE" w:rsidRDefault="003B167C" w:rsidP="000E163F">
            <w:pPr>
              <w:jc w:val="center"/>
              <w:rPr>
                <w:rFonts w:eastAsia="Times New Roman" w:cstheme="minorHAnsi"/>
                <w:color w:val="000000"/>
                <w:sz w:val="18"/>
                <w:szCs w:val="18"/>
              </w:rPr>
            </w:pPr>
            <w:r>
              <w:rPr>
                <w:rFonts w:eastAsia="Times New Roman" w:cstheme="minorHAnsi"/>
                <w:color w:val="000000"/>
                <w:sz w:val="18"/>
                <w:szCs w:val="18"/>
              </w:rPr>
              <w:t>7</w:t>
            </w:r>
            <w:r w:rsidRPr="00312ADE">
              <w:rPr>
                <w:rFonts w:eastAsia="Times New Roman" w:cstheme="minorHAnsi"/>
                <w:color w:val="000000"/>
                <w:sz w:val="18"/>
                <w:szCs w:val="18"/>
              </w:rPr>
              <w:t xml:space="preserve"> </w:t>
            </w:r>
            <w:r>
              <w:rPr>
                <w:rFonts w:eastAsia="Times New Roman" w:cstheme="minorHAnsi"/>
                <w:color w:val="000000"/>
                <w:sz w:val="18"/>
                <w:szCs w:val="18"/>
              </w:rPr>
              <w:t>î</w:t>
            </w:r>
            <w:r w:rsidRPr="00312ADE">
              <w:rPr>
                <w:rFonts w:eastAsia="Times New Roman" w:cstheme="minorHAnsi"/>
                <w:color w:val="000000"/>
                <w:sz w:val="18"/>
                <w:szCs w:val="18"/>
              </w:rPr>
              <w:t>ntreruperi de activitate</w:t>
            </w:r>
          </w:p>
        </w:tc>
      </w:tr>
      <w:tr w:rsidR="003B167C" w:rsidRPr="00312ADE" w14:paraId="53205DEB" w14:textId="77777777" w:rsidTr="000E163F">
        <w:trPr>
          <w:cantSplit/>
          <w:trHeight w:val="300"/>
        </w:trPr>
        <w:tc>
          <w:tcPr>
            <w:tcW w:w="5000" w:type="pct"/>
            <w:gridSpan w:val="3"/>
            <w:shd w:val="clear" w:color="auto" w:fill="auto"/>
            <w:vAlign w:val="center"/>
            <w:hideMark/>
          </w:tcPr>
          <w:p w14:paraId="7FF0C772" w14:textId="77777777" w:rsidR="003B167C" w:rsidRPr="00312ADE" w:rsidRDefault="003B167C" w:rsidP="000E163F">
            <w:pPr>
              <w:rPr>
                <w:rFonts w:eastAsia="Times New Roman" w:cstheme="minorHAnsi"/>
                <w:b/>
                <w:bCs/>
                <w:color w:val="000000"/>
                <w:sz w:val="18"/>
                <w:szCs w:val="18"/>
              </w:rPr>
            </w:pPr>
            <w:bookmarkStart w:id="148" w:name="RANGE!B53"/>
            <w:r w:rsidRPr="00312ADE">
              <w:rPr>
                <w:rFonts w:eastAsia="Times New Roman" w:cstheme="minorHAnsi"/>
                <w:b/>
                <w:bCs/>
                <w:color w:val="000000"/>
                <w:sz w:val="18"/>
                <w:szCs w:val="18"/>
              </w:rPr>
              <w:t>CALITATEA SERVICIILOR FURNIZATE/PRESTATE</w:t>
            </w:r>
            <w:bookmarkEnd w:id="148"/>
          </w:p>
        </w:tc>
      </w:tr>
      <w:tr w:rsidR="003B167C" w:rsidRPr="00312ADE" w14:paraId="4C10C89C" w14:textId="77777777" w:rsidTr="000E163F">
        <w:trPr>
          <w:cantSplit/>
          <w:trHeight w:val="380"/>
        </w:trPr>
        <w:tc>
          <w:tcPr>
            <w:tcW w:w="552" w:type="pct"/>
            <w:vMerge w:val="restart"/>
            <w:shd w:val="clear" w:color="auto" w:fill="auto"/>
            <w:vAlign w:val="center"/>
            <w:hideMark/>
          </w:tcPr>
          <w:p w14:paraId="1BBFE3CE"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1.6</w:t>
            </w:r>
          </w:p>
        </w:tc>
        <w:tc>
          <w:tcPr>
            <w:tcW w:w="3367" w:type="pct"/>
            <w:shd w:val="clear" w:color="auto" w:fill="auto"/>
            <w:vAlign w:val="center"/>
            <w:hideMark/>
          </w:tcPr>
          <w:p w14:paraId="2B930ABD"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a)numărul de reclamaţii privind parametrii de calitate ai apei furnizate raportat la număr total utilizatori, pe tipuri de utilizatori şi tipuri de apă furnizată (potabilă sau industrială) şi parametrii reclamaţi </w:t>
            </w:r>
          </w:p>
        </w:tc>
        <w:tc>
          <w:tcPr>
            <w:tcW w:w="1081" w:type="pct"/>
            <w:shd w:val="clear" w:color="auto" w:fill="auto"/>
            <w:vAlign w:val="center"/>
            <w:hideMark/>
          </w:tcPr>
          <w:p w14:paraId="430FB147"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10%</w:t>
            </w:r>
          </w:p>
        </w:tc>
      </w:tr>
      <w:tr w:rsidR="003B167C" w:rsidRPr="00312ADE" w14:paraId="1DDA33FF" w14:textId="77777777" w:rsidTr="000E163F">
        <w:trPr>
          <w:trHeight w:val="139"/>
        </w:trPr>
        <w:tc>
          <w:tcPr>
            <w:tcW w:w="552" w:type="pct"/>
            <w:vMerge/>
            <w:vAlign w:val="center"/>
            <w:hideMark/>
          </w:tcPr>
          <w:p w14:paraId="3AECDE04"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2C0E1506"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b)procentul din reclamaţiile de la lit.a) care s-au dovedit a fi din vina operatorului </w:t>
            </w:r>
          </w:p>
        </w:tc>
        <w:tc>
          <w:tcPr>
            <w:tcW w:w="1081" w:type="pct"/>
            <w:shd w:val="clear" w:color="auto" w:fill="auto"/>
            <w:vAlign w:val="center"/>
            <w:hideMark/>
          </w:tcPr>
          <w:p w14:paraId="33494B4A"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6E18A7C3" w14:textId="77777777" w:rsidTr="000E163F">
        <w:trPr>
          <w:trHeight w:val="375"/>
        </w:trPr>
        <w:tc>
          <w:tcPr>
            <w:tcW w:w="552" w:type="pct"/>
            <w:vMerge/>
            <w:vAlign w:val="center"/>
            <w:hideMark/>
          </w:tcPr>
          <w:p w14:paraId="57097682"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21142DE6"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c)valoarea despăgubirilor plătite de operator, pentru nerespectarea condiţiilor şi parametrilor de calitate stabiliţi în contract, raportată la valoarea facturată, pe tipuri de servicii şi categorii de utilizatori </w:t>
            </w:r>
          </w:p>
        </w:tc>
        <w:tc>
          <w:tcPr>
            <w:tcW w:w="1081" w:type="pct"/>
            <w:shd w:val="clear" w:color="auto" w:fill="auto"/>
            <w:vAlign w:val="center"/>
            <w:hideMark/>
          </w:tcPr>
          <w:p w14:paraId="1E318DC6"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25CD744A" w14:textId="77777777" w:rsidTr="000E163F">
        <w:trPr>
          <w:trHeight w:val="25"/>
        </w:trPr>
        <w:tc>
          <w:tcPr>
            <w:tcW w:w="552" w:type="pct"/>
            <w:vMerge/>
            <w:vAlign w:val="center"/>
            <w:hideMark/>
          </w:tcPr>
          <w:p w14:paraId="42E8E4F1"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7BA3CA30"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d)numărul de reclamaţii privind gradul de asigurare în funcţionare raportat la numărul total de utilizatori</w:t>
            </w:r>
          </w:p>
        </w:tc>
        <w:tc>
          <w:tcPr>
            <w:tcW w:w="1081" w:type="pct"/>
            <w:shd w:val="clear" w:color="auto" w:fill="auto"/>
            <w:vAlign w:val="center"/>
            <w:hideMark/>
          </w:tcPr>
          <w:p w14:paraId="55908F11"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0,01%</w:t>
            </w:r>
          </w:p>
        </w:tc>
      </w:tr>
      <w:tr w:rsidR="003B167C" w:rsidRPr="00312ADE" w14:paraId="68E1F537" w14:textId="77777777" w:rsidTr="000E163F">
        <w:trPr>
          <w:cantSplit/>
          <w:trHeight w:val="300"/>
        </w:trPr>
        <w:tc>
          <w:tcPr>
            <w:tcW w:w="5000" w:type="pct"/>
            <w:gridSpan w:val="3"/>
            <w:shd w:val="clear" w:color="auto" w:fill="auto"/>
            <w:vAlign w:val="center"/>
            <w:hideMark/>
          </w:tcPr>
          <w:p w14:paraId="55F3110D" w14:textId="77777777" w:rsidR="003B167C" w:rsidRPr="00312ADE" w:rsidRDefault="003B167C" w:rsidP="000E163F">
            <w:pPr>
              <w:rPr>
                <w:rFonts w:eastAsia="Times New Roman" w:cstheme="minorHAnsi"/>
                <w:b/>
                <w:bCs/>
                <w:color w:val="000000"/>
                <w:sz w:val="18"/>
                <w:szCs w:val="18"/>
              </w:rPr>
            </w:pPr>
            <w:bookmarkStart w:id="149" w:name="RANGE!B58"/>
            <w:r w:rsidRPr="00312ADE">
              <w:rPr>
                <w:rFonts w:eastAsia="Times New Roman" w:cstheme="minorHAnsi"/>
                <w:b/>
                <w:bCs/>
                <w:color w:val="000000"/>
                <w:sz w:val="18"/>
                <w:szCs w:val="18"/>
              </w:rPr>
              <w:t>RĂSPUNSURI LA SOLICITĂRILE SCRISE ALE UTILIZATORILOR</w:t>
            </w:r>
            <w:bookmarkEnd w:id="149"/>
          </w:p>
        </w:tc>
      </w:tr>
      <w:tr w:rsidR="003B167C" w:rsidRPr="00312ADE" w14:paraId="25C931DC" w14:textId="77777777" w:rsidTr="000E163F">
        <w:trPr>
          <w:cantSplit/>
          <w:trHeight w:val="624"/>
        </w:trPr>
        <w:tc>
          <w:tcPr>
            <w:tcW w:w="552" w:type="pct"/>
            <w:vMerge w:val="restart"/>
            <w:shd w:val="clear" w:color="auto" w:fill="auto"/>
            <w:vAlign w:val="center"/>
            <w:hideMark/>
          </w:tcPr>
          <w:p w14:paraId="3F89227C"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1.7</w:t>
            </w:r>
          </w:p>
        </w:tc>
        <w:tc>
          <w:tcPr>
            <w:tcW w:w="3367" w:type="pct"/>
            <w:shd w:val="clear" w:color="auto" w:fill="auto"/>
            <w:vAlign w:val="center"/>
            <w:hideMark/>
          </w:tcPr>
          <w:p w14:paraId="0AFCD148"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a)numărul de sesizări scrise, altele decât cele prevăzute la celelalte articole, în care se precizează că este obligatoriu răspunsul operatorului, raportat la total sesizări  </w:t>
            </w:r>
          </w:p>
        </w:tc>
        <w:tc>
          <w:tcPr>
            <w:tcW w:w="1081" w:type="pct"/>
            <w:shd w:val="clear" w:color="auto" w:fill="auto"/>
            <w:vAlign w:val="center"/>
            <w:hideMark/>
          </w:tcPr>
          <w:p w14:paraId="1FF56FA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20,7%</w:t>
            </w:r>
          </w:p>
        </w:tc>
      </w:tr>
      <w:tr w:rsidR="003B167C" w:rsidRPr="00312ADE" w14:paraId="3CBE27B7" w14:textId="77777777" w:rsidTr="000E163F">
        <w:trPr>
          <w:trHeight w:val="186"/>
        </w:trPr>
        <w:tc>
          <w:tcPr>
            <w:tcW w:w="552" w:type="pct"/>
            <w:vMerge/>
            <w:vAlign w:val="center"/>
            <w:hideMark/>
          </w:tcPr>
          <w:p w14:paraId="328A96BF"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09C5DE5A"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b)procentul din totalul de la lit.a) la care s-a răspuns într-un termen mai mic de 30 zile calendaristice.</w:t>
            </w:r>
          </w:p>
        </w:tc>
        <w:tc>
          <w:tcPr>
            <w:tcW w:w="1081" w:type="pct"/>
            <w:shd w:val="clear" w:color="auto" w:fill="auto"/>
            <w:vAlign w:val="center"/>
            <w:hideMark/>
          </w:tcPr>
          <w:p w14:paraId="06EFE8AF"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3B167C" w:rsidRPr="00312ADE" w14:paraId="1D142C8C" w14:textId="77777777" w:rsidTr="000E163F">
        <w:trPr>
          <w:cantSplit/>
          <w:trHeight w:val="300"/>
        </w:trPr>
        <w:tc>
          <w:tcPr>
            <w:tcW w:w="5000" w:type="pct"/>
            <w:gridSpan w:val="3"/>
            <w:shd w:val="clear" w:color="auto" w:fill="auto"/>
            <w:vAlign w:val="center"/>
            <w:hideMark/>
          </w:tcPr>
          <w:p w14:paraId="66065C6A" w14:textId="77777777" w:rsidR="003B167C" w:rsidRPr="00312ADE" w:rsidRDefault="003B167C" w:rsidP="000E163F">
            <w:pPr>
              <w:rPr>
                <w:rFonts w:eastAsia="Times New Roman" w:cstheme="minorHAnsi"/>
                <w:b/>
                <w:bCs/>
                <w:color w:val="000000"/>
                <w:sz w:val="18"/>
                <w:szCs w:val="18"/>
              </w:rPr>
            </w:pPr>
            <w:bookmarkStart w:id="150" w:name="RANGE!B61"/>
            <w:r w:rsidRPr="00312ADE">
              <w:rPr>
                <w:rFonts w:eastAsia="Times New Roman" w:cstheme="minorHAnsi"/>
                <w:b/>
                <w:bCs/>
                <w:color w:val="000000"/>
                <w:sz w:val="18"/>
                <w:szCs w:val="18"/>
              </w:rPr>
              <w:t>2. INDICATORI DE PERFORMANŢĂ GARANTAŢI PENTRU SISTEMUL DE ALIMENTARE CU APĂ</w:t>
            </w:r>
            <w:bookmarkEnd w:id="150"/>
          </w:p>
        </w:tc>
      </w:tr>
      <w:tr w:rsidR="003B167C" w:rsidRPr="00312ADE" w14:paraId="7CD42B05" w14:textId="77777777" w:rsidTr="000E163F">
        <w:trPr>
          <w:cantSplit/>
          <w:trHeight w:val="588"/>
        </w:trPr>
        <w:tc>
          <w:tcPr>
            <w:tcW w:w="552" w:type="pct"/>
            <w:vMerge w:val="restart"/>
            <w:shd w:val="clear" w:color="auto" w:fill="auto"/>
            <w:vAlign w:val="center"/>
            <w:hideMark/>
          </w:tcPr>
          <w:p w14:paraId="29FDA8C3"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2.1</w:t>
            </w:r>
          </w:p>
        </w:tc>
        <w:tc>
          <w:tcPr>
            <w:tcW w:w="3367" w:type="pct"/>
            <w:shd w:val="clear" w:color="auto" w:fill="auto"/>
            <w:vAlign w:val="center"/>
            <w:hideMark/>
          </w:tcPr>
          <w:p w14:paraId="034019A2"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a)pierderea de apă în reţea exprimată ca raport între cantitatea de apă furnizată şi cea intrată în sistem.</w:t>
            </w:r>
          </w:p>
        </w:tc>
        <w:tc>
          <w:tcPr>
            <w:tcW w:w="1081" w:type="pct"/>
            <w:shd w:val="clear" w:color="auto" w:fill="auto"/>
            <w:vAlign w:val="center"/>
            <w:hideMark/>
          </w:tcPr>
          <w:p w14:paraId="4D2418B1"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78%</w:t>
            </w:r>
          </w:p>
        </w:tc>
      </w:tr>
      <w:tr w:rsidR="003B167C" w:rsidRPr="00312ADE" w14:paraId="3ED3F916" w14:textId="77777777" w:rsidTr="000E163F">
        <w:trPr>
          <w:trHeight w:val="624"/>
        </w:trPr>
        <w:tc>
          <w:tcPr>
            <w:tcW w:w="552" w:type="pct"/>
            <w:vMerge/>
            <w:vAlign w:val="center"/>
            <w:hideMark/>
          </w:tcPr>
          <w:p w14:paraId="72836529"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35CCC9F6"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b)gradul de extindere al reţelei exprimat ca raport între lungimea reţelei dată în funcţiune la începutul perioadei luate în calcul şi cea de la sfârşitul perioadei luate în calcul </w:t>
            </w:r>
          </w:p>
        </w:tc>
        <w:tc>
          <w:tcPr>
            <w:tcW w:w="1081" w:type="pct"/>
            <w:shd w:val="clear" w:color="auto" w:fill="auto"/>
            <w:vAlign w:val="center"/>
            <w:hideMark/>
          </w:tcPr>
          <w:p w14:paraId="0C6CA3C8"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6709EAA5" w14:textId="77777777" w:rsidTr="000E163F">
        <w:trPr>
          <w:trHeight w:val="624"/>
        </w:trPr>
        <w:tc>
          <w:tcPr>
            <w:tcW w:w="552" w:type="pct"/>
            <w:vMerge/>
            <w:vAlign w:val="center"/>
            <w:hideMark/>
          </w:tcPr>
          <w:p w14:paraId="65079B21"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6FD72E88"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c)consumul specific de energie electrică pentru furnizarea apei, calculat ca raport între cantitatea totală de energie consumată trimestrial/anual pentru funcţionarea sistemului şi cantitatea de apă furnizată.</w:t>
            </w:r>
          </w:p>
        </w:tc>
        <w:tc>
          <w:tcPr>
            <w:tcW w:w="1081" w:type="pct"/>
            <w:shd w:val="clear" w:color="auto" w:fill="auto"/>
            <w:vAlign w:val="center"/>
            <w:hideMark/>
          </w:tcPr>
          <w:p w14:paraId="2D2106AD"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0,77 Kwh/mc</w:t>
            </w:r>
          </w:p>
        </w:tc>
      </w:tr>
      <w:tr w:rsidR="003B167C" w:rsidRPr="00312ADE" w14:paraId="36B73DF2" w14:textId="77777777" w:rsidTr="000E163F">
        <w:trPr>
          <w:trHeight w:val="624"/>
        </w:trPr>
        <w:tc>
          <w:tcPr>
            <w:tcW w:w="552" w:type="pct"/>
            <w:vMerge/>
            <w:vAlign w:val="center"/>
            <w:hideMark/>
          </w:tcPr>
          <w:p w14:paraId="027BA6F1"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5CC02DB6"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d)durata zilnică de alimentare cu apă calculată ca raport între numărul mediu zilnic de ore în care se asigură apă la utilizator şi 24 ore, pe categorii de utilizatori </w:t>
            </w:r>
          </w:p>
        </w:tc>
        <w:tc>
          <w:tcPr>
            <w:tcW w:w="1081" w:type="pct"/>
            <w:shd w:val="clear" w:color="auto" w:fill="auto"/>
            <w:vAlign w:val="center"/>
            <w:hideMark/>
          </w:tcPr>
          <w:p w14:paraId="53A687DE"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3B167C" w:rsidRPr="00312ADE" w14:paraId="3534247C" w14:textId="77777777" w:rsidTr="000E163F">
        <w:trPr>
          <w:trHeight w:val="264"/>
        </w:trPr>
        <w:tc>
          <w:tcPr>
            <w:tcW w:w="552" w:type="pct"/>
            <w:vMerge/>
            <w:vAlign w:val="center"/>
            <w:hideMark/>
          </w:tcPr>
          <w:p w14:paraId="2ED02EC7"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039F552C"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e)gradul de acoperire exprimat ca raport între lungimea reţelei de distribuţie şi lungimea totală a străzilor          </w:t>
            </w:r>
          </w:p>
        </w:tc>
        <w:tc>
          <w:tcPr>
            <w:tcW w:w="1081" w:type="pct"/>
            <w:shd w:val="clear" w:color="auto" w:fill="auto"/>
            <w:vAlign w:val="center"/>
            <w:hideMark/>
          </w:tcPr>
          <w:p w14:paraId="12933A66"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9%</w:t>
            </w:r>
          </w:p>
        </w:tc>
      </w:tr>
      <w:tr w:rsidR="003B167C" w:rsidRPr="00312ADE" w14:paraId="6CC362D8" w14:textId="77777777" w:rsidTr="000E163F">
        <w:trPr>
          <w:trHeight w:val="244"/>
        </w:trPr>
        <w:tc>
          <w:tcPr>
            <w:tcW w:w="552" w:type="pct"/>
            <w:vMerge/>
            <w:vAlign w:val="center"/>
            <w:hideMark/>
          </w:tcPr>
          <w:p w14:paraId="2C688330"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407D8F9F"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f)gradul de contorizare exprimat ca raport între numărul de utilizatori care au contoare la branşament şi numărul total de utilizatori</w:t>
            </w:r>
          </w:p>
        </w:tc>
        <w:tc>
          <w:tcPr>
            <w:tcW w:w="1081" w:type="pct"/>
            <w:shd w:val="clear" w:color="auto" w:fill="auto"/>
            <w:vAlign w:val="center"/>
            <w:hideMark/>
          </w:tcPr>
          <w:p w14:paraId="2BFB8FAB"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61,51%</w:t>
            </w:r>
          </w:p>
        </w:tc>
      </w:tr>
      <w:tr w:rsidR="003B167C" w:rsidRPr="00312ADE" w14:paraId="751EE0DB" w14:textId="77777777" w:rsidTr="000E163F">
        <w:trPr>
          <w:cantSplit/>
          <w:trHeight w:val="300"/>
        </w:trPr>
        <w:tc>
          <w:tcPr>
            <w:tcW w:w="5000" w:type="pct"/>
            <w:gridSpan w:val="3"/>
            <w:shd w:val="clear" w:color="auto" w:fill="auto"/>
            <w:vAlign w:val="center"/>
            <w:hideMark/>
          </w:tcPr>
          <w:p w14:paraId="1EB3DC80" w14:textId="77777777" w:rsidR="003B167C" w:rsidRPr="00312ADE" w:rsidRDefault="003B167C" w:rsidP="000E163F">
            <w:pPr>
              <w:rPr>
                <w:rFonts w:eastAsia="Times New Roman" w:cstheme="minorHAnsi"/>
                <w:b/>
                <w:bCs/>
                <w:color w:val="000000"/>
                <w:sz w:val="18"/>
                <w:szCs w:val="18"/>
              </w:rPr>
            </w:pPr>
            <w:bookmarkStart w:id="151" w:name="RANGE!B68"/>
            <w:r w:rsidRPr="00312ADE">
              <w:rPr>
                <w:rFonts w:eastAsia="Times New Roman" w:cstheme="minorHAnsi"/>
                <w:b/>
                <w:bCs/>
                <w:color w:val="000000"/>
                <w:sz w:val="18"/>
                <w:szCs w:val="18"/>
              </w:rPr>
              <w:t>PENTRU SISTEMUL DE CANALIZARE</w:t>
            </w:r>
            <w:bookmarkEnd w:id="151"/>
          </w:p>
        </w:tc>
      </w:tr>
      <w:tr w:rsidR="003B167C" w:rsidRPr="00312ADE" w14:paraId="327AE292" w14:textId="77777777" w:rsidTr="000E163F">
        <w:trPr>
          <w:cantSplit/>
          <w:trHeight w:val="271"/>
        </w:trPr>
        <w:tc>
          <w:tcPr>
            <w:tcW w:w="552" w:type="pct"/>
            <w:vMerge w:val="restart"/>
            <w:shd w:val="clear" w:color="auto" w:fill="auto"/>
            <w:vAlign w:val="center"/>
            <w:hideMark/>
          </w:tcPr>
          <w:p w14:paraId="3CA520E7" w14:textId="77777777" w:rsidR="003B167C" w:rsidRPr="00312ADE" w:rsidRDefault="003B167C" w:rsidP="000E163F">
            <w:pPr>
              <w:jc w:val="right"/>
              <w:rPr>
                <w:rFonts w:eastAsia="Times New Roman" w:cstheme="minorHAnsi"/>
                <w:color w:val="000000"/>
                <w:sz w:val="18"/>
                <w:szCs w:val="18"/>
              </w:rPr>
            </w:pPr>
            <w:r w:rsidRPr="00312ADE">
              <w:rPr>
                <w:rFonts w:eastAsia="Times New Roman" w:cstheme="minorHAnsi"/>
                <w:color w:val="000000"/>
                <w:sz w:val="18"/>
                <w:szCs w:val="18"/>
              </w:rPr>
              <w:t>2.2</w:t>
            </w:r>
          </w:p>
        </w:tc>
        <w:tc>
          <w:tcPr>
            <w:tcW w:w="3367" w:type="pct"/>
            <w:shd w:val="clear" w:color="auto" w:fill="auto"/>
            <w:vAlign w:val="center"/>
            <w:hideMark/>
          </w:tcPr>
          <w:p w14:paraId="25EC14C3"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a)gradul de deservire exprimat ca raport între lungimea reţelei de canalizare şi lungimea totală a străzilor</w:t>
            </w:r>
          </w:p>
        </w:tc>
        <w:tc>
          <w:tcPr>
            <w:tcW w:w="1081" w:type="pct"/>
            <w:shd w:val="clear" w:color="auto" w:fill="auto"/>
            <w:vAlign w:val="center"/>
            <w:hideMark/>
          </w:tcPr>
          <w:p w14:paraId="6CE54452" w14:textId="2C48C13C" w:rsidR="003B167C" w:rsidRPr="00312ADE" w:rsidRDefault="003B167C" w:rsidP="000E163F">
            <w:pPr>
              <w:jc w:val="center"/>
              <w:rPr>
                <w:rFonts w:eastAsia="Times New Roman" w:cstheme="minorHAnsi"/>
                <w:color w:val="000000"/>
                <w:sz w:val="18"/>
                <w:szCs w:val="18"/>
              </w:rPr>
            </w:pPr>
            <w:r>
              <w:rPr>
                <w:rFonts w:eastAsia="Times New Roman" w:cstheme="minorHAnsi"/>
                <w:color w:val="000000"/>
                <w:sz w:val="18"/>
                <w:szCs w:val="18"/>
              </w:rPr>
              <w:t>52</w:t>
            </w:r>
            <w:r w:rsidR="00172421">
              <w:rPr>
                <w:rFonts w:eastAsia="Times New Roman" w:cstheme="minorHAnsi"/>
                <w:color w:val="000000"/>
                <w:sz w:val="18"/>
                <w:szCs w:val="18"/>
              </w:rPr>
              <w:t xml:space="preserve"> </w:t>
            </w:r>
            <w:r w:rsidRPr="00312ADE">
              <w:rPr>
                <w:rFonts w:eastAsia="Times New Roman" w:cstheme="minorHAnsi"/>
                <w:color w:val="000000"/>
                <w:sz w:val="18"/>
                <w:szCs w:val="18"/>
              </w:rPr>
              <w:t>%</w:t>
            </w:r>
          </w:p>
        </w:tc>
      </w:tr>
      <w:tr w:rsidR="003B167C" w:rsidRPr="00312ADE" w14:paraId="6B074437" w14:textId="77777777" w:rsidTr="000E163F">
        <w:trPr>
          <w:trHeight w:val="624"/>
        </w:trPr>
        <w:tc>
          <w:tcPr>
            <w:tcW w:w="552" w:type="pct"/>
            <w:vMerge/>
            <w:vAlign w:val="center"/>
            <w:hideMark/>
          </w:tcPr>
          <w:p w14:paraId="2F52BA5B"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13C3FB32"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b)gradul de extindere al reţelei de canalizare exprimat ca raport între lungimea străzilor cu sistem de canalizare dată în funcţiune la începutul perioadei luate în calcul şi cea de la sfârşitul perioadei luate în calcul </w:t>
            </w:r>
          </w:p>
        </w:tc>
        <w:tc>
          <w:tcPr>
            <w:tcW w:w="1081" w:type="pct"/>
            <w:shd w:val="clear" w:color="auto" w:fill="auto"/>
            <w:vAlign w:val="center"/>
            <w:hideMark/>
          </w:tcPr>
          <w:p w14:paraId="6088613D"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3B167C" w:rsidRPr="00312ADE" w14:paraId="67865DF9" w14:textId="77777777" w:rsidTr="000E163F">
        <w:trPr>
          <w:trHeight w:val="119"/>
        </w:trPr>
        <w:tc>
          <w:tcPr>
            <w:tcW w:w="552" w:type="pct"/>
            <w:vMerge/>
            <w:vAlign w:val="center"/>
            <w:hideMark/>
          </w:tcPr>
          <w:p w14:paraId="10D0D0C5" w14:textId="77777777" w:rsidR="003B167C" w:rsidRPr="00312ADE" w:rsidRDefault="003B167C" w:rsidP="000E163F">
            <w:pPr>
              <w:rPr>
                <w:rFonts w:eastAsia="Times New Roman" w:cstheme="minorHAnsi"/>
                <w:color w:val="000000"/>
                <w:sz w:val="18"/>
                <w:szCs w:val="18"/>
              </w:rPr>
            </w:pPr>
          </w:p>
        </w:tc>
        <w:tc>
          <w:tcPr>
            <w:tcW w:w="3367" w:type="pct"/>
            <w:shd w:val="clear" w:color="auto" w:fill="auto"/>
            <w:vAlign w:val="center"/>
            <w:hideMark/>
          </w:tcPr>
          <w:p w14:paraId="35E5C080" w14:textId="77777777" w:rsidR="003B167C" w:rsidRPr="00312ADE" w:rsidRDefault="003B167C" w:rsidP="000E163F">
            <w:pPr>
              <w:rPr>
                <w:rFonts w:eastAsia="Times New Roman" w:cstheme="minorHAnsi"/>
                <w:color w:val="000000"/>
                <w:sz w:val="18"/>
                <w:szCs w:val="18"/>
              </w:rPr>
            </w:pPr>
            <w:r w:rsidRPr="00312ADE">
              <w:rPr>
                <w:rFonts w:eastAsia="Times New Roman" w:cstheme="minorHAnsi"/>
                <w:color w:val="000000"/>
                <w:sz w:val="18"/>
                <w:szCs w:val="18"/>
              </w:rPr>
              <w:t xml:space="preserve">c)consumul specific de energie electrică pentru evacuarea şi epurarea apelor uzate, calculat ca raport între cantitatea totală de energie electrică consumată trimestrială/anuală pentru asigurarea serviciului şi cantitatea de apă uzată evacuată. </w:t>
            </w:r>
          </w:p>
        </w:tc>
        <w:tc>
          <w:tcPr>
            <w:tcW w:w="1081" w:type="pct"/>
            <w:shd w:val="clear" w:color="auto" w:fill="auto"/>
            <w:vAlign w:val="center"/>
            <w:hideMark/>
          </w:tcPr>
          <w:p w14:paraId="4A16CB69" w14:textId="77777777" w:rsidR="003B167C" w:rsidRPr="00312ADE" w:rsidRDefault="003B167C" w:rsidP="000E163F">
            <w:pPr>
              <w:jc w:val="center"/>
              <w:rPr>
                <w:rFonts w:eastAsia="Times New Roman" w:cstheme="minorHAnsi"/>
                <w:color w:val="000000"/>
                <w:sz w:val="18"/>
                <w:szCs w:val="18"/>
              </w:rPr>
            </w:pPr>
            <w:r w:rsidRPr="00312ADE">
              <w:rPr>
                <w:rFonts w:eastAsia="Times New Roman" w:cstheme="minorHAnsi"/>
                <w:color w:val="000000"/>
                <w:sz w:val="18"/>
                <w:szCs w:val="18"/>
              </w:rPr>
              <w:t>0,21 Kwh/mc</w:t>
            </w:r>
          </w:p>
        </w:tc>
      </w:tr>
    </w:tbl>
    <w:p w14:paraId="3AF5DB1E" w14:textId="77777777" w:rsidR="003B167C" w:rsidRPr="003B167C" w:rsidRDefault="003B167C" w:rsidP="003B167C">
      <w:pPr>
        <w:rPr>
          <w:lang w:eastAsia="en-GB"/>
        </w:rPr>
      </w:pPr>
    </w:p>
    <w:p w14:paraId="63AA1FAB" w14:textId="3D2BECB8" w:rsidR="001E58A1" w:rsidRPr="00312ADE" w:rsidRDefault="001E58A1" w:rsidP="001E58A1">
      <w:pPr>
        <w:pStyle w:val="Style2WasteGhid"/>
        <w:spacing w:before="240" w:after="240" w:line="264" w:lineRule="auto"/>
        <w:rPr>
          <w:color w:val="005EA6"/>
        </w:rPr>
      </w:pPr>
      <w:bookmarkStart w:id="152" w:name="_Toc161273360"/>
      <w:r w:rsidRPr="00312ADE">
        <w:rPr>
          <w:color w:val="005EA6"/>
        </w:rPr>
        <w:t>Aspecte financiare privind serviciul de apă și canalizare</w:t>
      </w:r>
      <w:bookmarkEnd w:id="152"/>
    </w:p>
    <w:p w14:paraId="3AE430A6" w14:textId="54B2C962" w:rsidR="001E58A1" w:rsidRPr="00312ADE" w:rsidRDefault="00D50A89" w:rsidP="001E58A1">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Principalele aspecte financiare privind operarea serviciilor de apă și canalizare pentru perioada 2020-2021 sunt prezentate mai jos. </w:t>
      </w:r>
    </w:p>
    <w:p w14:paraId="5306C060" w14:textId="5A972588" w:rsidR="001E58A1" w:rsidRPr="00312ADE" w:rsidRDefault="001E58A1" w:rsidP="001E58A1">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Cantitățile facturate</w:t>
      </w:r>
    </w:p>
    <w:p w14:paraId="5B89DBC6" w14:textId="5491A859" w:rsidR="00D50A89" w:rsidRPr="000B1C3C" w:rsidRDefault="00D04607" w:rsidP="00D50A89">
      <w:pPr>
        <w:spacing w:before="120" w:after="120" w:line="264" w:lineRule="auto"/>
        <w:ind w:left="360"/>
        <w:jc w:val="both"/>
        <w:rPr>
          <w:rFonts w:eastAsia="Calibri" w:cstheme="minorHAnsi"/>
          <w:sz w:val="22"/>
          <w:szCs w:val="22"/>
          <w:lang w:eastAsia="en-US"/>
        </w:rPr>
      </w:pPr>
      <w:r w:rsidRPr="000B1C3C">
        <w:rPr>
          <w:rFonts w:eastAsia="Calibri" w:cstheme="minorHAnsi"/>
          <w:sz w:val="22"/>
          <w:szCs w:val="22"/>
          <w:lang w:eastAsia="en-US"/>
        </w:rPr>
        <w:t xml:space="preserve">Cantitățile de apă facturate în perioada 2020-2022 au scăzut cu </w:t>
      </w:r>
      <w:r w:rsidR="000B1C3C" w:rsidRPr="000B1C3C">
        <w:rPr>
          <w:rFonts w:eastAsia="Calibri" w:cstheme="minorHAnsi"/>
          <w:sz w:val="22"/>
          <w:szCs w:val="22"/>
          <w:lang w:eastAsia="en-US"/>
        </w:rPr>
        <w:t>6</w:t>
      </w:r>
      <w:r w:rsidRPr="000B1C3C">
        <w:rPr>
          <w:rFonts w:eastAsia="Calibri" w:cstheme="minorHAnsi"/>
          <w:sz w:val="22"/>
          <w:szCs w:val="22"/>
          <w:lang w:eastAsia="en-US"/>
        </w:rPr>
        <w:t xml:space="preserve">%, </w:t>
      </w:r>
      <w:r w:rsidR="00FB47B6" w:rsidRPr="000B1C3C">
        <w:rPr>
          <w:rFonts w:eastAsia="Calibri" w:cstheme="minorHAnsi"/>
          <w:sz w:val="22"/>
          <w:szCs w:val="22"/>
          <w:lang w:eastAsia="en-US"/>
        </w:rPr>
        <w:t xml:space="preserve">iar </w:t>
      </w:r>
      <w:r w:rsidRPr="000B1C3C">
        <w:rPr>
          <w:rFonts w:eastAsia="Calibri" w:cstheme="minorHAnsi"/>
          <w:sz w:val="22"/>
          <w:szCs w:val="22"/>
          <w:lang w:eastAsia="en-US"/>
        </w:rPr>
        <w:t xml:space="preserve">cantitățile de apă uzată facturate au </w:t>
      </w:r>
      <w:r w:rsidR="000B1C3C" w:rsidRPr="000B1C3C">
        <w:rPr>
          <w:rFonts w:eastAsia="Calibri" w:cstheme="minorHAnsi"/>
          <w:sz w:val="22"/>
          <w:szCs w:val="22"/>
          <w:lang w:eastAsia="en-US"/>
        </w:rPr>
        <w:t>scăzut</w:t>
      </w:r>
      <w:r w:rsidRPr="000B1C3C">
        <w:rPr>
          <w:rFonts w:eastAsia="Calibri" w:cstheme="minorHAnsi"/>
          <w:sz w:val="22"/>
          <w:szCs w:val="22"/>
          <w:lang w:eastAsia="en-US"/>
        </w:rPr>
        <w:t xml:space="preserve"> cu </w:t>
      </w:r>
      <w:r w:rsidR="00FB47B6" w:rsidRPr="000B1C3C">
        <w:rPr>
          <w:rFonts w:eastAsia="Calibri" w:cstheme="minorHAnsi"/>
          <w:sz w:val="22"/>
          <w:szCs w:val="22"/>
          <w:lang w:eastAsia="en-US"/>
        </w:rPr>
        <w:t>5</w:t>
      </w:r>
      <w:r w:rsidRPr="000B1C3C">
        <w:rPr>
          <w:rFonts w:eastAsia="Calibri" w:cstheme="minorHAnsi"/>
          <w:sz w:val="22"/>
          <w:szCs w:val="22"/>
          <w:lang w:eastAsia="en-US"/>
        </w:rPr>
        <w:t xml:space="preserve">% în aceeași perioadă. </w:t>
      </w:r>
    </w:p>
    <w:p w14:paraId="4F1645FD" w14:textId="02D83340" w:rsidR="00D50A89" w:rsidRPr="000B1C3C" w:rsidRDefault="00D04607" w:rsidP="00D50A89">
      <w:pPr>
        <w:spacing w:before="120" w:after="120" w:line="264" w:lineRule="auto"/>
        <w:ind w:left="360"/>
        <w:jc w:val="both"/>
        <w:rPr>
          <w:rFonts w:eastAsia="Calibri" w:cstheme="minorHAnsi"/>
          <w:sz w:val="22"/>
          <w:szCs w:val="22"/>
          <w:lang w:eastAsia="en-US"/>
        </w:rPr>
      </w:pPr>
      <w:r w:rsidRPr="000B1C3C">
        <w:rPr>
          <w:rFonts w:eastAsia="Calibri" w:cstheme="minorHAnsi"/>
          <w:sz w:val="22"/>
          <w:szCs w:val="22"/>
          <w:lang w:eastAsia="en-US"/>
        </w:rPr>
        <w:t xml:space="preserve">Evoluția cantităților facturate este prezentată în tabelul de mai jos. </w:t>
      </w:r>
    </w:p>
    <w:p w14:paraId="0B03EDBA" w14:textId="581F276B" w:rsidR="00D04607" w:rsidRPr="00FB47B6" w:rsidRDefault="00D04607" w:rsidP="00D04607">
      <w:pPr>
        <w:pStyle w:val="Legend"/>
        <w:keepNext/>
        <w:spacing w:before="240" w:line="264" w:lineRule="auto"/>
        <w:ind w:left="360"/>
        <w:rPr>
          <w:rFonts w:asciiTheme="minorHAnsi" w:hAnsiTheme="minorHAnsi" w:cstheme="minorHAnsi"/>
          <w:b w:val="0"/>
          <w:bCs/>
          <w:i/>
          <w:iCs/>
          <w:color w:val="005EA6"/>
        </w:rPr>
      </w:pPr>
      <w:bookmarkStart w:id="153" w:name="_Toc161273410"/>
      <w:r w:rsidRPr="00FB47B6">
        <w:rPr>
          <w:rFonts w:asciiTheme="minorHAnsi" w:hAnsiTheme="minorHAnsi" w:cstheme="minorHAnsi"/>
          <w:b w:val="0"/>
          <w:bCs/>
          <w:i/>
          <w:iCs/>
          <w:color w:val="005EA6"/>
        </w:rPr>
        <w:t xml:space="preserve">Tabel </w:t>
      </w:r>
      <w:r w:rsidRPr="00FB47B6">
        <w:rPr>
          <w:rFonts w:asciiTheme="minorHAnsi" w:hAnsiTheme="minorHAnsi" w:cstheme="minorHAnsi"/>
          <w:b w:val="0"/>
          <w:bCs/>
          <w:i/>
          <w:iCs/>
          <w:color w:val="005EA6"/>
        </w:rPr>
        <w:fldChar w:fldCharType="begin"/>
      </w:r>
      <w:r w:rsidRPr="00FB47B6">
        <w:rPr>
          <w:rFonts w:asciiTheme="minorHAnsi" w:hAnsiTheme="minorHAnsi" w:cstheme="minorHAnsi"/>
          <w:b w:val="0"/>
          <w:bCs/>
          <w:i/>
          <w:iCs/>
          <w:color w:val="005EA6"/>
        </w:rPr>
        <w:instrText xml:space="preserve"> SEQ Tabel \* ARABIC </w:instrText>
      </w:r>
      <w:r w:rsidRPr="00FB47B6">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9</w:t>
      </w:r>
      <w:r w:rsidRPr="00FB47B6">
        <w:rPr>
          <w:rFonts w:asciiTheme="minorHAnsi" w:hAnsiTheme="minorHAnsi" w:cstheme="minorHAnsi"/>
          <w:b w:val="0"/>
          <w:bCs/>
          <w:i/>
          <w:iCs/>
          <w:color w:val="005EA6"/>
        </w:rPr>
        <w:fldChar w:fldCharType="end"/>
      </w:r>
      <w:r w:rsidRPr="00FB47B6">
        <w:rPr>
          <w:rFonts w:asciiTheme="minorHAnsi" w:hAnsiTheme="minorHAnsi" w:cstheme="minorHAnsi"/>
          <w:b w:val="0"/>
          <w:bCs/>
          <w:i/>
          <w:iCs/>
          <w:color w:val="005EA6"/>
        </w:rPr>
        <w:t>: Cantități de apă și apă uzată facturate în perioada 2020-2022</w:t>
      </w:r>
      <w:bookmarkEnd w:id="153"/>
    </w:p>
    <w:tbl>
      <w:tblPr>
        <w:tblW w:w="8505" w:type="dxa"/>
        <w:tblInd w:w="421" w:type="dxa"/>
        <w:tblLayout w:type="fixed"/>
        <w:tblLook w:val="04A0" w:firstRow="1" w:lastRow="0" w:firstColumn="1" w:lastColumn="0" w:noHBand="0" w:noVBand="1"/>
      </w:tblPr>
      <w:tblGrid>
        <w:gridCol w:w="3264"/>
        <w:gridCol w:w="1350"/>
        <w:gridCol w:w="1350"/>
        <w:gridCol w:w="1265"/>
        <w:gridCol w:w="1276"/>
      </w:tblGrid>
      <w:tr w:rsidR="00D50A89" w:rsidRPr="00FB47B6" w14:paraId="5647BE30" w14:textId="77777777" w:rsidTr="00743686">
        <w:trPr>
          <w:trHeight w:val="427"/>
        </w:trPr>
        <w:tc>
          <w:tcPr>
            <w:tcW w:w="3264" w:type="dxa"/>
            <w:tcBorders>
              <w:top w:val="single" w:sz="4" w:space="0" w:color="auto"/>
              <w:left w:val="single" w:sz="4" w:space="0" w:color="auto"/>
              <w:bottom w:val="single" w:sz="4" w:space="0" w:color="auto"/>
              <w:right w:val="single" w:sz="4" w:space="0" w:color="auto"/>
            </w:tcBorders>
            <w:shd w:val="clear" w:color="auto" w:fill="005EA6"/>
            <w:vAlign w:val="center"/>
            <w:hideMark/>
          </w:tcPr>
          <w:p w14:paraId="3D97F9F7" w14:textId="77777777" w:rsidR="00D50A89" w:rsidRPr="00FB47B6" w:rsidRDefault="00D50A89" w:rsidP="00D50A89">
            <w:pPr>
              <w:spacing w:before="100" w:beforeAutospacing="1" w:after="100" w:afterAutospacing="1"/>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Cantități facturate (m3)</w:t>
            </w:r>
          </w:p>
        </w:tc>
        <w:tc>
          <w:tcPr>
            <w:tcW w:w="1350" w:type="dxa"/>
            <w:tcBorders>
              <w:top w:val="single" w:sz="4" w:space="0" w:color="auto"/>
              <w:left w:val="nil"/>
              <w:bottom w:val="single" w:sz="4" w:space="0" w:color="auto"/>
              <w:right w:val="single" w:sz="4" w:space="0" w:color="auto"/>
            </w:tcBorders>
            <w:shd w:val="clear" w:color="auto" w:fill="005EA6"/>
            <w:vAlign w:val="center"/>
            <w:hideMark/>
          </w:tcPr>
          <w:p w14:paraId="0A5D4263" w14:textId="77777777" w:rsidR="00D50A89" w:rsidRPr="00FB47B6" w:rsidRDefault="00D50A89" w:rsidP="00D50A89">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2020</w:t>
            </w:r>
          </w:p>
        </w:tc>
        <w:tc>
          <w:tcPr>
            <w:tcW w:w="1350" w:type="dxa"/>
            <w:tcBorders>
              <w:top w:val="single" w:sz="4" w:space="0" w:color="auto"/>
              <w:left w:val="nil"/>
              <w:bottom w:val="single" w:sz="4" w:space="0" w:color="auto"/>
              <w:right w:val="single" w:sz="4" w:space="0" w:color="auto"/>
            </w:tcBorders>
            <w:shd w:val="clear" w:color="auto" w:fill="005EA6"/>
            <w:vAlign w:val="center"/>
            <w:hideMark/>
          </w:tcPr>
          <w:p w14:paraId="36C898A5" w14:textId="77777777" w:rsidR="00D50A89" w:rsidRPr="00FB47B6" w:rsidRDefault="00D50A89" w:rsidP="00D50A89">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2021</w:t>
            </w:r>
          </w:p>
        </w:tc>
        <w:tc>
          <w:tcPr>
            <w:tcW w:w="1265" w:type="dxa"/>
            <w:tcBorders>
              <w:top w:val="single" w:sz="4" w:space="0" w:color="auto"/>
              <w:left w:val="nil"/>
              <w:bottom w:val="single" w:sz="4" w:space="0" w:color="auto"/>
              <w:right w:val="single" w:sz="4" w:space="0" w:color="auto"/>
            </w:tcBorders>
            <w:shd w:val="clear" w:color="auto" w:fill="005EA6"/>
            <w:vAlign w:val="center"/>
            <w:hideMark/>
          </w:tcPr>
          <w:p w14:paraId="4894D320" w14:textId="77777777" w:rsidR="00D50A89" w:rsidRPr="00FB47B6" w:rsidRDefault="00D50A89" w:rsidP="00D50A89">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2022</w:t>
            </w:r>
          </w:p>
        </w:tc>
        <w:tc>
          <w:tcPr>
            <w:tcW w:w="1276" w:type="dxa"/>
            <w:tcBorders>
              <w:top w:val="single" w:sz="4" w:space="0" w:color="auto"/>
              <w:left w:val="nil"/>
              <w:bottom w:val="single" w:sz="4" w:space="0" w:color="auto"/>
              <w:right w:val="single" w:sz="4" w:space="0" w:color="auto"/>
            </w:tcBorders>
            <w:shd w:val="clear" w:color="auto" w:fill="005EA6"/>
            <w:vAlign w:val="center"/>
            <w:hideMark/>
          </w:tcPr>
          <w:p w14:paraId="47669DFA" w14:textId="77777777" w:rsidR="00D95D14" w:rsidRPr="00FB47B6" w:rsidRDefault="00D50A89" w:rsidP="00D95D14">
            <w:pPr>
              <w:spacing w:before="100" w:before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 xml:space="preserve">Evoluție </w:t>
            </w:r>
          </w:p>
          <w:p w14:paraId="10743CA8" w14:textId="140964A4" w:rsidR="00D50A89" w:rsidRPr="00FB47B6" w:rsidRDefault="00D50A89" w:rsidP="00D95D14">
            <w:pPr>
              <w:spacing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2020-2022</w:t>
            </w:r>
          </w:p>
        </w:tc>
      </w:tr>
      <w:tr w:rsidR="00743686" w:rsidRPr="00FB47B6" w14:paraId="03A7A566" w14:textId="77777777" w:rsidTr="008B7153">
        <w:trPr>
          <w:trHeight w:val="180"/>
        </w:trPr>
        <w:tc>
          <w:tcPr>
            <w:tcW w:w="3264" w:type="dxa"/>
            <w:tcBorders>
              <w:top w:val="nil"/>
              <w:left w:val="single" w:sz="4" w:space="0" w:color="auto"/>
              <w:bottom w:val="single" w:sz="4" w:space="0" w:color="auto"/>
              <w:right w:val="single" w:sz="4" w:space="0" w:color="auto"/>
            </w:tcBorders>
            <w:shd w:val="clear" w:color="auto" w:fill="auto"/>
            <w:vAlign w:val="center"/>
            <w:hideMark/>
          </w:tcPr>
          <w:p w14:paraId="19582A61" w14:textId="77777777" w:rsidR="00743686" w:rsidRPr="00FB47B6" w:rsidRDefault="00743686" w:rsidP="00743686">
            <w:pPr>
              <w:rPr>
                <w:rFonts w:ascii="Calibri" w:eastAsia="Times New Roman" w:hAnsi="Calibri" w:cs="Calibri"/>
                <w:b/>
                <w:bCs/>
                <w:color w:val="000000"/>
                <w:sz w:val="22"/>
                <w:szCs w:val="22"/>
                <w:lang w:eastAsia="en-GB"/>
              </w:rPr>
            </w:pPr>
            <w:r w:rsidRPr="00FB47B6">
              <w:rPr>
                <w:rFonts w:ascii="Calibri" w:eastAsia="Times New Roman" w:hAnsi="Calibri" w:cstheme="minorHAnsi"/>
                <w:b/>
                <w:bCs/>
                <w:snapToGrid w:val="0"/>
                <w:color w:val="000000"/>
                <w:sz w:val="22"/>
                <w:szCs w:val="22"/>
                <w:lang w:eastAsia="en-GB"/>
              </w:rPr>
              <w:t>A. Activitatea de Apa</w:t>
            </w:r>
          </w:p>
        </w:tc>
        <w:tc>
          <w:tcPr>
            <w:tcW w:w="1350" w:type="dxa"/>
            <w:tcBorders>
              <w:top w:val="nil"/>
              <w:left w:val="nil"/>
              <w:bottom w:val="single" w:sz="4" w:space="0" w:color="auto"/>
              <w:right w:val="single" w:sz="4" w:space="0" w:color="auto"/>
            </w:tcBorders>
            <w:shd w:val="clear" w:color="auto" w:fill="auto"/>
            <w:vAlign w:val="center"/>
          </w:tcPr>
          <w:p w14:paraId="665E9723" w14:textId="354772D0" w:rsidR="00743686" w:rsidRPr="00FB47B6" w:rsidRDefault="00743686" w:rsidP="00743686">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 1</w:t>
            </w:r>
            <w:r w:rsidR="000B1C3C">
              <w:rPr>
                <w:rFonts w:ascii="Calibri" w:hAnsi="Calibri" w:cs="Calibri"/>
                <w:b/>
                <w:bCs/>
                <w:color w:val="000000"/>
                <w:sz w:val="22"/>
                <w:szCs w:val="22"/>
              </w:rPr>
              <w:t>.</w:t>
            </w:r>
            <w:r>
              <w:rPr>
                <w:rFonts w:ascii="Calibri" w:hAnsi="Calibri" w:cs="Calibri"/>
                <w:b/>
                <w:bCs/>
                <w:color w:val="000000"/>
                <w:sz w:val="22"/>
                <w:szCs w:val="22"/>
              </w:rPr>
              <w:t>430</w:t>
            </w:r>
            <w:r w:rsidR="000B1C3C">
              <w:rPr>
                <w:rFonts w:ascii="Calibri" w:hAnsi="Calibri" w:cs="Calibri"/>
                <w:b/>
                <w:bCs/>
                <w:color w:val="000000"/>
                <w:sz w:val="22"/>
                <w:szCs w:val="22"/>
              </w:rPr>
              <w:t>.</w:t>
            </w:r>
            <w:r>
              <w:rPr>
                <w:rFonts w:ascii="Calibri" w:hAnsi="Calibri" w:cs="Calibri"/>
                <w:b/>
                <w:bCs/>
                <w:color w:val="000000"/>
                <w:sz w:val="22"/>
                <w:szCs w:val="22"/>
              </w:rPr>
              <w:t xml:space="preserve">672 </w:t>
            </w:r>
          </w:p>
        </w:tc>
        <w:tc>
          <w:tcPr>
            <w:tcW w:w="1350" w:type="dxa"/>
            <w:tcBorders>
              <w:top w:val="nil"/>
              <w:left w:val="nil"/>
              <w:bottom w:val="single" w:sz="4" w:space="0" w:color="auto"/>
              <w:right w:val="single" w:sz="4" w:space="0" w:color="auto"/>
            </w:tcBorders>
            <w:shd w:val="clear" w:color="auto" w:fill="auto"/>
            <w:vAlign w:val="center"/>
          </w:tcPr>
          <w:p w14:paraId="55D919FE" w14:textId="539EABEE" w:rsidR="00743686" w:rsidRPr="00FB47B6" w:rsidRDefault="00743686" w:rsidP="00743686">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 1</w:t>
            </w:r>
            <w:r w:rsidR="000B1C3C">
              <w:rPr>
                <w:rFonts w:ascii="Calibri" w:hAnsi="Calibri" w:cs="Calibri"/>
                <w:b/>
                <w:bCs/>
                <w:color w:val="000000"/>
                <w:sz w:val="22"/>
                <w:szCs w:val="22"/>
              </w:rPr>
              <w:t>.</w:t>
            </w:r>
            <w:r>
              <w:rPr>
                <w:rFonts w:ascii="Calibri" w:hAnsi="Calibri" w:cs="Calibri"/>
                <w:b/>
                <w:bCs/>
                <w:color w:val="000000"/>
                <w:sz w:val="22"/>
                <w:szCs w:val="22"/>
              </w:rPr>
              <w:t>427</w:t>
            </w:r>
            <w:r w:rsidR="000B1C3C">
              <w:rPr>
                <w:rFonts w:ascii="Calibri" w:hAnsi="Calibri" w:cs="Calibri"/>
                <w:b/>
                <w:bCs/>
                <w:color w:val="000000"/>
                <w:sz w:val="22"/>
                <w:szCs w:val="22"/>
              </w:rPr>
              <w:t>.</w:t>
            </w:r>
            <w:r>
              <w:rPr>
                <w:rFonts w:ascii="Calibri" w:hAnsi="Calibri" w:cs="Calibri"/>
                <w:b/>
                <w:bCs/>
                <w:color w:val="000000"/>
                <w:sz w:val="22"/>
                <w:szCs w:val="22"/>
              </w:rPr>
              <w:t xml:space="preserve">965 </w:t>
            </w:r>
          </w:p>
        </w:tc>
        <w:tc>
          <w:tcPr>
            <w:tcW w:w="1265" w:type="dxa"/>
            <w:tcBorders>
              <w:top w:val="nil"/>
              <w:left w:val="nil"/>
              <w:bottom w:val="single" w:sz="4" w:space="0" w:color="auto"/>
              <w:right w:val="single" w:sz="4" w:space="0" w:color="auto"/>
            </w:tcBorders>
            <w:shd w:val="clear" w:color="auto" w:fill="auto"/>
            <w:vAlign w:val="center"/>
          </w:tcPr>
          <w:p w14:paraId="04C6FDEB" w14:textId="407CC262" w:rsidR="00743686" w:rsidRPr="00FB47B6" w:rsidRDefault="00743686" w:rsidP="00743686">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 1,351,303 </w:t>
            </w:r>
          </w:p>
        </w:tc>
        <w:tc>
          <w:tcPr>
            <w:tcW w:w="1276" w:type="dxa"/>
            <w:tcBorders>
              <w:top w:val="nil"/>
              <w:left w:val="nil"/>
              <w:bottom w:val="single" w:sz="4" w:space="0" w:color="auto"/>
              <w:right w:val="single" w:sz="4" w:space="0" w:color="auto"/>
            </w:tcBorders>
            <w:shd w:val="clear" w:color="auto" w:fill="auto"/>
            <w:noWrap/>
            <w:vAlign w:val="bottom"/>
          </w:tcPr>
          <w:p w14:paraId="6107CF46" w14:textId="67B11431" w:rsidR="00743686" w:rsidRPr="00FB47B6" w:rsidRDefault="00743686" w:rsidP="00743686">
            <w:pPr>
              <w:jc w:val="center"/>
              <w:rPr>
                <w:rFonts w:ascii="Calibri" w:eastAsia="Times New Roman" w:hAnsi="Calibri" w:cs="Calibri"/>
                <w:b/>
                <w:bCs/>
                <w:color w:val="000000"/>
                <w:sz w:val="22"/>
                <w:szCs w:val="22"/>
                <w:lang w:eastAsia="en-GB"/>
              </w:rPr>
            </w:pPr>
            <w:r>
              <w:rPr>
                <w:rFonts w:ascii="Calibri" w:hAnsi="Calibri" w:cs="Calibri"/>
                <w:color w:val="000000"/>
                <w:sz w:val="22"/>
                <w:szCs w:val="22"/>
              </w:rPr>
              <w:t>-6%</w:t>
            </w:r>
          </w:p>
        </w:tc>
      </w:tr>
      <w:tr w:rsidR="00743686" w:rsidRPr="00FB47B6" w14:paraId="04B850E7" w14:textId="77777777" w:rsidTr="008B7153">
        <w:trPr>
          <w:trHeight w:val="269"/>
        </w:trPr>
        <w:tc>
          <w:tcPr>
            <w:tcW w:w="3264" w:type="dxa"/>
            <w:tcBorders>
              <w:top w:val="nil"/>
              <w:left w:val="single" w:sz="4" w:space="0" w:color="auto"/>
              <w:bottom w:val="single" w:sz="4" w:space="0" w:color="auto"/>
              <w:right w:val="single" w:sz="4" w:space="0" w:color="auto"/>
            </w:tcBorders>
            <w:shd w:val="clear" w:color="auto" w:fill="auto"/>
            <w:vAlign w:val="center"/>
            <w:hideMark/>
          </w:tcPr>
          <w:p w14:paraId="5180DBEC" w14:textId="13B6A1B2" w:rsidR="00743686" w:rsidRPr="00FB47B6" w:rsidRDefault="00743686" w:rsidP="00743686">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potabilă către persoane fizice</w:t>
            </w:r>
          </w:p>
        </w:tc>
        <w:tc>
          <w:tcPr>
            <w:tcW w:w="1350" w:type="dxa"/>
            <w:tcBorders>
              <w:top w:val="nil"/>
              <w:left w:val="nil"/>
              <w:bottom w:val="single" w:sz="4" w:space="0" w:color="auto"/>
              <w:right w:val="single" w:sz="4" w:space="0" w:color="auto"/>
            </w:tcBorders>
            <w:shd w:val="clear" w:color="auto" w:fill="auto"/>
            <w:vAlign w:val="center"/>
          </w:tcPr>
          <w:p w14:paraId="5781CA78" w14:textId="0C8ACC86"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1</w:t>
            </w:r>
            <w:r w:rsidR="000B1C3C">
              <w:rPr>
                <w:rFonts w:ascii="Calibri" w:hAnsi="Calibri" w:cs="Calibri"/>
                <w:color w:val="000000"/>
                <w:sz w:val="22"/>
                <w:szCs w:val="22"/>
              </w:rPr>
              <w:t>.</w:t>
            </w:r>
            <w:r>
              <w:rPr>
                <w:rFonts w:ascii="Calibri" w:hAnsi="Calibri" w:cs="Calibri"/>
                <w:color w:val="000000"/>
                <w:sz w:val="22"/>
                <w:szCs w:val="22"/>
              </w:rPr>
              <w:t>168</w:t>
            </w:r>
            <w:r w:rsidR="000B1C3C">
              <w:rPr>
                <w:rFonts w:ascii="Calibri" w:hAnsi="Calibri" w:cs="Calibri"/>
                <w:color w:val="000000"/>
                <w:sz w:val="22"/>
                <w:szCs w:val="22"/>
              </w:rPr>
              <w:t>,</w:t>
            </w:r>
            <w:r>
              <w:rPr>
                <w:rFonts w:ascii="Calibri" w:hAnsi="Calibri" w:cs="Calibri"/>
                <w:color w:val="000000"/>
                <w:sz w:val="22"/>
                <w:szCs w:val="22"/>
              </w:rPr>
              <w:t>520</w:t>
            </w:r>
          </w:p>
        </w:tc>
        <w:tc>
          <w:tcPr>
            <w:tcW w:w="1350" w:type="dxa"/>
            <w:tcBorders>
              <w:top w:val="nil"/>
              <w:left w:val="nil"/>
              <w:bottom w:val="single" w:sz="4" w:space="0" w:color="auto"/>
              <w:right w:val="single" w:sz="4" w:space="0" w:color="auto"/>
            </w:tcBorders>
            <w:shd w:val="clear" w:color="auto" w:fill="auto"/>
            <w:vAlign w:val="center"/>
          </w:tcPr>
          <w:p w14:paraId="2941405A" w14:textId="731C2CAE"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1</w:t>
            </w:r>
            <w:r w:rsidR="000B1C3C">
              <w:rPr>
                <w:rFonts w:ascii="Calibri" w:hAnsi="Calibri" w:cs="Calibri"/>
                <w:color w:val="000000"/>
                <w:sz w:val="22"/>
                <w:szCs w:val="22"/>
              </w:rPr>
              <w:t>.</w:t>
            </w:r>
            <w:r>
              <w:rPr>
                <w:rFonts w:ascii="Calibri" w:hAnsi="Calibri" w:cs="Calibri"/>
                <w:color w:val="000000"/>
                <w:sz w:val="22"/>
                <w:szCs w:val="22"/>
              </w:rPr>
              <w:t>157</w:t>
            </w:r>
            <w:r w:rsidR="000B1C3C">
              <w:rPr>
                <w:rFonts w:ascii="Calibri" w:hAnsi="Calibri" w:cs="Calibri"/>
                <w:color w:val="000000"/>
                <w:sz w:val="22"/>
                <w:szCs w:val="22"/>
              </w:rPr>
              <w:t>.</w:t>
            </w:r>
            <w:r>
              <w:rPr>
                <w:rFonts w:ascii="Calibri" w:hAnsi="Calibri" w:cs="Calibri"/>
                <w:color w:val="000000"/>
                <w:sz w:val="22"/>
                <w:szCs w:val="22"/>
              </w:rPr>
              <w:t>680</w:t>
            </w:r>
          </w:p>
        </w:tc>
        <w:tc>
          <w:tcPr>
            <w:tcW w:w="1265" w:type="dxa"/>
            <w:tcBorders>
              <w:top w:val="nil"/>
              <w:left w:val="nil"/>
              <w:bottom w:val="single" w:sz="4" w:space="0" w:color="auto"/>
              <w:right w:val="single" w:sz="4" w:space="0" w:color="auto"/>
            </w:tcBorders>
            <w:shd w:val="clear" w:color="auto" w:fill="auto"/>
            <w:vAlign w:val="center"/>
          </w:tcPr>
          <w:p w14:paraId="474E7F9B" w14:textId="033E9346"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1</w:t>
            </w:r>
            <w:r w:rsidR="000B1C3C">
              <w:rPr>
                <w:rFonts w:ascii="Calibri" w:hAnsi="Calibri" w:cs="Calibri"/>
                <w:color w:val="000000"/>
                <w:sz w:val="22"/>
                <w:szCs w:val="22"/>
              </w:rPr>
              <w:t>.</w:t>
            </w:r>
            <w:r>
              <w:rPr>
                <w:rFonts w:ascii="Calibri" w:hAnsi="Calibri" w:cs="Calibri"/>
                <w:color w:val="000000"/>
                <w:sz w:val="22"/>
                <w:szCs w:val="22"/>
              </w:rPr>
              <w:t>076</w:t>
            </w:r>
            <w:r w:rsidR="000B1C3C">
              <w:rPr>
                <w:rFonts w:ascii="Calibri" w:hAnsi="Calibri" w:cs="Calibri"/>
                <w:color w:val="000000"/>
                <w:sz w:val="22"/>
                <w:szCs w:val="22"/>
              </w:rPr>
              <w:t>.</w:t>
            </w:r>
            <w:r>
              <w:rPr>
                <w:rFonts w:ascii="Calibri" w:hAnsi="Calibri" w:cs="Calibri"/>
                <w:color w:val="000000"/>
                <w:sz w:val="22"/>
                <w:szCs w:val="22"/>
              </w:rPr>
              <w:t>455</w:t>
            </w:r>
          </w:p>
        </w:tc>
        <w:tc>
          <w:tcPr>
            <w:tcW w:w="1276" w:type="dxa"/>
            <w:tcBorders>
              <w:top w:val="nil"/>
              <w:left w:val="nil"/>
              <w:bottom w:val="single" w:sz="4" w:space="0" w:color="auto"/>
              <w:right w:val="single" w:sz="4" w:space="0" w:color="auto"/>
            </w:tcBorders>
            <w:shd w:val="clear" w:color="auto" w:fill="auto"/>
            <w:noWrap/>
            <w:vAlign w:val="bottom"/>
          </w:tcPr>
          <w:p w14:paraId="29823F04" w14:textId="4C74B1E6" w:rsidR="00743686" w:rsidRPr="00FB47B6" w:rsidRDefault="00743686" w:rsidP="00743686">
            <w:pPr>
              <w:jc w:val="center"/>
              <w:rPr>
                <w:rFonts w:ascii="Calibri" w:eastAsia="Times New Roman" w:hAnsi="Calibri" w:cs="Calibri"/>
                <w:color w:val="000000"/>
                <w:sz w:val="22"/>
                <w:szCs w:val="22"/>
                <w:lang w:eastAsia="en-GB"/>
              </w:rPr>
            </w:pPr>
            <w:r>
              <w:rPr>
                <w:rFonts w:ascii="Calibri" w:hAnsi="Calibri" w:cs="Calibri"/>
                <w:color w:val="000000"/>
                <w:sz w:val="22"/>
                <w:szCs w:val="22"/>
              </w:rPr>
              <w:t>-8%</w:t>
            </w:r>
          </w:p>
        </w:tc>
      </w:tr>
      <w:tr w:rsidR="00743686" w:rsidRPr="00FB47B6" w14:paraId="63115A72" w14:textId="77777777" w:rsidTr="008B7153">
        <w:trPr>
          <w:trHeight w:val="321"/>
        </w:trPr>
        <w:tc>
          <w:tcPr>
            <w:tcW w:w="3264" w:type="dxa"/>
            <w:tcBorders>
              <w:top w:val="nil"/>
              <w:left w:val="single" w:sz="4" w:space="0" w:color="auto"/>
              <w:bottom w:val="single" w:sz="4" w:space="0" w:color="auto"/>
              <w:right w:val="single" w:sz="4" w:space="0" w:color="auto"/>
            </w:tcBorders>
            <w:shd w:val="clear" w:color="auto" w:fill="auto"/>
            <w:vAlign w:val="center"/>
            <w:hideMark/>
          </w:tcPr>
          <w:p w14:paraId="2E04563B" w14:textId="5EC47F2E" w:rsidR="00743686" w:rsidRPr="00FB47B6" w:rsidRDefault="00743686" w:rsidP="00743686">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potabilă către companii și instituții</w:t>
            </w:r>
          </w:p>
        </w:tc>
        <w:tc>
          <w:tcPr>
            <w:tcW w:w="1350" w:type="dxa"/>
            <w:tcBorders>
              <w:top w:val="nil"/>
              <w:left w:val="nil"/>
              <w:bottom w:val="single" w:sz="4" w:space="0" w:color="auto"/>
              <w:right w:val="single" w:sz="4" w:space="0" w:color="auto"/>
            </w:tcBorders>
            <w:shd w:val="clear" w:color="auto" w:fill="auto"/>
            <w:vAlign w:val="center"/>
          </w:tcPr>
          <w:p w14:paraId="776CE4A1" w14:textId="43D4D95E"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262</w:t>
            </w:r>
            <w:r w:rsidR="000B1C3C">
              <w:rPr>
                <w:rFonts w:ascii="Calibri" w:hAnsi="Calibri" w:cs="Calibri"/>
                <w:color w:val="000000"/>
                <w:sz w:val="22"/>
                <w:szCs w:val="22"/>
              </w:rPr>
              <w:t>.</w:t>
            </w:r>
            <w:r>
              <w:rPr>
                <w:rFonts w:ascii="Calibri" w:hAnsi="Calibri" w:cs="Calibri"/>
                <w:color w:val="000000"/>
                <w:sz w:val="22"/>
                <w:szCs w:val="22"/>
              </w:rPr>
              <w:t>152</w:t>
            </w:r>
          </w:p>
        </w:tc>
        <w:tc>
          <w:tcPr>
            <w:tcW w:w="1350" w:type="dxa"/>
            <w:tcBorders>
              <w:top w:val="nil"/>
              <w:left w:val="nil"/>
              <w:bottom w:val="single" w:sz="4" w:space="0" w:color="auto"/>
              <w:right w:val="single" w:sz="4" w:space="0" w:color="auto"/>
            </w:tcBorders>
            <w:shd w:val="clear" w:color="auto" w:fill="auto"/>
            <w:vAlign w:val="center"/>
          </w:tcPr>
          <w:p w14:paraId="278BF478" w14:textId="1AEB05E6"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270</w:t>
            </w:r>
            <w:r w:rsidR="000B1C3C">
              <w:rPr>
                <w:rFonts w:ascii="Calibri" w:hAnsi="Calibri" w:cs="Calibri"/>
                <w:color w:val="000000"/>
                <w:sz w:val="22"/>
                <w:szCs w:val="22"/>
              </w:rPr>
              <w:t>.</w:t>
            </w:r>
            <w:r>
              <w:rPr>
                <w:rFonts w:ascii="Calibri" w:hAnsi="Calibri" w:cs="Calibri"/>
                <w:color w:val="000000"/>
                <w:sz w:val="22"/>
                <w:szCs w:val="22"/>
              </w:rPr>
              <w:t>285</w:t>
            </w:r>
          </w:p>
        </w:tc>
        <w:tc>
          <w:tcPr>
            <w:tcW w:w="1265" w:type="dxa"/>
            <w:tcBorders>
              <w:top w:val="nil"/>
              <w:left w:val="nil"/>
              <w:bottom w:val="single" w:sz="4" w:space="0" w:color="auto"/>
              <w:right w:val="single" w:sz="4" w:space="0" w:color="auto"/>
            </w:tcBorders>
            <w:shd w:val="clear" w:color="auto" w:fill="auto"/>
            <w:vAlign w:val="center"/>
          </w:tcPr>
          <w:p w14:paraId="3F2E5C5C" w14:textId="12A492E3"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274</w:t>
            </w:r>
            <w:r w:rsidR="000B1C3C">
              <w:rPr>
                <w:rFonts w:ascii="Calibri" w:hAnsi="Calibri" w:cs="Calibri"/>
                <w:color w:val="000000"/>
                <w:sz w:val="22"/>
                <w:szCs w:val="22"/>
              </w:rPr>
              <w:t>.</w:t>
            </w:r>
            <w:r>
              <w:rPr>
                <w:rFonts w:ascii="Calibri" w:hAnsi="Calibri" w:cs="Calibri"/>
                <w:color w:val="000000"/>
                <w:sz w:val="22"/>
                <w:szCs w:val="22"/>
              </w:rPr>
              <w:t>848</w:t>
            </w:r>
          </w:p>
        </w:tc>
        <w:tc>
          <w:tcPr>
            <w:tcW w:w="1276" w:type="dxa"/>
            <w:tcBorders>
              <w:top w:val="nil"/>
              <w:left w:val="nil"/>
              <w:bottom w:val="single" w:sz="4" w:space="0" w:color="auto"/>
              <w:right w:val="single" w:sz="4" w:space="0" w:color="auto"/>
            </w:tcBorders>
            <w:shd w:val="clear" w:color="auto" w:fill="auto"/>
            <w:noWrap/>
            <w:vAlign w:val="bottom"/>
          </w:tcPr>
          <w:p w14:paraId="709A1B2C" w14:textId="3629211A" w:rsidR="00743686" w:rsidRPr="00FB47B6" w:rsidRDefault="00743686" w:rsidP="00743686">
            <w:pPr>
              <w:jc w:val="center"/>
              <w:rPr>
                <w:rFonts w:ascii="Calibri" w:eastAsia="Times New Roman" w:hAnsi="Calibri" w:cs="Calibri"/>
                <w:color w:val="000000"/>
                <w:sz w:val="22"/>
                <w:szCs w:val="22"/>
                <w:lang w:eastAsia="en-GB"/>
              </w:rPr>
            </w:pPr>
            <w:r>
              <w:rPr>
                <w:rFonts w:ascii="Calibri" w:hAnsi="Calibri" w:cs="Calibri"/>
                <w:color w:val="000000"/>
                <w:sz w:val="22"/>
                <w:szCs w:val="22"/>
              </w:rPr>
              <w:t>5%</w:t>
            </w:r>
          </w:p>
        </w:tc>
      </w:tr>
      <w:tr w:rsidR="00743686" w:rsidRPr="00FB47B6" w14:paraId="64EBC494" w14:textId="77777777" w:rsidTr="008B7153">
        <w:trPr>
          <w:trHeight w:val="103"/>
        </w:trPr>
        <w:tc>
          <w:tcPr>
            <w:tcW w:w="3264" w:type="dxa"/>
            <w:tcBorders>
              <w:top w:val="nil"/>
              <w:left w:val="single" w:sz="4" w:space="0" w:color="auto"/>
              <w:bottom w:val="single" w:sz="4" w:space="0" w:color="auto"/>
              <w:right w:val="single" w:sz="4" w:space="0" w:color="auto"/>
            </w:tcBorders>
            <w:shd w:val="clear" w:color="auto" w:fill="auto"/>
            <w:vAlign w:val="center"/>
            <w:hideMark/>
          </w:tcPr>
          <w:p w14:paraId="2BC7C42C" w14:textId="77777777" w:rsidR="00743686" w:rsidRPr="00FB47B6" w:rsidRDefault="00743686" w:rsidP="00743686">
            <w:pPr>
              <w:rPr>
                <w:rFonts w:ascii="Calibri" w:eastAsia="Times New Roman" w:hAnsi="Calibri" w:cs="Calibri"/>
                <w:b/>
                <w:bCs/>
                <w:color w:val="000000"/>
                <w:sz w:val="22"/>
                <w:szCs w:val="22"/>
                <w:lang w:eastAsia="en-GB"/>
              </w:rPr>
            </w:pPr>
            <w:r w:rsidRPr="00FB47B6">
              <w:rPr>
                <w:rFonts w:ascii="Calibri" w:eastAsia="Times New Roman" w:hAnsi="Calibri" w:cstheme="minorHAnsi"/>
                <w:b/>
                <w:bCs/>
                <w:snapToGrid w:val="0"/>
                <w:color w:val="000000"/>
                <w:sz w:val="22"/>
                <w:szCs w:val="22"/>
                <w:lang w:eastAsia="en-GB"/>
              </w:rPr>
              <w:t>B. Activitatea de Canalizare</w:t>
            </w:r>
          </w:p>
        </w:tc>
        <w:tc>
          <w:tcPr>
            <w:tcW w:w="1350" w:type="dxa"/>
            <w:tcBorders>
              <w:top w:val="nil"/>
              <w:left w:val="nil"/>
              <w:bottom w:val="single" w:sz="4" w:space="0" w:color="auto"/>
              <w:right w:val="single" w:sz="4" w:space="0" w:color="auto"/>
            </w:tcBorders>
            <w:shd w:val="clear" w:color="auto" w:fill="auto"/>
            <w:vAlign w:val="center"/>
          </w:tcPr>
          <w:p w14:paraId="29BD9005" w14:textId="3EA9A806" w:rsidR="00743686" w:rsidRPr="00FB47B6" w:rsidRDefault="00743686" w:rsidP="00743686">
            <w:pPr>
              <w:jc w:val="right"/>
              <w:rPr>
                <w:rFonts w:ascii="Calibri" w:eastAsia="Times New Roman" w:hAnsi="Calibri" w:cs="Calibri"/>
                <w:b/>
                <w:bCs/>
                <w:color w:val="000000"/>
                <w:sz w:val="22"/>
                <w:szCs w:val="22"/>
                <w:lang w:eastAsia="en-GB"/>
              </w:rPr>
            </w:pPr>
            <w:r>
              <w:rPr>
                <w:rFonts w:ascii="Calibri" w:hAnsi="Calibri" w:cs="Calibri"/>
                <w:color w:val="000000"/>
                <w:sz w:val="22"/>
                <w:szCs w:val="22"/>
              </w:rPr>
              <w:t>1</w:t>
            </w:r>
            <w:r w:rsidR="000B1C3C">
              <w:rPr>
                <w:rFonts w:ascii="Calibri" w:hAnsi="Calibri" w:cs="Calibri"/>
                <w:color w:val="000000"/>
                <w:sz w:val="22"/>
                <w:szCs w:val="22"/>
              </w:rPr>
              <w:t>.</w:t>
            </w:r>
            <w:r>
              <w:rPr>
                <w:rFonts w:ascii="Calibri" w:hAnsi="Calibri" w:cs="Calibri"/>
                <w:color w:val="000000"/>
                <w:sz w:val="22"/>
                <w:szCs w:val="22"/>
              </w:rPr>
              <w:t>172</w:t>
            </w:r>
            <w:r w:rsidR="000B1C3C">
              <w:rPr>
                <w:rFonts w:ascii="Calibri" w:hAnsi="Calibri" w:cs="Calibri"/>
                <w:color w:val="000000"/>
                <w:sz w:val="22"/>
                <w:szCs w:val="22"/>
              </w:rPr>
              <w:t>.</w:t>
            </w:r>
            <w:r>
              <w:rPr>
                <w:rFonts w:ascii="Calibri" w:hAnsi="Calibri" w:cs="Calibri"/>
                <w:color w:val="000000"/>
                <w:sz w:val="22"/>
                <w:szCs w:val="22"/>
              </w:rPr>
              <w:t>466</w:t>
            </w:r>
          </w:p>
        </w:tc>
        <w:tc>
          <w:tcPr>
            <w:tcW w:w="1350" w:type="dxa"/>
            <w:tcBorders>
              <w:top w:val="nil"/>
              <w:left w:val="nil"/>
              <w:bottom w:val="single" w:sz="4" w:space="0" w:color="auto"/>
              <w:right w:val="single" w:sz="4" w:space="0" w:color="auto"/>
            </w:tcBorders>
            <w:shd w:val="clear" w:color="auto" w:fill="auto"/>
            <w:vAlign w:val="center"/>
          </w:tcPr>
          <w:p w14:paraId="684AE6F5" w14:textId="10C025E7" w:rsidR="00743686" w:rsidRPr="00FB47B6" w:rsidRDefault="00743686" w:rsidP="00743686">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1</w:t>
            </w:r>
            <w:r w:rsidR="000B1C3C">
              <w:rPr>
                <w:rFonts w:ascii="Calibri" w:hAnsi="Calibri" w:cs="Calibri"/>
                <w:b/>
                <w:bCs/>
                <w:color w:val="000000"/>
                <w:sz w:val="22"/>
                <w:szCs w:val="22"/>
              </w:rPr>
              <w:t>.</w:t>
            </w:r>
            <w:r>
              <w:rPr>
                <w:rFonts w:ascii="Calibri" w:hAnsi="Calibri" w:cs="Calibri"/>
                <w:b/>
                <w:bCs/>
                <w:color w:val="000000"/>
                <w:sz w:val="22"/>
                <w:szCs w:val="22"/>
              </w:rPr>
              <w:t>177</w:t>
            </w:r>
            <w:r w:rsidR="000B1C3C">
              <w:rPr>
                <w:rFonts w:ascii="Calibri" w:hAnsi="Calibri" w:cs="Calibri"/>
                <w:b/>
                <w:bCs/>
                <w:color w:val="000000"/>
                <w:sz w:val="22"/>
                <w:szCs w:val="22"/>
              </w:rPr>
              <w:t>.</w:t>
            </w:r>
            <w:r>
              <w:rPr>
                <w:rFonts w:ascii="Calibri" w:hAnsi="Calibri" w:cs="Calibri"/>
                <w:b/>
                <w:bCs/>
                <w:color w:val="000000"/>
                <w:sz w:val="22"/>
                <w:szCs w:val="22"/>
              </w:rPr>
              <w:t xml:space="preserve">663 </w:t>
            </w:r>
          </w:p>
        </w:tc>
        <w:tc>
          <w:tcPr>
            <w:tcW w:w="1265" w:type="dxa"/>
            <w:tcBorders>
              <w:top w:val="nil"/>
              <w:left w:val="nil"/>
              <w:bottom w:val="single" w:sz="4" w:space="0" w:color="auto"/>
              <w:right w:val="single" w:sz="4" w:space="0" w:color="auto"/>
            </w:tcBorders>
            <w:shd w:val="clear" w:color="auto" w:fill="auto"/>
            <w:vAlign w:val="center"/>
          </w:tcPr>
          <w:p w14:paraId="1C8B285C" w14:textId="4760250E" w:rsidR="00743686" w:rsidRPr="00FB47B6" w:rsidRDefault="00743686" w:rsidP="00743686">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 1</w:t>
            </w:r>
            <w:r w:rsidR="000B1C3C">
              <w:rPr>
                <w:rFonts w:ascii="Calibri" w:hAnsi="Calibri" w:cs="Calibri"/>
                <w:b/>
                <w:bCs/>
                <w:color w:val="000000"/>
                <w:sz w:val="22"/>
                <w:szCs w:val="22"/>
              </w:rPr>
              <w:t>.</w:t>
            </w:r>
            <w:r>
              <w:rPr>
                <w:rFonts w:ascii="Calibri" w:hAnsi="Calibri" w:cs="Calibri"/>
                <w:b/>
                <w:bCs/>
                <w:color w:val="000000"/>
                <w:sz w:val="22"/>
                <w:szCs w:val="22"/>
              </w:rPr>
              <w:t>118</w:t>
            </w:r>
            <w:r w:rsidR="000B1C3C">
              <w:rPr>
                <w:rFonts w:ascii="Calibri" w:hAnsi="Calibri" w:cs="Calibri"/>
                <w:b/>
                <w:bCs/>
                <w:color w:val="000000"/>
                <w:sz w:val="22"/>
                <w:szCs w:val="22"/>
              </w:rPr>
              <w:t>.</w:t>
            </w:r>
            <w:r>
              <w:rPr>
                <w:rFonts w:ascii="Calibri" w:hAnsi="Calibri" w:cs="Calibri"/>
                <w:b/>
                <w:bCs/>
                <w:color w:val="000000"/>
                <w:sz w:val="22"/>
                <w:szCs w:val="22"/>
              </w:rPr>
              <w:t xml:space="preserve">117 </w:t>
            </w:r>
          </w:p>
        </w:tc>
        <w:tc>
          <w:tcPr>
            <w:tcW w:w="1276" w:type="dxa"/>
            <w:tcBorders>
              <w:top w:val="nil"/>
              <w:left w:val="nil"/>
              <w:bottom w:val="single" w:sz="4" w:space="0" w:color="auto"/>
              <w:right w:val="single" w:sz="4" w:space="0" w:color="auto"/>
            </w:tcBorders>
            <w:shd w:val="clear" w:color="auto" w:fill="auto"/>
            <w:noWrap/>
            <w:vAlign w:val="bottom"/>
          </w:tcPr>
          <w:p w14:paraId="219825B8" w14:textId="49475FF0" w:rsidR="00743686" w:rsidRPr="00FB47B6" w:rsidRDefault="00743686" w:rsidP="00743686">
            <w:pPr>
              <w:jc w:val="center"/>
              <w:rPr>
                <w:rFonts w:ascii="Calibri" w:eastAsia="Times New Roman" w:hAnsi="Calibri" w:cs="Calibri"/>
                <w:b/>
                <w:bCs/>
                <w:color w:val="000000"/>
                <w:sz w:val="22"/>
                <w:szCs w:val="22"/>
                <w:lang w:eastAsia="en-GB"/>
              </w:rPr>
            </w:pPr>
            <w:r>
              <w:rPr>
                <w:rFonts w:ascii="Calibri" w:hAnsi="Calibri" w:cs="Calibri"/>
                <w:color w:val="000000"/>
                <w:sz w:val="22"/>
                <w:szCs w:val="22"/>
              </w:rPr>
              <w:t>-5%</w:t>
            </w:r>
          </w:p>
        </w:tc>
      </w:tr>
      <w:tr w:rsidR="00743686" w:rsidRPr="00FB47B6" w14:paraId="3ABD6A98" w14:textId="77777777" w:rsidTr="008B7153">
        <w:trPr>
          <w:trHeight w:val="155"/>
        </w:trPr>
        <w:tc>
          <w:tcPr>
            <w:tcW w:w="3264" w:type="dxa"/>
            <w:tcBorders>
              <w:top w:val="nil"/>
              <w:left w:val="single" w:sz="4" w:space="0" w:color="auto"/>
              <w:bottom w:val="single" w:sz="4" w:space="0" w:color="auto"/>
              <w:right w:val="single" w:sz="4" w:space="0" w:color="auto"/>
            </w:tcBorders>
            <w:shd w:val="clear" w:color="auto" w:fill="auto"/>
            <w:vAlign w:val="center"/>
            <w:hideMark/>
          </w:tcPr>
          <w:p w14:paraId="43E15F92" w14:textId="62863CD4" w:rsidR="00743686" w:rsidRPr="00FB47B6" w:rsidRDefault="00743686" w:rsidP="00743686">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uzată către persoane fizice</w:t>
            </w:r>
          </w:p>
        </w:tc>
        <w:tc>
          <w:tcPr>
            <w:tcW w:w="1350" w:type="dxa"/>
            <w:tcBorders>
              <w:top w:val="nil"/>
              <w:left w:val="nil"/>
              <w:bottom w:val="single" w:sz="4" w:space="0" w:color="auto"/>
              <w:right w:val="single" w:sz="4" w:space="0" w:color="auto"/>
            </w:tcBorders>
            <w:shd w:val="clear" w:color="auto" w:fill="auto"/>
            <w:vAlign w:val="center"/>
          </w:tcPr>
          <w:p w14:paraId="381C3CE8" w14:textId="0D9FD330"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933</w:t>
            </w:r>
            <w:r w:rsidR="000B1C3C">
              <w:rPr>
                <w:rFonts w:ascii="Calibri" w:hAnsi="Calibri" w:cs="Calibri"/>
                <w:color w:val="000000"/>
                <w:sz w:val="22"/>
                <w:szCs w:val="22"/>
              </w:rPr>
              <w:t>.</w:t>
            </w:r>
            <w:r>
              <w:rPr>
                <w:rFonts w:ascii="Calibri" w:hAnsi="Calibri" w:cs="Calibri"/>
                <w:color w:val="000000"/>
                <w:sz w:val="22"/>
                <w:szCs w:val="22"/>
              </w:rPr>
              <w:t>602</w:t>
            </w:r>
          </w:p>
        </w:tc>
        <w:tc>
          <w:tcPr>
            <w:tcW w:w="1350" w:type="dxa"/>
            <w:tcBorders>
              <w:top w:val="nil"/>
              <w:left w:val="nil"/>
              <w:bottom w:val="single" w:sz="4" w:space="0" w:color="auto"/>
              <w:right w:val="single" w:sz="4" w:space="0" w:color="auto"/>
            </w:tcBorders>
            <w:shd w:val="clear" w:color="auto" w:fill="auto"/>
            <w:vAlign w:val="center"/>
          </w:tcPr>
          <w:p w14:paraId="2E595418" w14:textId="367AD846"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924</w:t>
            </w:r>
            <w:r w:rsidR="000B1C3C">
              <w:rPr>
                <w:rFonts w:ascii="Calibri" w:hAnsi="Calibri" w:cs="Calibri"/>
                <w:color w:val="000000"/>
                <w:sz w:val="22"/>
                <w:szCs w:val="22"/>
              </w:rPr>
              <w:t>.</w:t>
            </w:r>
            <w:r>
              <w:rPr>
                <w:rFonts w:ascii="Calibri" w:hAnsi="Calibri" w:cs="Calibri"/>
                <w:color w:val="000000"/>
                <w:sz w:val="22"/>
                <w:szCs w:val="22"/>
              </w:rPr>
              <w:t>615</w:t>
            </w:r>
          </w:p>
        </w:tc>
        <w:tc>
          <w:tcPr>
            <w:tcW w:w="1265" w:type="dxa"/>
            <w:tcBorders>
              <w:top w:val="nil"/>
              <w:left w:val="nil"/>
              <w:bottom w:val="single" w:sz="4" w:space="0" w:color="auto"/>
              <w:right w:val="single" w:sz="4" w:space="0" w:color="auto"/>
            </w:tcBorders>
            <w:shd w:val="clear" w:color="auto" w:fill="auto"/>
            <w:vAlign w:val="center"/>
          </w:tcPr>
          <w:p w14:paraId="33FBDEF5" w14:textId="4E7A6F9D"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857</w:t>
            </w:r>
            <w:r w:rsidR="000B1C3C">
              <w:rPr>
                <w:rFonts w:ascii="Calibri" w:hAnsi="Calibri" w:cs="Calibri"/>
                <w:color w:val="000000"/>
                <w:sz w:val="22"/>
                <w:szCs w:val="22"/>
              </w:rPr>
              <w:t>.</w:t>
            </w:r>
            <w:r>
              <w:rPr>
                <w:rFonts w:ascii="Calibri" w:hAnsi="Calibri" w:cs="Calibri"/>
                <w:color w:val="000000"/>
                <w:sz w:val="22"/>
                <w:szCs w:val="22"/>
              </w:rPr>
              <w:t>761</w:t>
            </w:r>
          </w:p>
        </w:tc>
        <w:tc>
          <w:tcPr>
            <w:tcW w:w="1276" w:type="dxa"/>
            <w:tcBorders>
              <w:top w:val="nil"/>
              <w:left w:val="nil"/>
              <w:bottom w:val="single" w:sz="4" w:space="0" w:color="auto"/>
              <w:right w:val="single" w:sz="4" w:space="0" w:color="auto"/>
            </w:tcBorders>
            <w:shd w:val="clear" w:color="auto" w:fill="auto"/>
            <w:noWrap/>
            <w:vAlign w:val="bottom"/>
          </w:tcPr>
          <w:p w14:paraId="60A5265B" w14:textId="385E34CF" w:rsidR="00743686" w:rsidRPr="00FB47B6" w:rsidRDefault="00743686" w:rsidP="00743686">
            <w:pPr>
              <w:jc w:val="center"/>
              <w:rPr>
                <w:rFonts w:ascii="Calibri" w:eastAsia="Times New Roman" w:hAnsi="Calibri" w:cs="Calibri"/>
                <w:color w:val="000000"/>
                <w:sz w:val="22"/>
                <w:szCs w:val="22"/>
                <w:lang w:eastAsia="en-GB"/>
              </w:rPr>
            </w:pPr>
            <w:r>
              <w:rPr>
                <w:rFonts w:ascii="Calibri" w:hAnsi="Calibri" w:cs="Calibri"/>
                <w:color w:val="000000"/>
                <w:sz w:val="22"/>
                <w:szCs w:val="22"/>
              </w:rPr>
              <w:t>-8%</w:t>
            </w:r>
          </w:p>
        </w:tc>
      </w:tr>
      <w:tr w:rsidR="00743686" w:rsidRPr="00312ADE" w14:paraId="45F1BA0B" w14:textId="77777777" w:rsidTr="008B7153">
        <w:trPr>
          <w:trHeight w:val="35"/>
        </w:trPr>
        <w:tc>
          <w:tcPr>
            <w:tcW w:w="3264" w:type="dxa"/>
            <w:tcBorders>
              <w:top w:val="nil"/>
              <w:left w:val="single" w:sz="4" w:space="0" w:color="auto"/>
              <w:bottom w:val="single" w:sz="4" w:space="0" w:color="auto"/>
              <w:right w:val="single" w:sz="4" w:space="0" w:color="auto"/>
            </w:tcBorders>
            <w:shd w:val="clear" w:color="auto" w:fill="auto"/>
            <w:vAlign w:val="center"/>
            <w:hideMark/>
          </w:tcPr>
          <w:p w14:paraId="0FAF1486" w14:textId="2F587ADB" w:rsidR="00743686" w:rsidRPr="00FB47B6" w:rsidRDefault="00743686" w:rsidP="00743686">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uzată pentru companii și instituții</w:t>
            </w:r>
          </w:p>
        </w:tc>
        <w:tc>
          <w:tcPr>
            <w:tcW w:w="1350" w:type="dxa"/>
            <w:tcBorders>
              <w:top w:val="nil"/>
              <w:left w:val="nil"/>
              <w:bottom w:val="single" w:sz="4" w:space="0" w:color="auto"/>
              <w:right w:val="single" w:sz="4" w:space="0" w:color="auto"/>
            </w:tcBorders>
            <w:shd w:val="clear" w:color="auto" w:fill="auto"/>
            <w:vAlign w:val="center"/>
          </w:tcPr>
          <w:p w14:paraId="4AB32136" w14:textId="47758638"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238</w:t>
            </w:r>
            <w:r w:rsidR="000B1C3C">
              <w:rPr>
                <w:rFonts w:ascii="Calibri" w:hAnsi="Calibri" w:cs="Calibri"/>
                <w:color w:val="000000"/>
                <w:sz w:val="22"/>
                <w:szCs w:val="22"/>
              </w:rPr>
              <w:t>.</w:t>
            </w:r>
            <w:r>
              <w:rPr>
                <w:rFonts w:ascii="Calibri" w:hAnsi="Calibri" w:cs="Calibri"/>
                <w:color w:val="000000"/>
                <w:sz w:val="22"/>
                <w:szCs w:val="22"/>
              </w:rPr>
              <w:t>864</w:t>
            </w:r>
          </w:p>
        </w:tc>
        <w:tc>
          <w:tcPr>
            <w:tcW w:w="1350" w:type="dxa"/>
            <w:tcBorders>
              <w:top w:val="nil"/>
              <w:left w:val="nil"/>
              <w:bottom w:val="single" w:sz="4" w:space="0" w:color="auto"/>
              <w:right w:val="single" w:sz="4" w:space="0" w:color="auto"/>
            </w:tcBorders>
            <w:shd w:val="clear" w:color="auto" w:fill="auto"/>
            <w:vAlign w:val="center"/>
          </w:tcPr>
          <w:p w14:paraId="550DE7DD" w14:textId="21C7C89A"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253</w:t>
            </w:r>
            <w:r w:rsidR="000B1C3C">
              <w:rPr>
                <w:rFonts w:ascii="Calibri" w:hAnsi="Calibri" w:cs="Calibri"/>
                <w:color w:val="000000"/>
                <w:sz w:val="22"/>
                <w:szCs w:val="22"/>
              </w:rPr>
              <w:t>.</w:t>
            </w:r>
            <w:r>
              <w:rPr>
                <w:rFonts w:ascii="Calibri" w:hAnsi="Calibri" w:cs="Calibri"/>
                <w:color w:val="000000"/>
                <w:sz w:val="22"/>
                <w:szCs w:val="22"/>
              </w:rPr>
              <w:t>048</w:t>
            </w:r>
          </w:p>
        </w:tc>
        <w:tc>
          <w:tcPr>
            <w:tcW w:w="1265" w:type="dxa"/>
            <w:tcBorders>
              <w:top w:val="nil"/>
              <w:left w:val="nil"/>
              <w:bottom w:val="single" w:sz="4" w:space="0" w:color="auto"/>
              <w:right w:val="single" w:sz="4" w:space="0" w:color="auto"/>
            </w:tcBorders>
            <w:shd w:val="clear" w:color="auto" w:fill="auto"/>
            <w:vAlign w:val="center"/>
          </w:tcPr>
          <w:p w14:paraId="1184DB8F" w14:textId="4A18B898" w:rsidR="00743686" w:rsidRPr="00FB47B6" w:rsidRDefault="00743686" w:rsidP="00743686">
            <w:pPr>
              <w:jc w:val="right"/>
              <w:rPr>
                <w:rFonts w:ascii="Calibri" w:eastAsia="Times New Roman" w:hAnsi="Calibri" w:cs="Calibri"/>
                <w:color w:val="000000"/>
                <w:sz w:val="22"/>
                <w:szCs w:val="22"/>
                <w:lang w:eastAsia="en-GB"/>
              </w:rPr>
            </w:pPr>
            <w:r>
              <w:rPr>
                <w:rFonts w:ascii="Calibri" w:hAnsi="Calibri" w:cs="Calibri"/>
                <w:color w:val="000000"/>
                <w:sz w:val="22"/>
                <w:szCs w:val="22"/>
              </w:rPr>
              <w:t>260</w:t>
            </w:r>
            <w:r w:rsidR="000B1C3C">
              <w:rPr>
                <w:rFonts w:ascii="Calibri" w:hAnsi="Calibri" w:cs="Calibri"/>
                <w:color w:val="000000"/>
                <w:sz w:val="22"/>
                <w:szCs w:val="22"/>
              </w:rPr>
              <w:t>.</w:t>
            </w:r>
            <w:r>
              <w:rPr>
                <w:rFonts w:ascii="Calibri" w:hAnsi="Calibri" w:cs="Calibri"/>
                <w:color w:val="000000"/>
                <w:sz w:val="22"/>
                <w:szCs w:val="22"/>
              </w:rPr>
              <w:t>356</w:t>
            </w:r>
          </w:p>
        </w:tc>
        <w:tc>
          <w:tcPr>
            <w:tcW w:w="1276" w:type="dxa"/>
            <w:tcBorders>
              <w:top w:val="nil"/>
              <w:left w:val="nil"/>
              <w:bottom w:val="single" w:sz="4" w:space="0" w:color="auto"/>
              <w:right w:val="single" w:sz="4" w:space="0" w:color="auto"/>
            </w:tcBorders>
            <w:shd w:val="clear" w:color="auto" w:fill="auto"/>
            <w:noWrap/>
            <w:vAlign w:val="bottom"/>
          </w:tcPr>
          <w:p w14:paraId="30E7C15C" w14:textId="639A08F9" w:rsidR="00743686" w:rsidRPr="00312ADE" w:rsidRDefault="00743686" w:rsidP="00743686">
            <w:pPr>
              <w:jc w:val="center"/>
              <w:rPr>
                <w:rFonts w:ascii="Calibri" w:eastAsia="Times New Roman" w:hAnsi="Calibri" w:cs="Calibri"/>
                <w:color w:val="000000"/>
                <w:sz w:val="22"/>
                <w:szCs w:val="22"/>
                <w:lang w:eastAsia="en-GB"/>
              </w:rPr>
            </w:pPr>
            <w:r>
              <w:rPr>
                <w:rFonts w:ascii="Calibri" w:hAnsi="Calibri" w:cs="Calibri"/>
                <w:color w:val="000000"/>
                <w:sz w:val="22"/>
                <w:szCs w:val="22"/>
              </w:rPr>
              <w:t>9%</w:t>
            </w:r>
          </w:p>
        </w:tc>
      </w:tr>
    </w:tbl>
    <w:p w14:paraId="0B680CBE" w14:textId="77777777" w:rsidR="00FA31F2" w:rsidRPr="00312ADE" w:rsidRDefault="00FA31F2" w:rsidP="00D50A89">
      <w:pPr>
        <w:spacing w:before="120" w:after="120" w:line="264" w:lineRule="auto"/>
        <w:ind w:left="360"/>
        <w:jc w:val="both"/>
        <w:rPr>
          <w:rFonts w:eastAsia="Calibri" w:cstheme="minorHAnsi"/>
          <w:sz w:val="4"/>
          <w:szCs w:val="4"/>
          <w:lang w:eastAsia="en-US"/>
        </w:rPr>
      </w:pPr>
    </w:p>
    <w:p w14:paraId="0E9AB7F1" w14:textId="2C81A91C" w:rsidR="00AB5651" w:rsidRDefault="00AB5651" w:rsidP="00D50A89">
      <w:pPr>
        <w:spacing w:before="120" w:after="120" w:line="264" w:lineRule="auto"/>
        <w:ind w:left="360"/>
        <w:jc w:val="both"/>
        <w:rPr>
          <w:rFonts w:eastAsia="Calibri" w:cstheme="minorHAnsi"/>
          <w:sz w:val="22"/>
          <w:szCs w:val="22"/>
          <w:lang w:eastAsia="en-US"/>
        </w:rPr>
      </w:pPr>
      <w:r w:rsidRPr="000B1C3C">
        <w:rPr>
          <w:rFonts w:eastAsia="Calibri" w:cstheme="minorHAnsi"/>
          <w:sz w:val="22"/>
          <w:szCs w:val="22"/>
          <w:lang w:eastAsia="en-US"/>
        </w:rPr>
        <w:t>Considerând populația branșată la serviciile de alimentare cu apă</w:t>
      </w:r>
      <w:r w:rsidR="00FA31F2" w:rsidRPr="000B1C3C">
        <w:rPr>
          <w:rFonts w:eastAsia="Calibri" w:cstheme="minorHAnsi"/>
          <w:sz w:val="22"/>
          <w:szCs w:val="22"/>
          <w:lang w:eastAsia="en-US"/>
        </w:rPr>
        <w:t xml:space="preserve">, respectiv </w:t>
      </w:r>
      <w:r w:rsidR="000B1C3C" w:rsidRPr="000B1C3C">
        <w:rPr>
          <w:rFonts w:eastAsia="Calibri" w:cstheme="minorHAnsi"/>
          <w:sz w:val="22"/>
          <w:szCs w:val="22"/>
          <w:lang w:eastAsia="en-US"/>
        </w:rPr>
        <w:t xml:space="preserve">24.896 </w:t>
      </w:r>
      <w:r w:rsidR="00FA31F2" w:rsidRPr="000B1C3C">
        <w:rPr>
          <w:rFonts w:eastAsia="Calibri" w:cstheme="minorHAnsi"/>
          <w:sz w:val="22"/>
          <w:szCs w:val="22"/>
          <w:lang w:eastAsia="en-US"/>
        </w:rPr>
        <w:t xml:space="preserve">locuitori, consumul mediu de apă potabilă în anul 2022 a fost de </w:t>
      </w:r>
      <w:r w:rsidR="00D41244" w:rsidRPr="000B1C3C">
        <w:rPr>
          <w:rFonts w:eastAsia="Calibri" w:cstheme="minorHAnsi"/>
          <w:sz w:val="22"/>
          <w:szCs w:val="22"/>
          <w:lang w:eastAsia="en-US"/>
        </w:rPr>
        <w:t>1</w:t>
      </w:r>
      <w:r w:rsidR="000B1C3C" w:rsidRPr="000B1C3C">
        <w:rPr>
          <w:rFonts w:eastAsia="Calibri" w:cstheme="minorHAnsi"/>
          <w:sz w:val="22"/>
          <w:szCs w:val="22"/>
          <w:lang w:eastAsia="en-US"/>
        </w:rPr>
        <w:t>18</w:t>
      </w:r>
      <w:r w:rsidR="00FA31F2" w:rsidRPr="000B1C3C">
        <w:rPr>
          <w:rFonts w:eastAsia="Calibri" w:cstheme="minorHAnsi"/>
          <w:sz w:val="22"/>
          <w:szCs w:val="22"/>
          <w:lang w:eastAsia="en-US"/>
        </w:rPr>
        <w:t xml:space="preserve"> l/ locuitor/zi.</w:t>
      </w:r>
    </w:p>
    <w:p w14:paraId="3A0C7819" w14:textId="77777777" w:rsidR="000B1C3C" w:rsidRPr="000B1C3C" w:rsidRDefault="000B1C3C" w:rsidP="00D50A89">
      <w:pPr>
        <w:spacing w:before="120" w:after="120" w:line="264" w:lineRule="auto"/>
        <w:ind w:left="360"/>
        <w:jc w:val="both"/>
        <w:rPr>
          <w:rFonts w:eastAsia="Calibri" w:cstheme="minorHAnsi"/>
          <w:sz w:val="22"/>
          <w:szCs w:val="22"/>
          <w:lang w:eastAsia="en-US"/>
        </w:rPr>
      </w:pPr>
    </w:p>
    <w:p w14:paraId="1792EB08" w14:textId="376B1E0D" w:rsidR="00FA31F2" w:rsidRPr="00D41244" w:rsidRDefault="00FA31F2" w:rsidP="00FA31F2">
      <w:pPr>
        <w:spacing w:before="240" w:after="240" w:line="264" w:lineRule="auto"/>
        <w:ind w:left="360"/>
        <w:jc w:val="both"/>
        <w:rPr>
          <w:rFonts w:eastAsia="Calibri" w:cstheme="minorHAnsi"/>
          <w:b/>
          <w:bCs/>
          <w:color w:val="005EA6"/>
          <w:sz w:val="22"/>
          <w:szCs w:val="22"/>
          <w:u w:val="single"/>
          <w:lang w:eastAsia="en-US"/>
        </w:rPr>
      </w:pPr>
      <w:r w:rsidRPr="00D41244">
        <w:rPr>
          <w:rFonts w:eastAsia="Calibri" w:cstheme="minorHAnsi"/>
          <w:b/>
          <w:bCs/>
          <w:color w:val="005EA6"/>
          <w:sz w:val="22"/>
          <w:szCs w:val="22"/>
          <w:u w:val="single"/>
          <w:lang w:eastAsia="en-US"/>
        </w:rPr>
        <w:lastRenderedPageBreak/>
        <w:t>Tarife serviciilor de alimentare cu apă și canalizare</w:t>
      </w:r>
    </w:p>
    <w:p w14:paraId="23CF05B7" w14:textId="0306BDEA" w:rsidR="00C54027" w:rsidRPr="00D41244" w:rsidRDefault="00C54027" w:rsidP="00C54027">
      <w:pPr>
        <w:spacing w:before="120" w:after="120" w:line="264" w:lineRule="auto"/>
        <w:ind w:left="360"/>
        <w:jc w:val="both"/>
        <w:rPr>
          <w:rFonts w:eastAsia="Calibri" w:cstheme="minorHAnsi"/>
          <w:sz w:val="22"/>
          <w:szCs w:val="22"/>
          <w:lang w:eastAsia="en-US"/>
        </w:rPr>
      </w:pPr>
      <w:bookmarkStart w:id="154" w:name="_Hlk132283511"/>
      <w:r w:rsidRPr="00D41244">
        <w:rPr>
          <w:rFonts w:eastAsia="Calibri" w:cstheme="minorHAnsi"/>
          <w:sz w:val="22"/>
          <w:szCs w:val="22"/>
          <w:lang w:eastAsia="en-US"/>
        </w:rPr>
        <w:t>Finanțarea cheltuielilor de operare necesare funcționării și exploatării serviciului se asigură prin încasarea de la utilizatori, pe baza facturilor emise de operatori, a contravalorii serviciilor furnizate/prestate. Stabilirea nivelului prețului/tarifului se aprobă, cu avizul A.N.R.S.C., prin hotărâre a autorității deliberative a unității administrativ-teritoriale.</w:t>
      </w:r>
    </w:p>
    <w:p w14:paraId="3F62F2E3" w14:textId="610B8061" w:rsidR="00C54027" w:rsidRPr="00D41244" w:rsidRDefault="00C54027" w:rsidP="00C5402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Fundamentarea prețurilor și tarifelor serviciului de alimentare cu apă și de canalizare se face de către operator, astfel încât structura și nivelul acestora:</w:t>
      </w:r>
    </w:p>
    <w:p w14:paraId="520CD68A" w14:textId="0293777F" w:rsidR="00C54027" w:rsidRPr="00D41244" w:rsidRDefault="00C54027" w:rsidP="00C5402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acopere costul justificat economic al furnizării/prestării serviciului;</w:t>
      </w:r>
    </w:p>
    <w:p w14:paraId="0233FF59" w14:textId="0C747B05" w:rsidR="00C54027" w:rsidRPr="00D41244" w:rsidRDefault="00C54027" w:rsidP="0030158B">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asigure funcționarea eficientă și în siguranță a serviciului, protecția și conservarea mediului, precum și sănătatea populației;</w:t>
      </w:r>
    </w:p>
    <w:p w14:paraId="1FD79BA7" w14:textId="45A059ED" w:rsidR="00C54027" w:rsidRPr="00D41244" w:rsidRDefault="00C54027" w:rsidP="00C5402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descurajeze consumul excesiv și să încurajeze investițiile de capital;</w:t>
      </w:r>
    </w:p>
    <w:p w14:paraId="2D7B107E" w14:textId="05942D60" w:rsidR="00C54027" w:rsidRPr="00D41244" w:rsidRDefault="00C54027" w:rsidP="00C5402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garanteze respectarea autonomiei financiare a operatorului;</w:t>
      </w:r>
    </w:p>
    <w:p w14:paraId="65346C71" w14:textId="2477D1CD" w:rsidR="00C54027" w:rsidRPr="00D41244" w:rsidRDefault="00C54027" w:rsidP="00C5402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garanteze continuitatea serviciului.</w:t>
      </w:r>
    </w:p>
    <w:bookmarkEnd w:id="154"/>
    <w:p w14:paraId="1C41AD88" w14:textId="656B4765" w:rsidR="00FA31F2" w:rsidRPr="00312ADE" w:rsidRDefault="00AC6D21" w:rsidP="00FA31F2">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 xml:space="preserve">Tarifele de apă și canalizare au fost modificate în urmă cu </w:t>
      </w:r>
      <w:r w:rsidR="00D41244" w:rsidRPr="00D41244">
        <w:rPr>
          <w:rFonts w:eastAsia="Calibri" w:cstheme="minorHAnsi"/>
          <w:sz w:val="22"/>
          <w:szCs w:val="22"/>
          <w:lang w:eastAsia="en-US"/>
        </w:rPr>
        <w:t>cinci</w:t>
      </w:r>
      <w:r w:rsidRPr="00D41244">
        <w:rPr>
          <w:rFonts w:eastAsia="Calibri" w:cstheme="minorHAnsi"/>
          <w:sz w:val="22"/>
          <w:szCs w:val="22"/>
          <w:lang w:eastAsia="en-US"/>
        </w:rPr>
        <w:t xml:space="preserve"> ani, acestea nefiin</w:t>
      </w:r>
      <w:r w:rsidR="008D6791" w:rsidRPr="00D41244">
        <w:rPr>
          <w:rFonts w:eastAsia="Calibri" w:cstheme="minorHAnsi"/>
          <w:sz w:val="22"/>
          <w:szCs w:val="22"/>
          <w:lang w:eastAsia="en-US"/>
        </w:rPr>
        <w:t>d</w:t>
      </w:r>
      <w:r w:rsidRPr="00D41244">
        <w:rPr>
          <w:rFonts w:eastAsia="Calibri" w:cstheme="minorHAnsi"/>
          <w:sz w:val="22"/>
          <w:szCs w:val="22"/>
          <w:lang w:eastAsia="en-US"/>
        </w:rPr>
        <w:t xml:space="preserve"> actualizate cu inflația în perioada 2020-2022. Tarifele în vigoare pentru serviciile de alimentare cu apă și canalizare sunt prezentate mai jos.</w:t>
      </w:r>
    </w:p>
    <w:p w14:paraId="7B3072E9" w14:textId="0BAF6627" w:rsidR="00AC6D21" w:rsidRPr="00312ADE" w:rsidRDefault="00AC6D21" w:rsidP="00AC6D21">
      <w:pPr>
        <w:pStyle w:val="Legend"/>
        <w:keepNext/>
        <w:spacing w:before="240" w:line="264" w:lineRule="auto"/>
        <w:ind w:left="360"/>
        <w:rPr>
          <w:rFonts w:asciiTheme="minorHAnsi" w:hAnsiTheme="minorHAnsi" w:cstheme="minorHAnsi"/>
          <w:b w:val="0"/>
          <w:bCs/>
          <w:i/>
          <w:iCs/>
          <w:color w:val="005EA6"/>
        </w:rPr>
      </w:pPr>
      <w:bookmarkStart w:id="155" w:name="_Toc161273411"/>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10</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xml:space="preserve">: </w:t>
      </w:r>
      <w:r w:rsidR="00FD0350" w:rsidRPr="00312ADE">
        <w:rPr>
          <w:rFonts w:asciiTheme="minorHAnsi" w:hAnsiTheme="minorHAnsi" w:cstheme="minorHAnsi"/>
          <w:b w:val="0"/>
          <w:bCs/>
          <w:i/>
          <w:iCs/>
          <w:color w:val="005EA6"/>
        </w:rPr>
        <w:t>Tarifele</w:t>
      </w:r>
      <w:r w:rsidRPr="00312ADE">
        <w:rPr>
          <w:rFonts w:asciiTheme="minorHAnsi" w:hAnsiTheme="minorHAnsi" w:cstheme="minorHAnsi"/>
          <w:b w:val="0"/>
          <w:bCs/>
          <w:i/>
          <w:iCs/>
          <w:color w:val="005EA6"/>
        </w:rPr>
        <w:t xml:space="preserve"> de apă și apă uzată în </w:t>
      </w:r>
      <w:r w:rsidR="00FD0350" w:rsidRPr="00312ADE">
        <w:rPr>
          <w:rFonts w:asciiTheme="minorHAnsi" w:hAnsiTheme="minorHAnsi" w:cstheme="minorHAnsi"/>
          <w:b w:val="0"/>
          <w:bCs/>
          <w:i/>
          <w:iCs/>
          <w:color w:val="005EA6"/>
        </w:rPr>
        <w:t>vigoare</w:t>
      </w:r>
      <w:bookmarkEnd w:id="155"/>
    </w:p>
    <w:tbl>
      <w:tblPr>
        <w:tblW w:w="7633" w:type="dxa"/>
        <w:tblInd w:w="421" w:type="dxa"/>
        <w:tblLayout w:type="fixed"/>
        <w:tblCellMar>
          <w:left w:w="30" w:type="dxa"/>
          <w:right w:w="30" w:type="dxa"/>
        </w:tblCellMar>
        <w:tblLook w:val="0000" w:firstRow="0" w:lastRow="0" w:firstColumn="0" w:lastColumn="0" w:noHBand="0" w:noVBand="0"/>
      </w:tblPr>
      <w:tblGrid>
        <w:gridCol w:w="2405"/>
        <w:gridCol w:w="2535"/>
        <w:gridCol w:w="2693"/>
      </w:tblGrid>
      <w:tr w:rsidR="00AC6D21" w:rsidRPr="00312ADE" w14:paraId="7F21FD52" w14:textId="77777777" w:rsidTr="00AC6D21">
        <w:trPr>
          <w:trHeight w:val="110"/>
        </w:trPr>
        <w:tc>
          <w:tcPr>
            <w:tcW w:w="2405" w:type="dxa"/>
            <w:vMerge w:val="restart"/>
            <w:tcBorders>
              <w:top w:val="single" w:sz="4" w:space="0" w:color="auto"/>
              <w:left w:val="single" w:sz="4" w:space="0" w:color="auto"/>
              <w:right w:val="single" w:sz="4" w:space="0" w:color="auto"/>
            </w:tcBorders>
            <w:shd w:val="clear" w:color="auto" w:fill="005EA6"/>
          </w:tcPr>
          <w:p w14:paraId="3367755C" w14:textId="77777777" w:rsidR="00AC6D21" w:rsidRPr="00312ADE" w:rsidRDefault="00AC6D21" w:rsidP="00AC6D21">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Data intrării în vigoare</w:t>
            </w: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230E0D30" w14:textId="05AD3918" w:rsidR="00AC6D21" w:rsidRPr="00312ADE" w:rsidRDefault="00AC6D21" w:rsidP="00AC6D21">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apă</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6D1CA63A" w14:textId="77777777" w:rsidR="00AC6D21" w:rsidRPr="00312ADE" w:rsidRDefault="00AC6D21" w:rsidP="00AC6D21">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canal</w:t>
            </w:r>
          </w:p>
        </w:tc>
      </w:tr>
      <w:tr w:rsidR="00AC6D21" w:rsidRPr="00312ADE" w14:paraId="79C7BB58" w14:textId="77777777" w:rsidTr="00AC6D21">
        <w:trPr>
          <w:trHeight w:val="110"/>
        </w:trPr>
        <w:tc>
          <w:tcPr>
            <w:tcW w:w="2405" w:type="dxa"/>
            <w:vMerge/>
            <w:tcBorders>
              <w:left w:val="single" w:sz="4" w:space="0" w:color="auto"/>
              <w:bottom w:val="single" w:sz="4" w:space="0" w:color="auto"/>
              <w:right w:val="single" w:sz="4" w:space="0" w:color="auto"/>
            </w:tcBorders>
            <w:shd w:val="clear" w:color="auto" w:fill="005EA6"/>
          </w:tcPr>
          <w:p w14:paraId="5600358A" w14:textId="77777777" w:rsidR="00AC6D21" w:rsidRPr="00312ADE" w:rsidRDefault="00AC6D21" w:rsidP="00AC6D21">
            <w:pPr>
              <w:spacing w:before="100" w:beforeAutospacing="1" w:after="100" w:afterAutospacing="1"/>
              <w:rPr>
                <w:rFonts w:eastAsia="Times New Roman" w:cstheme="minorHAnsi"/>
                <w:b/>
                <w:bCs/>
                <w:color w:val="FFFFFF" w:themeColor="background1"/>
                <w:sz w:val="20"/>
                <w:szCs w:val="20"/>
                <w:lang w:eastAsia="en-US"/>
              </w:rPr>
            </w:pP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6112C79F" w14:textId="77777777" w:rsidR="00AC6D21" w:rsidRPr="00312ADE" w:rsidRDefault="00AC6D21" w:rsidP="00AC6D21">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28810C75" w14:textId="77777777" w:rsidR="00AC6D21" w:rsidRPr="00312ADE" w:rsidRDefault="00AC6D21" w:rsidP="00AC6D21">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r>
      <w:tr w:rsidR="005D1087" w:rsidRPr="00312ADE" w14:paraId="746A2981" w14:textId="77777777" w:rsidTr="00AC6D21">
        <w:trPr>
          <w:trHeight w:val="110"/>
        </w:trPr>
        <w:tc>
          <w:tcPr>
            <w:tcW w:w="2405" w:type="dxa"/>
            <w:tcBorders>
              <w:top w:val="single" w:sz="4" w:space="0" w:color="auto"/>
              <w:left w:val="single" w:sz="4" w:space="0" w:color="auto"/>
              <w:bottom w:val="single" w:sz="4" w:space="0" w:color="auto"/>
              <w:right w:val="single" w:sz="4" w:space="0" w:color="auto"/>
            </w:tcBorders>
          </w:tcPr>
          <w:p w14:paraId="7E6B0CCF" w14:textId="3594E2C2" w:rsidR="005D1087" w:rsidRPr="00D41244" w:rsidRDefault="005D1087" w:rsidP="000B1C3C">
            <w:pPr>
              <w:jc w:val="center"/>
              <w:rPr>
                <w:rFonts w:cstheme="minorHAnsi"/>
                <w:bCs/>
                <w:snapToGrid w:val="0"/>
                <w:sz w:val="20"/>
                <w:szCs w:val="20"/>
              </w:rPr>
            </w:pPr>
            <w:r w:rsidRPr="00D41244">
              <w:rPr>
                <w:rFonts w:cstheme="minorHAnsi"/>
                <w:bCs/>
                <w:snapToGrid w:val="0"/>
                <w:sz w:val="20"/>
                <w:szCs w:val="20"/>
              </w:rPr>
              <w:t>01.0</w:t>
            </w:r>
            <w:r w:rsidR="00172421">
              <w:rPr>
                <w:rFonts w:cstheme="minorHAnsi"/>
                <w:bCs/>
                <w:snapToGrid w:val="0"/>
                <w:sz w:val="20"/>
                <w:szCs w:val="20"/>
              </w:rPr>
              <w:t>7</w:t>
            </w:r>
            <w:r w:rsidRPr="00D41244">
              <w:rPr>
                <w:rFonts w:cstheme="minorHAnsi"/>
                <w:bCs/>
                <w:snapToGrid w:val="0"/>
                <w:sz w:val="20"/>
                <w:szCs w:val="20"/>
              </w:rPr>
              <w:t>.201</w:t>
            </w:r>
            <w:r w:rsidR="00172421">
              <w:rPr>
                <w:rFonts w:cstheme="minorHAnsi"/>
                <w:bCs/>
                <w:snapToGrid w:val="0"/>
                <w:sz w:val="20"/>
                <w:szCs w:val="20"/>
              </w:rPr>
              <w:t>9</w:t>
            </w:r>
          </w:p>
        </w:tc>
        <w:tc>
          <w:tcPr>
            <w:tcW w:w="2535" w:type="dxa"/>
            <w:tcBorders>
              <w:top w:val="single" w:sz="4" w:space="0" w:color="auto"/>
              <w:left w:val="single" w:sz="4" w:space="0" w:color="auto"/>
              <w:bottom w:val="single" w:sz="4" w:space="0" w:color="auto"/>
              <w:right w:val="single" w:sz="4" w:space="0" w:color="auto"/>
            </w:tcBorders>
          </w:tcPr>
          <w:p w14:paraId="6BD76C7D" w14:textId="067F335C" w:rsidR="005D1087" w:rsidRPr="00D41244" w:rsidRDefault="00172421" w:rsidP="005D1087">
            <w:pPr>
              <w:jc w:val="center"/>
              <w:rPr>
                <w:rFonts w:cstheme="minorHAnsi"/>
                <w:bCs/>
                <w:snapToGrid w:val="0"/>
                <w:sz w:val="20"/>
                <w:szCs w:val="20"/>
              </w:rPr>
            </w:pPr>
            <w:r>
              <w:rPr>
                <w:rFonts w:cstheme="minorHAnsi"/>
                <w:bCs/>
                <w:snapToGrid w:val="0"/>
                <w:sz w:val="20"/>
                <w:szCs w:val="20"/>
              </w:rPr>
              <w:t>3,3</w:t>
            </w:r>
          </w:p>
        </w:tc>
        <w:tc>
          <w:tcPr>
            <w:tcW w:w="2693" w:type="dxa"/>
            <w:tcBorders>
              <w:top w:val="single" w:sz="4" w:space="0" w:color="auto"/>
              <w:left w:val="single" w:sz="4" w:space="0" w:color="auto"/>
              <w:bottom w:val="single" w:sz="4" w:space="0" w:color="auto"/>
              <w:right w:val="single" w:sz="4" w:space="0" w:color="auto"/>
            </w:tcBorders>
          </w:tcPr>
          <w:p w14:paraId="4269EB06" w14:textId="398EAAE3" w:rsidR="005D1087" w:rsidRPr="00D41244" w:rsidRDefault="00172421" w:rsidP="005D1087">
            <w:pPr>
              <w:jc w:val="center"/>
              <w:rPr>
                <w:rFonts w:cstheme="minorHAnsi"/>
                <w:bCs/>
                <w:snapToGrid w:val="0"/>
                <w:sz w:val="20"/>
                <w:szCs w:val="20"/>
              </w:rPr>
            </w:pPr>
            <w:r>
              <w:rPr>
                <w:rFonts w:cstheme="minorHAnsi"/>
                <w:bCs/>
                <w:snapToGrid w:val="0"/>
                <w:sz w:val="20"/>
                <w:szCs w:val="20"/>
              </w:rPr>
              <w:t>2,9</w:t>
            </w:r>
          </w:p>
        </w:tc>
      </w:tr>
      <w:tr w:rsidR="005D1087" w:rsidRPr="00312ADE" w14:paraId="241D1949" w14:textId="77777777" w:rsidTr="00AC6D21">
        <w:trPr>
          <w:trHeight w:val="110"/>
        </w:trPr>
        <w:tc>
          <w:tcPr>
            <w:tcW w:w="2405" w:type="dxa"/>
            <w:tcBorders>
              <w:top w:val="single" w:sz="4" w:space="0" w:color="auto"/>
              <w:left w:val="single" w:sz="4" w:space="0" w:color="auto"/>
              <w:bottom w:val="single" w:sz="4" w:space="0" w:color="auto"/>
              <w:right w:val="single" w:sz="4" w:space="0" w:color="auto"/>
            </w:tcBorders>
          </w:tcPr>
          <w:p w14:paraId="30264F9D" w14:textId="05BDDA44" w:rsidR="005D1087" w:rsidRPr="00D41244" w:rsidRDefault="005D1087" w:rsidP="000B1C3C">
            <w:pPr>
              <w:jc w:val="center"/>
              <w:rPr>
                <w:rFonts w:cstheme="minorHAnsi"/>
                <w:bCs/>
                <w:snapToGrid w:val="0"/>
                <w:sz w:val="20"/>
                <w:szCs w:val="20"/>
              </w:rPr>
            </w:pPr>
            <w:r w:rsidRPr="00D41244">
              <w:rPr>
                <w:rFonts w:cstheme="minorHAnsi"/>
                <w:bCs/>
                <w:snapToGrid w:val="0"/>
                <w:sz w:val="20"/>
                <w:szCs w:val="20"/>
              </w:rPr>
              <w:t>01.0</w:t>
            </w:r>
            <w:r w:rsidR="00172421">
              <w:rPr>
                <w:rFonts w:cstheme="minorHAnsi"/>
                <w:bCs/>
                <w:snapToGrid w:val="0"/>
                <w:sz w:val="20"/>
                <w:szCs w:val="20"/>
              </w:rPr>
              <w:t>4</w:t>
            </w:r>
            <w:r w:rsidRPr="00D41244">
              <w:rPr>
                <w:rFonts w:cstheme="minorHAnsi"/>
                <w:bCs/>
                <w:snapToGrid w:val="0"/>
                <w:sz w:val="20"/>
                <w:szCs w:val="20"/>
              </w:rPr>
              <w:t>.20</w:t>
            </w:r>
            <w:r w:rsidR="00172421">
              <w:rPr>
                <w:rFonts w:cstheme="minorHAnsi"/>
                <w:bCs/>
                <w:snapToGrid w:val="0"/>
                <w:sz w:val="20"/>
                <w:szCs w:val="20"/>
              </w:rPr>
              <w:t>22</w:t>
            </w:r>
          </w:p>
        </w:tc>
        <w:tc>
          <w:tcPr>
            <w:tcW w:w="2535" w:type="dxa"/>
            <w:tcBorders>
              <w:top w:val="single" w:sz="4" w:space="0" w:color="auto"/>
              <w:left w:val="single" w:sz="4" w:space="0" w:color="auto"/>
              <w:bottom w:val="single" w:sz="4" w:space="0" w:color="auto"/>
              <w:right w:val="single" w:sz="4" w:space="0" w:color="auto"/>
            </w:tcBorders>
          </w:tcPr>
          <w:p w14:paraId="48C8FB86" w14:textId="34B29042" w:rsidR="005D1087" w:rsidRPr="00D41244" w:rsidRDefault="00172421" w:rsidP="005D1087">
            <w:pPr>
              <w:jc w:val="center"/>
              <w:rPr>
                <w:rFonts w:cstheme="minorHAnsi"/>
                <w:bCs/>
                <w:snapToGrid w:val="0"/>
                <w:sz w:val="20"/>
                <w:szCs w:val="20"/>
              </w:rPr>
            </w:pPr>
            <w:r>
              <w:rPr>
                <w:rFonts w:cstheme="minorHAnsi"/>
                <w:bCs/>
                <w:snapToGrid w:val="0"/>
                <w:sz w:val="20"/>
                <w:szCs w:val="20"/>
              </w:rPr>
              <w:t>3,99</w:t>
            </w:r>
          </w:p>
        </w:tc>
        <w:tc>
          <w:tcPr>
            <w:tcW w:w="2693" w:type="dxa"/>
            <w:tcBorders>
              <w:top w:val="single" w:sz="4" w:space="0" w:color="auto"/>
              <w:left w:val="single" w:sz="4" w:space="0" w:color="auto"/>
              <w:bottom w:val="single" w:sz="4" w:space="0" w:color="auto"/>
              <w:right w:val="single" w:sz="4" w:space="0" w:color="auto"/>
            </w:tcBorders>
          </w:tcPr>
          <w:p w14:paraId="61661413" w14:textId="1F89147C" w:rsidR="005D1087" w:rsidRPr="00D41244" w:rsidRDefault="00172421" w:rsidP="005D1087">
            <w:pPr>
              <w:jc w:val="center"/>
              <w:rPr>
                <w:rFonts w:cstheme="minorHAnsi"/>
                <w:bCs/>
                <w:snapToGrid w:val="0"/>
                <w:sz w:val="20"/>
                <w:szCs w:val="20"/>
              </w:rPr>
            </w:pPr>
            <w:r>
              <w:rPr>
                <w:rFonts w:cstheme="minorHAnsi"/>
                <w:bCs/>
                <w:snapToGrid w:val="0"/>
                <w:sz w:val="20"/>
                <w:szCs w:val="20"/>
              </w:rPr>
              <w:t xml:space="preserve">3,6 </w:t>
            </w:r>
          </w:p>
        </w:tc>
      </w:tr>
    </w:tbl>
    <w:p w14:paraId="7F5F042F" w14:textId="77777777" w:rsidR="00AC6D21" w:rsidRPr="00312ADE" w:rsidRDefault="00AC6D21" w:rsidP="00FA31F2">
      <w:pPr>
        <w:spacing w:before="120" w:after="120" w:line="264" w:lineRule="auto"/>
        <w:ind w:left="360"/>
        <w:jc w:val="both"/>
        <w:rPr>
          <w:rFonts w:eastAsia="Calibri" w:cstheme="minorHAnsi"/>
          <w:sz w:val="4"/>
          <w:szCs w:val="4"/>
          <w:lang w:eastAsia="en-US"/>
        </w:rPr>
      </w:pPr>
    </w:p>
    <w:p w14:paraId="4968760E" w14:textId="61E40614" w:rsidR="00FD0350" w:rsidRPr="00312ADE" w:rsidRDefault="00FD0350" w:rsidP="00FD0350">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Rezultatul operațional</w:t>
      </w:r>
    </w:p>
    <w:p w14:paraId="59B02DA8" w14:textId="1DF68975" w:rsidR="00C65CFB" w:rsidRPr="00B54CF9" w:rsidRDefault="00C65CFB" w:rsidP="00FA31F2">
      <w:pPr>
        <w:spacing w:before="120" w:after="120" w:line="264" w:lineRule="auto"/>
        <w:ind w:left="360"/>
        <w:jc w:val="both"/>
        <w:rPr>
          <w:rFonts w:eastAsia="Calibri" w:cstheme="minorHAnsi"/>
          <w:sz w:val="22"/>
          <w:szCs w:val="22"/>
          <w:lang w:eastAsia="en-US"/>
        </w:rPr>
      </w:pPr>
      <w:r w:rsidRPr="00B54CF9">
        <w:rPr>
          <w:rFonts w:eastAsia="Calibri" w:cstheme="minorHAnsi"/>
          <w:sz w:val="22"/>
          <w:szCs w:val="22"/>
          <w:lang w:eastAsia="en-US"/>
        </w:rPr>
        <w:t xml:space="preserve">Veniturile din exploatarea serviciului au </w:t>
      </w:r>
      <w:r w:rsidR="00D41244" w:rsidRPr="00B54CF9">
        <w:rPr>
          <w:rFonts w:eastAsia="Calibri" w:cstheme="minorHAnsi"/>
          <w:sz w:val="22"/>
          <w:szCs w:val="22"/>
          <w:lang w:eastAsia="en-US"/>
        </w:rPr>
        <w:t>cresc</w:t>
      </w:r>
      <w:r w:rsidRPr="00B54CF9">
        <w:rPr>
          <w:rFonts w:eastAsia="Calibri" w:cstheme="minorHAnsi"/>
          <w:sz w:val="22"/>
          <w:szCs w:val="22"/>
          <w:lang w:eastAsia="en-US"/>
        </w:rPr>
        <w:t xml:space="preserve">ut cu </w:t>
      </w:r>
      <w:r w:rsidR="00B54CF9" w:rsidRPr="00B54CF9">
        <w:rPr>
          <w:rFonts w:eastAsia="Calibri" w:cstheme="minorHAnsi"/>
          <w:sz w:val="22"/>
          <w:szCs w:val="22"/>
          <w:lang w:eastAsia="en-US"/>
        </w:rPr>
        <w:t>17</w:t>
      </w:r>
      <w:r w:rsidRPr="00B54CF9">
        <w:rPr>
          <w:rFonts w:eastAsia="Calibri" w:cstheme="minorHAnsi"/>
          <w:sz w:val="22"/>
          <w:szCs w:val="22"/>
          <w:lang w:eastAsia="en-US"/>
        </w:rPr>
        <w:t xml:space="preserve">% în perioada menționată, în timp ce costurile de exploatare au crescut cu </w:t>
      </w:r>
      <w:r w:rsidR="00B54CF9" w:rsidRPr="00B54CF9">
        <w:rPr>
          <w:rFonts w:eastAsia="Calibri" w:cstheme="minorHAnsi"/>
          <w:sz w:val="22"/>
          <w:szCs w:val="22"/>
          <w:lang w:eastAsia="en-US"/>
        </w:rPr>
        <w:t>6</w:t>
      </w:r>
      <w:r w:rsidRPr="00B54CF9">
        <w:rPr>
          <w:rFonts w:eastAsia="Calibri" w:cstheme="minorHAnsi"/>
          <w:sz w:val="22"/>
          <w:szCs w:val="22"/>
          <w:lang w:eastAsia="en-US"/>
        </w:rPr>
        <w:t>% în perioada menționată. Veniturile și costurile aferente operării serviciilor de apă și canalizare pentru perioada 2020-2022 și fiecare activitate sunt prezentate în tabelul de mai jos.</w:t>
      </w:r>
    </w:p>
    <w:p w14:paraId="2B915684" w14:textId="69112287" w:rsidR="00C65CFB" w:rsidRPr="00D41244" w:rsidRDefault="00C65CFB" w:rsidP="00C65CFB">
      <w:pPr>
        <w:pStyle w:val="Legend"/>
        <w:keepNext/>
        <w:spacing w:before="240" w:line="264" w:lineRule="auto"/>
        <w:ind w:left="360"/>
        <w:rPr>
          <w:rFonts w:asciiTheme="minorHAnsi" w:hAnsiTheme="minorHAnsi" w:cstheme="minorHAnsi"/>
          <w:b w:val="0"/>
          <w:bCs/>
          <w:i/>
          <w:iCs/>
          <w:color w:val="005EA6"/>
        </w:rPr>
      </w:pPr>
      <w:bookmarkStart w:id="156" w:name="_Toc161273412"/>
      <w:r w:rsidRPr="00D41244">
        <w:rPr>
          <w:rFonts w:asciiTheme="minorHAnsi" w:hAnsiTheme="minorHAnsi" w:cstheme="minorHAnsi"/>
          <w:b w:val="0"/>
          <w:bCs/>
          <w:i/>
          <w:iCs/>
          <w:color w:val="005EA6"/>
        </w:rPr>
        <w:t xml:space="preserve">Tabel </w:t>
      </w:r>
      <w:r w:rsidRPr="00D41244">
        <w:rPr>
          <w:rFonts w:asciiTheme="minorHAnsi" w:hAnsiTheme="minorHAnsi" w:cstheme="minorHAnsi"/>
          <w:b w:val="0"/>
          <w:bCs/>
          <w:i/>
          <w:iCs/>
          <w:color w:val="005EA6"/>
        </w:rPr>
        <w:fldChar w:fldCharType="begin"/>
      </w:r>
      <w:r w:rsidRPr="00D41244">
        <w:rPr>
          <w:rFonts w:asciiTheme="minorHAnsi" w:hAnsiTheme="minorHAnsi" w:cstheme="minorHAnsi"/>
          <w:b w:val="0"/>
          <w:bCs/>
          <w:i/>
          <w:iCs/>
          <w:color w:val="005EA6"/>
        </w:rPr>
        <w:instrText xml:space="preserve"> SEQ Tabel \* ARABIC </w:instrText>
      </w:r>
      <w:r w:rsidRPr="00D41244">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11</w:t>
      </w:r>
      <w:r w:rsidRPr="00D41244">
        <w:rPr>
          <w:rFonts w:asciiTheme="minorHAnsi" w:hAnsiTheme="minorHAnsi" w:cstheme="minorHAnsi"/>
          <w:b w:val="0"/>
          <w:bCs/>
          <w:i/>
          <w:iCs/>
          <w:color w:val="005EA6"/>
        </w:rPr>
        <w:fldChar w:fldCharType="end"/>
      </w:r>
      <w:r w:rsidRPr="00D41244">
        <w:rPr>
          <w:rFonts w:asciiTheme="minorHAnsi" w:hAnsiTheme="minorHAnsi" w:cstheme="minorHAnsi"/>
          <w:b w:val="0"/>
          <w:bCs/>
          <w:i/>
          <w:iCs/>
          <w:color w:val="005EA6"/>
        </w:rPr>
        <w:t>: Veniri si costuri de exploatare a serviciilor în perioada 2020-2022</w:t>
      </w:r>
      <w:bookmarkEnd w:id="156"/>
    </w:p>
    <w:tbl>
      <w:tblPr>
        <w:tblW w:w="7229" w:type="dxa"/>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200"/>
        <w:gridCol w:w="1234"/>
        <w:gridCol w:w="1300"/>
        <w:gridCol w:w="1495"/>
      </w:tblGrid>
      <w:tr w:rsidR="00FD0350" w:rsidRPr="005D1087" w14:paraId="4014C449" w14:textId="77777777" w:rsidTr="00B54CF9">
        <w:trPr>
          <w:trHeight w:val="310"/>
        </w:trPr>
        <w:tc>
          <w:tcPr>
            <w:tcW w:w="3200" w:type="dxa"/>
            <w:tcBorders>
              <w:bottom w:val="single" w:sz="4" w:space="0" w:color="auto"/>
            </w:tcBorders>
            <w:shd w:val="clear" w:color="auto" w:fill="005EA6"/>
            <w:noWrap/>
            <w:vAlign w:val="center"/>
            <w:hideMark/>
          </w:tcPr>
          <w:p w14:paraId="41EF687E" w14:textId="77777777" w:rsidR="00FD0350" w:rsidRPr="00D41244" w:rsidRDefault="00FD0350" w:rsidP="00C65CFB">
            <w:pPr>
              <w:spacing w:before="100" w:beforeAutospacing="1" w:after="100" w:afterAutospacing="1"/>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(RON)</w:t>
            </w:r>
          </w:p>
        </w:tc>
        <w:tc>
          <w:tcPr>
            <w:tcW w:w="1234" w:type="dxa"/>
            <w:tcBorders>
              <w:bottom w:val="single" w:sz="4" w:space="0" w:color="auto"/>
            </w:tcBorders>
            <w:shd w:val="clear" w:color="auto" w:fill="005EA6"/>
            <w:noWrap/>
            <w:vAlign w:val="center"/>
            <w:hideMark/>
          </w:tcPr>
          <w:p w14:paraId="18888EEE" w14:textId="77777777" w:rsidR="00FD0350" w:rsidRPr="00D41244" w:rsidRDefault="00FD0350" w:rsidP="00C65CFB">
            <w:pPr>
              <w:spacing w:before="100" w:beforeAutospacing="1" w:after="100" w:afterAutospacing="1"/>
              <w:jc w:val="center"/>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2020</w:t>
            </w:r>
          </w:p>
        </w:tc>
        <w:tc>
          <w:tcPr>
            <w:tcW w:w="1300" w:type="dxa"/>
            <w:tcBorders>
              <w:bottom w:val="single" w:sz="4" w:space="0" w:color="auto"/>
            </w:tcBorders>
            <w:shd w:val="clear" w:color="auto" w:fill="005EA6"/>
            <w:noWrap/>
            <w:vAlign w:val="center"/>
            <w:hideMark/>
          </w:tcPr>
          <w:p w14:paraId="49DFFC2E" w14:textId="77777777" w:rsidR="00FD0350" w:rsidRPr="00D41244" w:rsidRDefault="00FD0350" w:rsidP="00C65CFB">
            <w:pPr>
              <w:spacing w:before="100" w:beforeAutospacing="1" w:after="100" w:afterAutospacing="1"/>
              <w:jc w:val="center"/>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2021</w:t>
            </w:r>
          </w:p>
        </w:tc>
        <w:tc>
          <w:tcPr>
            <w:tcW w:w="1495" w:type="dxa"/>
            <w:tcBorders>
              <w:bottom w:val="single" w:sz="4" w:space="0" w:color="auto"/>
            </w:tcBorders>
            <w:shd w:val="clear" w:color="auto" w:fill="005EA6"/>
            <w:noWrap/>
            <w:vAlign w:val="center"/>
            <w:hideMark/>
          </w:tcPr>
          <w:p w14:paraId="30DA41A2" w14:textId="77777777" w:rsidR="00FD0350" w:rsidRPr="00D41244" w:rsidRDefault="00FD0350" w:rsidP="00C65CFB">
            <w:pPr>
              <w:spacing w:before="100" w:beforeAutospacing="1" w:after="100" w:afterAutospacing="1"/>
              <w:jc w:val="center"/>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2022</w:t>
            </w:r>
          </w:p>
        </w:tc>
      </w:tr>
      <w:tr w:rsidR="005D0DC7" w:rsidRPr="005D1087" w14:paraId="1C98F787"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BAF597" w14:textId="432A9FBC" w:rsidR="005D0DC7" w:rsidRPr="00D41244" w:rsidRDefault="005D0DC7" w:rsidP="005D0DC7">
            <w:pPr>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Total venituri din exploatare</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5A6C9039" w14:textId="726152CE" w:rsidR="005D0DC7" w:rsidRPr="005D0DC7" w:rsidRDefault="005D0DC7" w:rsidP="005D0DC7">
            <w:pPr>
              <w:jc w:val="right"/>
              <w:rPr>
                <w:rFonts w:eastAsia="Times New Roman" w:cstheme="minorHAnsi"/>
                <w:b/>
                <w:bCs/>
                <w:color w:val="000000"/>
                <w:sz w:val="20"/>
                <w:szCs w:val="20"/>
                <w:lang w:eastAsia="en-GB"/>
              </w:rPr>
            </w:pPr>
            <w:r w:rsidRPr="005D0DC7">
              <w:rPr>
                <w:rFonts w:cstheme="minorHAnsi"/>
                <w:b/>
                <w:bCs/>
                <w:snapToGrid w:val="0"/>
                <w:sz w:val="20"/>
                <w:szCs w:val="20"/>
              </w:rPr>
              <w:t>9</w:t>
            </w:r>
            <w:r>
              <w:rPr>
                <w:rFonts w:cstheme="minorHAnsi"/>
                <w:b/>
                <w:bCs/>
                <w:snapToGrid w:val="0"/>
                <w:sz w:val="20"/>
                <w:szCs w:val="20"/>
              </w:rPr>
              <w:t>,</w:t>
            </w:r>
            <w:r w:rsidRPr="005D0DC7">
              <w:rPr>
                <w:rFonts w:cstheme="minorHAnsi"/>
                <w:b/>
                <w:bCs/>
                <w:snapToGrid w:val="0"/>
                <w:sz w:val="20"/>
                <w:szCs w:val="20"/>
              </w:rPr>
              <w:t>348</w:t>
            </w:r>
            <w:r>
              <w:rPr>
                <w:rFonts w:cstheme="minorHAnsi"/>
                <w:b/>
                <w:bCs/>
                <w:snapToGrid w:val="0"/>
                <w:sz w:val="20"/>
                <w:szCs w:val="20"/>
              </w:rPr>
              <w:t>,</w:t>
            </w:r>
            <w:r w:rsidRPr="005D0DC7">
              <w:rPr>
                <w:rFonts w:cstheme="minorHAnsi"/>
                <w:b/>
                <w:bCs/>
                <w:snapToGrid w:val="0"/>
                <w:sz w:val="20"/>
                <w:szCs w:val="20"/>
              </w:rPr>
              <w:t>930</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11E5C9FB" w14:textId="51036DDD" w:rsidR="005D0DC7" w:rsidRPr="005D0DC7" w:rsidRDefault="005D0DC7" w:rsidP="005D0DC7">
            <w:pPr>
              <w:jc w:val="right"/>
              <w:rPr>
                <w:rFonts w:eastAsia="Times New Roman" w:cstheme="minorHAnsi"/>
                <w:b/>
                <w:bCs/>
                <w:color w:val="000000"/>
                <w:sz w:val="20"/>
                <w:szCs w:val="20"/>
                <w:lang w:eastAsia="en-GB"/>
              </w:rPr>
            </w:pPr>
            <w:r w:rsidRPr="005D0DC7">
              <w:rPr>
                <w:rFonts w:cstheme="minorHAnsi"/>
                <w:b/>
                <w:bCs/>
                <w:snapToGrid w:val="0"/>
                <w:sz w:val="20"/>
                <w:szCs w:val="20"/>
              </w:rPr>
              <w:t>9</w:t>
            </w:r>
            <w:r>
              <w:rPr>
                <w:rFonts w:cstheme="minorHAnsi"/>
                <w:b/>
                <w:bCs/>
                <w:snapToGrid w:val="0"/>
                <w:sz w:val="20"/>
                <w:szCs w:val="20"/>
              </w:rPr>
              <w:t>,</w:t>
            </w:r>
            <w:r w:rsidRPr="005D0DC7">
              <w:rPr>
                <w:rFonts w:cstheme="minorHAnsi"/>
                <w:b/>
                <w:bCs/>
                <w:snapToGrid w:val="0"/>
                <w:sz w:val="20"/>
                <w:szCs w:val="20"/>
              </w:rPr>
              <w:t>581</w:t>
            </w:r>
            <w:r>
              <w:rPr>
                <w:rFonts w:cstheme="minorHAnsi"/>
                <w:b/>
                <w:bCs/>
                <w:snapToGrid w:val="0"/>
                <w:sz w:val="20"/>
                <w:szCs w:val="20"/>
              </w:rPr>
              <w:t>,</w:t>
            </w:r>
            <w:r w:rsidRPr="005D0DC7">
              <w:rPr>
                <w:rFonts w:cstheme="minorHAnsi"/>
                <w:b/>
                <w:bCs/>
                <w:snapToGrid w:val="0"/>
                <w:sz w:val="20"/>
                <w:szCs w:val="20"/>
              </w:rPr>
              <w:t>186</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37824B8B" w14:textId="429077E0" w:rsidR="005D0DC7" w:rsidRPr="005D0DC7" w:rsidRDefault="005D0DC7" w:rsidP="005D0DC7">
            <w:pPr>
              <w:jc w:val="right"/>
              <w:rPr>
                <w:rFonts w:eastAsia="Times New Roman" w:cstheme="minorHAnsi"/>
                <w:b/>
                <w:bCs/>
                <w:color w:val="000000"/>
                <w:sz w:val="20"/>
                <w:szCs w:val="20"/>
                <w:highlight w:val="yellow"/>
                <w:lang w:eastAsia="en-GB"/>
              </w:rPr>
            </w:pPr>
            <w:r w:rsidRPr="005D0DC7">
              <w:rPr>
                <w:rFonts w:cstheme="minorHAnsi"/>
                <w:b/>
                <w:bCs/>
                <w:snapToGrid w:val="0"/>
                <w:sz w:val="20"/>
                <w:szCs w:val="20"/>
              </w:rPr>
              <w:t>10</w:t>
            </w:r>
            <w:r>
              <w:rPr>
                <w:rFonts w:cstheme="minorHAnsi"/>
                <w:b/>
                <w:bCs/>
                <w:snapToGrid w:val="0"/>
                <w:sz w:val="20"/>
                <w:szCs w:val="20"/>
              </w:rPr>
              <w:t>,</w:t>
            </w:r>
            <w:r w:rsidRPr="005D0DC7">
              <w:rPr>
                <w:rFonts w:cstheme="minorHAnsi"/>
                <w:b/>
                <w:bCs/>
                <w:snapToGrid w:val="0"/>
                <w:sz w:val="20"/>
                <w:szCs w:val="20"/>
              </w:rPr>
              <w:t>959</w:t>
            </w:r>
            <w:r>
              <w:rPr>
                <w:rFonts w:cstheme="minorHAnsi"/>
                <w:b/>
                <w:bCs/>
                <w:snapToGrid w:val="0"/>
                <w:sz w:val="20"/>
                <w:szCs w:val="20"/>
              </w:rPr>
              <w:t>,</w:t>
            </w:r>
            <w:r w:rsidRPr="005D0DC7">
              <w:rPr>
                <w:rFonts w:cstheme="minorHAnsi"/>
                <w:b/>
                <w:bCs/>
                <w:snapToGrid w:val="0"/>
                <w:sz w:val="20"/>
                <w:szCs w:val="20"/>
              </w:rPr>
              <w:t>434</w:t>
            </w:r>
          </w:p>
        </w:tc>
      </w:tr>
      <w:tr w:rsidR="005D0DC7" w:rsidRPr="005D1087" w14:paraId="420260E6"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5CBC54" w14:textId="67045ADF" w:rsidR="005D0DC7" w:rsidRPr="00D41244" w:rsidRDefault="005D0DC7" w:rsidP="005D0DC7">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Apa potabila livrata</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07B1A488" w14:textId="14A62BF0" w:rsidR="005D0DC7" w:rsidRPr="005D0DC7" w:rsidRDefault="005D0DC7" w:rsidP="005D0DC7">
            <w:pPr>
              <w:jc w:val="right"/>
              <w:rPr>
                <w:rFonts w:eastAsia="Times New Roman" w:cstheme="minorHAnsi"/>
                <w:color w:val="000000"/>
                <w:sz w:val="20"/>
                <w:szCs w:val="20"/>
                <w:lang w:eastAsia="en-GB"/>
              </w:rPr>
            </w:pPr>
            <w:r w:rsidRPr="005D0DC7">
              <w:rPr>
                <w:rFonts w:cstheme="minorHAnsi"/>
                <w:snapToGrid w:val="0"/>
                <w:sz w:val="20"/>
                <w:szCs w:val="20"/>
              </w:rPr>
              <w:t>5</w:t>
            </w:r>
            <w:r>
              <w:rPr>
                <w:rFonts w:cstheme="minorHAnsi"/>
                <w:snapToGrid w:val="0"/>
                <w:sz w:val="20"/>
                <w:szCs w:val="20"/>
              </w:rPr>
              <w:t>,</w:t>
            </w:r>
            <w:r w:rsidRPr="005D0DC7">
              <w:rPr>
                <w:rFonts w:cstheme="minorHAnsi"/>
                <w:snapToGrid w:val="0"/>
                <w:sz w:val="20"/>
                <w:szCs w:val="20"/>
              </w:rPr>
              <w:t>050</w:t>
            </w:r>
            <w:r>
              <w:rPr>
                <w:rFonts w:cstheme="minorHAnsi"/>
                <w:snapToGrid w:val="0"/>
                <w:sz w:val="20"/>
                <w:szCs w:val="20"/>
              </w:rPr>
              <w:t>,</w:t>
            </w:r>
            <w:r w:rsidRPr="005D0DC7">
              <w:rPr>
                <w:rFonts w:cstheme="minorHAnsi"/>
                <w:snapToGrid w:val="0"/>
                <w:sz w:val="20"/>
                <w:szCs w:val="20"/>
              </w:rPr>
              <w:t>764</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4501A9DB" w14:textId="2FD65E74" w:rsidR="005D0DC7" w:rsidRPr="005D0DC7" w:rsidRDefault="005D0DC7" w:rsidP="005D0DC7">
            <w:pPr>
              <w:jc w:val="right"/>
              <w:rPr>
                <w:rFonts w:eastAsia="Times New Roman" w:cstheme="minorHAnsi"/>
                <w:color w:val="000000"/>
                <w:sz w:val="20"/>
                <w:szCs w:val="20"/>
                <w:lang w:eastAsia="en-GB"/>
              </w:rPr>
            </w:pPr>
            <w:r w:rsidRPr="005D0DC7">
              <w:rPr>
                <w:rFonts w:cstheme="minorHAnsi"/>
                <w:snapToGrid w:val="0"/>
                <w:sz w:val="20"/>
                <w:szCs w:val="20"/>
              </w:rPr>
              <w:t>5</w:t>
            </w:r>
            <w:r>
              <w:rPr>
                <w:rFonts w:cstheme="minorHAnsi"/>
                <w:snapToGrid w:val="0"/>
                <w:sz w:val="20"/>
                <w:szCs w:val="20"/>
              </w:rPr>
              <w:t>,</w:t>
            </w:r>
            <w:r w:rsidRPr="005D0DC7">
              <w:rPr>
                <w:rFonts w:cstheme="minorHAnsi"/>
                <w:snapToGrid w:val="0"/>
                <w:sz w:val="20"/>
                <w:szCs w:val="20"/>
              </w:rPr>
              <w:t>120</w:t>
            </w:r>
            <w:r>
              <w:rPr>
                <w:rFonts w:cstheme="minorHAnsi"/>
                <w:snapToGrid w:val="0"/>
                <w:sz w:val="20"/>
                <w:szCs w:val="20"/>
              </w:rPr>
              <w:t>,</w:t>
            </w:r>
            <w:r w:rsidRPr="005D0DC7">
              <w:rPr>
                <w:rFonts w:cstheme="minorHAnsi"/>
                <w:snapToGrid w:val="0"/>
                <w:sz w:val="20"/>
                <w:szCs w:val="20"/>
              </w:rPr>
              <w:t>782</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6BDE1617" w14:textId="66F9081A" w:rsidR="005D0DC7" w:rsidRPr="005D0DC7" w:rsidRDefault="005D0DC7" w:rsidP="005D0DC7">
            <w:pPr>
              <w:jc w:val="right"/>
              <w:rPr>
                <w:rFonts w:eastAsia="Times New Roman" w:cstheme="minorHAnsi"/>
                <w:color w:val="000000"/>
                <w:sz w:val="20"/>
                <w:szCs w:val="20"/>
                <w:highlight w:val="yellow"/>
                <w:lang w:eastAsia="en-GB"/>
              </w:rPr>
            </w:pPr>
            <w:r w:rsidRPr="005D0DC7">
              <w:rPr>
                <w:rFonts w:cstheme="minorHAnsi"/>
                <w:snapToGrid w:val="0"/>
                <w:sz w:val="20"/>
                <w:szCs w:val="20"/>
              </w:rPr>
              <w:t>5</w:t>
            </w:r>
            <w:r>
              <w:rPr>
                <w:rFonts w:cstheme="minorHAnsi"/>
                <w:snapToGrid w:val="0"/>
                <w:sz w:val="20"/>
                <w:szCs w:val="20"/>
              </w:rPr>
              <w:t>,</w:t>
            </w:r>
            <w:r w:rsidRPr="005D0DC7">
              <w:rPr>
                <w:rFonts w:cstheme="minorHAnsi"/>
                <w:snapToGrid w:val="0"/>
                <w:sz w:val="20"/>
                <w:szCs w:val="20"/>
              </w:rPr>
              <w:t>663</w:t>
            </w:r>
            <w:r>
              <w:rPr>
                <w:rFonts w:cstheme="minorHAnsi"/>
                <w:snapToGrid w:val="0"/>
                <w:sz w:val="20"/>
                <w:szCs w:val="20"/>
              </w:rPr>
              <w:t>,</w:t>
            </w:r>
            <w:r w:rsidRPr="005D0DC7">
              <w:rPr>
                <w:rFonts w:cstheme="minorHAnsi"/>
                <w:snapToGrid w:val="0"/>
                <w:sz w:val="20"/>
                <w:szCs w:val="20"/>
              </w:rPr>
              <w:t>616</w:t>
            </w:r>
          </w:p>
        </w:tc>
      </w:tr>
      <w:tr w:rsidR="005D0DC7" w:rsidRPr="005D1087" w14:paraId="62CB1076"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4C2ACC" w14:textId="1D7FBADA" w:rsidR="005D0DC7" w:rsidRPr="00D41244" w:rsidRDefault="005D0DC7" w:rsidP="005D0DC7">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Servicii de canalizare</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3512CCBF" w14:textId="1DFB5363" w:rsidR="005D0DC7" w:rsidRPr="005D0DC7" w:rsidRDefault="005D0DC7" w:rsidP="005D0DC7">
            <w:pPr>
              <w:jc w:val="right"/>
              <w:rPr>
                <w:rFonts w:eastAsia="Times New Roman" w:cstheme="minorHAnsi"/>
                <w:color w:val="000000"/>
                <w:sz w:val="20"/>
                <w:szCs w:val="20"/>
                <w:lang w:eastAsia="en-GB"/>
              </w:rPr>
            </w:pPr>
            <w:r w:rsidRPr="005D0DC7">
              <w:rPr>
                <w:rFonts w:cstheme="minorHAnsi"/>
                <w:snapToGrid w:val="0"/>
                <w:sz w:val="20"/>
                <w:szCs w:val="20"/>
              </w:rPr>
              <w:t>3</w:t>
            </w:r>
            <w:r>
              <w:rPr>
                <w:rFonts w:cstheme="minorHAnsi"/>
                <w:snapToGrid w:val="0"/>
                <w:sz w:val="20"/>
                <w:szCs w:val="20"/>
              </w:rPr>
              <w:t>,</w:t>
            </w:r>
            <w:r w:rsidRPr="005D0DC7">
              <w:rPr>
                <w:rFonts w:cstheme="minorHAnsi"/>
                <w:snapToGrid w:val="0"/>
                <w:sz w:val="20"/>
                <w:szCs w:val="20"/>
              </w:rPr>
              <w:t>664</w:t>
            </w:r>
            <w:r>
              <w:rPr>
                <w:rFonts w:cstheme="minorHAnsi"/>
                <w:snapToGrid w:val="0"/>
                <w:sz w:val="20"/>
                <w:szCs w:val="20"/>
              </w:rPr>
              <w:t>,</w:t>
            </w:r>
            <w:r w:rsidRPr="005D0DC7">
              <w:rPr>
                <w:rFonts w:cstheme="minorHAnsi"/>
                <w:snapToGrid w:val="0"/>
                <w:sz w:val="20"/>
                <w:szCs w:val="20"/>
              </w:rPr>
              <w:t>646</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2D457FF3" w14:textId="0DE77289" w:rsidR="005D0DC7" w:rsidRPr="005D0DC7" w:rsidRDefault="005D0DC7" w:rsidP="005D0DC7">
            <w:pPr>
              <w:jc w:val="right"/>
              <w:rPr>
                <w:rFonts w:eastAsia="Times New Roman" w:cstheme="minorHAnsi"/>
                <w:color w:val="000000"/>
                <w:sz w:val="20"/>
                <w:szCs w:val="20"/>
                <w:lang w:eastAsia="en-GB"/>
              </w:rPr>
            </w:pPr>
            <w:r w:rsidRPr="005D0DC7">
              <w:rPr>
                <w:rFonts w:cstheme="minorHAnsi"/>
                <w:snapToGrid w:val="0"/>
                <w:sz w:val="20"/>
                <w:szCs w:val="20"/>
              </w:rPr>
              <w:t>3</w:t>
            </w:r>
            <w:r>
              <w:rPr>
                <w:rFonts w:cstheme="minorHAnsi"/>
                <w:snapToGrid w:val="0"/>
                <w:sz w:val="20"/>
                <w:szCs w:val="20"/>
              </w:rPr>
              <w:t>,</w:t>
            </w:r>
            <w:r w:rsidRPr="005D0DC7">
              <w:rPr>
                <w:rFonts w:cstheme="minorHAnsi"/>
                <w:snapToGrid w:val="0"/>
                <w:sz w:val="20"/>
                <w:szCs w:val="20"/>
              </w:rPr>
              <w:t>421</w:t>
            </w:r>
            <w:r>
              <w:rPr>
                <w:rFonts w:cstheme="minorHAnsi"/>
                <w:snapToGrid w:val="0"/>
                <w:sz w:val="20"/>
                <w:szCs w:val="20"/>
              </w:rPr>
              <w:t>,</w:t>
            </w:r>
            <w:r w:rsidRPr="005D0DC7">
              <w:rPr>
                <w:rFonts w:cstheme="minorHAnsi"/>
                <w:snapToGrid w:val="0"/>
                <w:sz w:val="20"/>
                <w:szCs w:val="20"/>
              </w:rPr>
              <w:t>485</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5E4A4878" w14:textId="3FA192F8" w:rsidR="005D0DC7" w:rsidRPr="005D0DC7" w:rsidRDefault="005D0DC7" w:rsidP="005D0DC7">
            <w:pPr>
              <w:jc w:val="right"/>
              <w:rPr>
                <w:rFonts w:eastAsia="Times New Roman" w:cstheme="minorHAnsi"/>
                <w:color w:val="000000"/>
                <w:sz w:val="20"/>
                <w:szCs w:val="20"/>
                <w:highlight w:val="yellow"/>
                <w:lang w:eastAsia="en-GB"/>
              </w:rPr>
            </w:pPr>
            <w:r w:rsidRPr="005D0DC7">
              <w:rPr>
                <w:rFonts w:cstheme="minorHAnsi"/>
                <w:snapToGrid w:val="0"/>
                <w:sz w:val="20"/>
                <w:szCs w:val="20"/>
              </w:rPr>
              <w:t>3</w:t>
            </w:r>
            <w:r>
              <w:rPr>
                <w:rFonts w:cstheme="minorHAnsi"/>
                <w:snapToGrid w:val="0"/>
                <w:sz w:val="20"/>
                <w:szCs w:val="20"/>
              </w:rPr>
              <w:t>,</w:t>
            </w:r>
            <w:r w:rsidRPr="005D0DC7">
              <w:rPr>
                <w:rFonts w:cstheme="minorHAnsi"/>
                <w:snapToGrid w:val="0"/>
                <w:sz w:val="20"/>
                <w:szCs w:val="20"/>
              </w:rPr>
              <w:t>814</w:t>
            </w:r>
            <w:r>
              <w:rPr>
                <w:rFonts w:cstheme="minorHAnsi"/>
                <w:snapToGrid w:val="0"/>
                <w:sz w:val="20"/>
                <w:szCs w:val="20"/>
              </w:rPr>
              <w:t>,</w:t>
            </w:r>
            <w:r w:rsidRPr="005D0DC7">
              <w:rPr>
                <w:rFonts w:cstheme="minorHAnsi"/>
                <w:snapToGrid w:val="0"/>
                <w:sz w:val="20"/>
                <w:szCs w:val="20"/>
              </w:rPr>
              <w:t>716</w:t>
            </w:r>
          </w:p>
        </w:tc>
      </w:tr>
      <w:tr w:rsidR="005D0DC7" w:rsidRPr="005D1087" w14:paraId="2B543ABF"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437C26" w14:textId="76DF7239" w:rsidR="005D0DC7" w:rsidRPr="00D41244" w:rsidRDefault="005D0DC7" w:rsidP="005D0DC7">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Alte venituri din exploatare</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6EFE8C41" w14:textId="7B0BB0A4" w:rsidR="005D0DC7" w:rsidRPr="005D0DC7" w:rsidRDefault="005D0DC7" w:rsidP="005D0DC7">
            <w:pPr>
              <w:jc w:val="right"/>
              <w:rPr>
                <w:rFonts w:eastAsia="Times New Roman" w:cstheme="minorHAnsi"/>
                <w:color w:val="000000"/>
                <w:sz w:val="20"/>
                <w:szCs w:val="20"/>
                <w:lang w:eastAsia="en-GB"/>
              </w:rPr>
            </w:pPr>
            <w:r w:rsidRPr="005D0DC7">
              <w:rPr>
                <w:rFonts w:cstheme="minorHAnsi"/>
                <w:snapToGrid w:val="0"/>
                <w:sz w:val="20"/>
                <w:szCs w:val="20"/>
              </w:rPr>
              <w:t>633</w:t>
            </w:r>
            <w:r>
              <w:rPr>
                <w:rFonts w:cstheme="minorHAnsi"/>
                <w:snapToGrid w:val="0"/>
                <w:sz w:val="20"/>
                <w:szCs w:val="20"/>
              </w:rPr>
              <w:t>,</w:t>
            </w:r>
            <w:r w:rsidRPr="005D0DC7">
              <w:rPr>
                <w:rFonts w:cstheme="minorHAnsi"/>
                <w:snapToGrid w:val="0"/>
                <w:sz w:val="20"/>
                <w:szCs w:val="20"/>
              </w:rPr>
              <w:t>520</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36577A46" w14:textId="4BC90D2F" w:rsidR="005D0DC7" w:rsidRPr="005D0DC7" w:rsidRDefault="005D0DC7" w:rsidP="005D0DC7">
            <w:pPr>
              <w:jc w:val="right"/>
              <w:rPr>
                <w:rFonts w:eastAsia="Times New Roman" w:cstheme="minorHAnsi"/>
                <w:color w:val="000000"/>
                <w:sz w:val="20"/>
                <w:szCs w:val="20"/>
                <w:lang w:eastAsia="en-GB"/>
              </w:rPr>
            </w:pPr>
            <w:r w:rsidRPr="005D0DC7">
              <w:rPr>
                <w:rFonts w:cstheme="minorHAnsi"/>
                <w:snapToGrid w:val="0"/>
                <w:sz w:val="20"/>
                <w:szCs w:val="20"/>
              </w:rPr>
              <w:t>1</w:t>
            </w:r>
            <w:r>
              <w:rPr>
                <w:rFonts w:cstheme="minorHAnsi"/>
                <w:snapToGrid w:val="0"/>
                <w:sz w:val="20"/>
                <w:szCs w:val="20"/>
              </w:rPr>
              <w:t>,</w:t>
            </w:r>
            <w:r w:rsidRPr="005D0DC7">
              <w:rPr>
                <w:rFonts w:cstheme="minorHAnsi"/>
                <w:snapToGrid w:val="0"/>
                <w:sz w:val="20"/>
                <w:szCs w:val="20"/>
              </w:rPr>
              <w:t>038</w:t>
            </w:r>
            <w:r>
              <w:rPr>
                <w:rFonts w:cstheme="minorHAnsi"/>
                <w:snapToGrid w:val="0"/>
                <w:sz w:val="20"/>
                <w:szCs w:val="20"/>
              </w:rPr>
              <w:t>,</w:t>
            </w:r>
            <w:r w:rsidRPr="005D0DC7">
              <w:rPr>
                <w:rFonts w:cstheme="minorHAnsi"/>
                <w:snapToGrid w:val="0"/>
                <w:sz w:val="20"/>
                <w:szCs w:val="20"/>
              </w:rPr>
              <w:t>919</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54FA8F31" w14:textId="14FAB7EF" w:rsidR="005D0DC7" w:rsidRPr="005D0DC7" w:rsidRDefault="005D0DC7" w:rsidP="005D0DC7">
            <w:pPr>
              <w:jc w:val="right"/>
              <w:rPr>
                <w:rFonts w:eastAsia="Times New Roman" w:cstheme="minorHAnsi"/>
                <w:color w:val="000000"/>
                <w:sz w:val="20"/>
                <w:szCs w:val="20"/>
                <w:highlight w:val="yellow"/>
                <w:lang w:eastAsia="en-GB"/>
              </w:rPr>
            </w:pPr>
            <w:r w:rsidRPr="005D0DC7">
              <w:rPr>
                <w:rFonts w:cstheme="minorHAnsi"/>
                <w:snapToGrid w:val="0"/>
                <w:sz w:val="20"/>
                <w:szCs w:val="20"/>
              </w:rPr>
              <w:t>1</w:t>
            </w:r>
            <w:r>
              <w:rPr>
                <w:rFonts w:cstheme="minorHAnsi"/>
                <w:snapToGrid w:val="0"/>
                <w:sz w:val="20"/>
                <w:szCs w:val="20"/>
              </w:rPr>
              <w:t>,</w:t>
            </w:r>
            <w:r w:rsidRPr="005D0DC7">
              <w:rPr>
                <w:rFonts w:cstheme="minorHAnsi"/>
                <w:snapToGrid w:val="0"/>
                <w:sz w:val="20"/>
                <w:szCs w:val="20"/>
              </w:rPr>
              <w:t>481</w:t>
            </w:r>
            <w:r>
              <w:rPr>
                <w:rFonts w:cstheme="minorHAnsi"/>
                <w:snapToGrid w:val="0"/>
                <w:sz w:val="20"/>
                <w:szCs w:val="20"/>
              </w:rPr>
              <w:t>,</w:t>
            </w:r>
            <w:r w:rsidRPr="005D0DC7">
              <w:rPr>
                <w:rFonts w:cstheme="minorHAnsi"/>
                <w:snapToGrid w:val="0"/>
                <w:sz w:val="20"/>
                <w:szCs w:val="20"/>
              </w:rPr>
              <w:t>102</w:t>
            </w:r>
          </w:p>
        </w:tc>
      </w:tr>
      <w:tr w:rsidR="005D0DC7" w:rsidRPr="005D1087" w14:paraId="2A7F4EA8"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ED49D3" w14:textId="0035F3AB" w:rsidR="005D0DC7" w:rsidRPr="00D41244" w:rsidRDefault="005D0DC7" w:rsidP="005D0DC7">
            <w:pPr>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Total costuri din exploatare</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74360F2C" w14:textId="3F4B5B8F" w:rsidR="005D0DC7" w:rsidRPr="005D0DC7" w:rsidRDefault="005D0DC7" w:rsidP="005D0DC7">
            <w:pPr>
              <w:jc w:val="right"/>
              <w:rPr>
                <w:rFonts w:eastAsia="Times New Roman" w:cstheme="minorHAnsi"/>
                <w:b/>
                <w:bCs/>
                <w:color w:val="000000"/>
                <w:sz w:val="20"/>
                <w:szCs w:val="20"/>
                <w:lang w:eastAsia="en-GB"/>
              </w:rPr>
            </w:pPr>
            <w:r w:rsidRPr="005D0DC7">
              <w:rPr>
                <w:sz w:val="20"/>
                <w:szCs w:val="20"/>
              </w:rPr>
              <w:t>9</w:t>
            </w:r>
            <w:r w:rsidR="0026163E">
              <w:rPr>
                <w:sz w:val="20"/>
                <w:szCs w:val="20"/>
              </w:rPr>
              <w:t>,</w:t>
            </w:r>
            <w:r w:rsidRPr="005D0DC7">
              <w:rPr>
                <w:sz w:val="20"/>
                <w:szCs w:val="20"/>
              </w:rPr>
              <w:t>492</w:t>
            </w:r>
            <w:r w:rsidR="0026163E">
              <w:rPr>
                <w:sz w:val="20"/>
                <w:szCs w:val="20"/>
              </w:rPr>
              <w:t>,</w:t>
            </w:r>
            <w:r w:rsidRPr="005D0DC7">
              <w:rPr>
                <w:sz w:val="20"/>
                <w:szCs w:val="20"/>
              </w:rPr>
              <w:t>758</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58F0FDEC" w14:textId="43633902" w:rsidR="005D0DC7" w:rsidRPr="005D0DC7" w:rsidRDefault="005D0DC7" w:rsidP="005D0DC7">
            <w:pPr>
              <w:jc w:val="right"/>
              <w:rPr>
                <w:rFonts w:eastAsia="Times New Roman" w:cstheme="minorHAnsi"/>
                <w:b/>
                <w:bCs/>
                <w:color w:val="000000"/>
                <w:sz w:val="20"/>
                <w:szCs w:val="20"/>
                <w:lang w:eastAsia="en-GB"/>
              </w:rPr>
            </w:pPr>
            <w:r w:rsidRPr="005D0DC7">
              <w:rPr>
                <w:sz w:val="20"/>
                <w:szCs w:val="20"/>
              </w:rPr>
              <w:t>9</w:t>
            </w:r>
            <w:r w:rsidR="0026163E">
              <w:rPr>
                <w:sz w:val="20"/>
                <w:szCs w:val="20"/>
              </w:rPr>
              <w:t>,</w:t>
            </w:r>
            <w:r w:rsidRPr="005D0DC7">
              <w:rPr>
                <w:sz w:val="20"/>
                <w:szCs w:val="20"/>
              </w:rPr>
              <w:t>245</w:t>
            </w:r>
            <w:r w:rsidR="0026163E">
              <w:rPr>
                <w:sz w:val="20"/>
                <w:szCs w:val="20"/>
              </w:rPr>
              <w:t>,</w:t>
            </w:r>
            <w:r w:rsidRPr="005D0DC7">
              <w:rPr>
                <w:sz w:val="20"/>
                <w:szCs w:val="20"/>
              </w:rPr>
              <w:t>741</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304A3927" w14:textId="12AFA52E" w:rsidR="005D0DC7" w:rsidRPr="005D0DC7" w:rsidRDefault="005D0DC7" w:rsidP="005D0DC7">
            <w:pPr>
              <w:jc w:val="right"/>
              <w:rPr>
                <w:rFonts w:eastAsia="Times New Roman" w:cstheme="minorHAnsi"/>
                <w:b/>
                <w:bCs/>
                <w:color w:val="000000"/>
                <w:sz w:val="20"/>
                <w:szCs w:val="20"/>
                <w:highlight w:val="yellow"/>
                <w:lang w:eastAsia="en-GB"/>
              </w:rPr>
            </w:pPr>
            <w:r w:rsidRPr="005D0DC7">
              <w:rPr>
                <w:sz w:val="20"/>
                <w:szCs w:val="20"/>
              </w:rPr>
              <w:t>10</w:t>
            </w:r>
            <w:r w:rsidR="0026163E">
              <w:rPr>
                <w:sz w:val="20"/>
                <w:szCs w:val="20"/>
              </w:rPr>
              <w:t>,</w:t>
            </w:r>
            <w:r w:rsidRPr="005D0DC7">
              <w:rPr>
                <w:sz w:val="20"/>
                <w:szCs w:val="20"/>
              </w:rPr>
              <w:t>076</w:t>
            </w:r>
            <w:r w:rsidR="0026163E">
              <w:rPr>
                <w:sz w:val="20"/>
                <w:szCs w:val="20"/>
              </w:rPr>
              <w:t>,</w:t>
            </w:r>
            <w:r w:rsidRPr="005D0DC7">
              <w:rPr>
                <w:sz w:val="20"/>
                <w:szCs w:val="20"/>
              </w:rPr>
              <w:t>624</w:t>
            </w:r>
          </w:p>
        </w:tc>
      </w:tr>
      <w:tr w:rsidR="005D0DC7" w:rsidRPr="0063328B" w14:paraId="607CD943"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F9536D" w14:textId="7286C3E0" w:rsidR="005D0DC7" w:rsidRPr="00D41244" w:rsidRDefault="005D0DC7" w:rsidP="005D0DC7">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Activitatea de apă</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280278FB" w14:textId="44429925" w:rsidR="005D0DC7" w:rsidRPr="005D0DC7" w:rsidRDefault="005D0DC7" w:rsidP="005D0DC7">
            <w:pPr>
              <w:jc w:val="right"/>
              <w:rPr>
                <w:rFonts w:cstheme="minorHAnsi"/>
                <w:color w:val="000000"/>
                <w:sz w:val="20"/>
                <w:szCs w:val="20"/>
              </w:rPr>
            </w:pPr>
            <w:r w:rsidRPr="005D0DC7">
              <w:rPr>
                <w:sz w:val="20"/>
                <w:szCs w:val="20"/>
              </w:rPr>
              <w:t>3</w:t>
            </w:r>
            <w:r w:rsidR="0026163E">
              <w:rPr>
                <w:sz w:val="20"/>
                <w:szCs w:val="20"/>
              </w:rPr>
              <w:t>,</w:t>
            </w:r>
            <w:r w:rsidRPr="005D0DC7">
              <w:rPr>
                <w:sz w:val="20"/>
                <w:szCs w:val="20"/>
              </w:rPr>
              <w:t>157</w:t>
            </w:r>
            <w:r w:rsidR="0026163E">
              <w:rPr>
                <w:sz w:val="20"/>
                <w:szCs w:val="20"/>
              </w:rPr>
              <w:t>,</w:t>
            </w:r>
            <w:r w:rsidRPr="005D0DC7">
              <w:rPr>
                <w:sz w:val="20"/>
                <w:szCs w:val="20"/>
              </w:rPr>
              <w:t>639</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01E7FCBF" w14:textId="6A0DD95A" w:rsidR="005D0DC7" w:rsidRPr="005D0DC7" w:rsidRDefault="005D0DC7" w:rsidP="005D0DC7">
            <w:pPr>
              <w:jc w:val="right"/>
              <w:rPr>
                <w:rFonts w:cstheme="minorHAnsi"/>
                <w:color w:val="000000"/>
                <w:sz w:val="20"/>
                <w:szCs w:val="20"/>
              </w:rPr>
            </w:pPr>
            <w:r w:rsidRPr="005D0DC7">
              <w:rPr>
                <w:sz w:val="20"/>
                <w:szCs w:val="20"/>
              </w:rPr>
              <w:t>3</w:t>
            </w:r>
            <w:r w:rsidR="0026163E">
              <w:rPr>
                <w:sz w:val="20"/>
                <w:szCs w:val="20"/>
              </w:rPr>
              <w:t>,</w:t>
            </w:r>
            <w:r w:rsidRPr="005D0DC7">
              <w:rPr>
                <w:sz w:val="20"/>
                <w:szCs w:val="20"/>
              </w:rPr>
              <w:t>112</w:t>
            </w:r>
            <w:r w:rsidR="0026163E">
              <w:rPr>
                <w:sz w:val="20"/>
                <w:szCs w:val="20"/>
              </w:rPr>
              <w:t>,</w:t>
            </w:r>
            <w:r w:rsidRPr="005D0DC7">
              <w:rPr>
                <w:sz w:val="20"/>
                <w:szCs w:val="20"/>
              </w:rPr>
              <w:t>665</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3BD7CA68" w14:textId="4E5BFE05" w:rsidR="005D0DC7" w:rsidRPr="005D0DC7" w:rsidRDefault="005D0DC7" w:rsidP="005D0DC7">
            <w:pPr>
              <w:jc w:val="right"/>
              <w:rPr>
                <w:rFonts w:cstheme="minorHAnsi"/>
                <w:color w:val="000000"/>
                <w:sz w:val="20"/>
                <w:szCs w:val="20"/>
              </w:rPr>
            </w:pPr>
            <w:r w:rsidRPr="005D0DC7">
              <w:rPr>
                <w:sz w:val="20"/>
                <w:szCs w:val="20"/>
              </w:rPr>
              <w:t>3</w:t>
            </w:r>
            <w:r w:rsidR="0026163E">
              <w:rPr>
                <w:sz w:val="20"/>
                <w:szCs w:val="20"/>
              </w:rPr>
              <w:t>,</w:t>
            </w:r>
            <w:r w:rsidRPr="005D0DC7">
              <w:rPr>
                <w:sz w:val="20"/>
                <w:szCs w:val="20"/>
              </w:rPr>
              <w:t>845</w:t>
            </w:r>
            <w:r w:rsidR="0026163E">
              <w:rPr>
                <w:sz w:val="20"/>
                <w:szCs w:val="20"/>
              </w:rPr>
              <w:t>,</w:t>
            </w:r>
            <w:r w:rsidRPr="005D0DC7">
              <w:rPr>
                <w:sz w:val="20"/>
                <w:szCs w:val="20"/>
              </w:rPr>
              <w:t>511</w:t>
            </w:r>
          </w:p>
        </w:tc>
      </w:tr>
      <w:tr w:rsidR="005D0DC7" w:rsidRPr="0063328B" w14:paraId="096917B6"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906861" w14:textId="4A6292A2" w:rsidR="005D0DC7" w:rsidRPr="00D41244" w:rsidRDefault="005D0DC7" w:rsidP="005D0DC7">
            <w:pPr>
              <w:rPr>
                <w:rFonts w:eastAsia="Times New Roman" w:cstheme="minorHAnsi"/>
                <w:color w:val="000000"/>
                <w:sz w:val="20"/>
                <w:szCs w:val="20"/>
                <w:lang w:eastAsia="en-GB"/>
              </w:rPr>
            </w:pPr>
            <w:r w:rsidRPr="00312ADE">
              <w:rPr>
                <w:rFonts w:ascii="Calibri" w:eastAsia="Times New Roman" w:hAnsi="Calibri" w:cs="Calibri"/>
                <w:color w:val="000000"/>
                <w:sz w:val="20"/>
                <w:szCs w:val="20"/>
                <w:lang w:eastAsia="en-GB"/>
              </w:rPr>
              <w:t xml:space="preserve">Activitatea de canalizare </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02011880" w14:textId="15F7EE59" w:rsidR="005D0DC7" w:rsidRPr="005D0DC7" w:rsidRDefault="005D0DC7" w:rsidP="005D0DC7">
            <w:pPr>
              <w:jc w:val="right"/>
              <w:rPr>
                <w:rFonts w:cstheme="minorHAnsi"/>
                <w:color w:val="000000"/>
                <w:sz w:val="20"/>
                <w:szCs w:val="20"/>
              </w:rPr>
            </w:pPr>
            <w:r w:rsidRPr="005D0DC7">
              <w:rPr>
                <w:sz w:val="20"/>
                <w:szCs w:val="20"/>
              </w:rPr>
              <w:t>2</w:t>
            </w:r>
            <w:r w:rsidR="0026163E">
              <w:rPr>
                <w:sz w:val="20"/>
                <w:szCs w:val="20"/>
              </w:rPr>
              <w:t>,</w:t>
            </w:r>
            <w:r w:rsidRPr="005D0DC7">
              <w:rPr>
                <w:sz w:val="20"/>
                <w:szCs w:val="20"/>
              </w:rPr>
              <w:t>202</w:t>
            </w:r>
            <w:r w:rsidR="0026163E">
              <w:rPr>
                <w:sz w:val="20"/>
                <w:szCs w:val="20"/>
              </w:rPr>
              <w:t>,</w:t>
            </w:r>
            <w:r w:rsidRPr="005D0DC7">
              <w:rPr>
                <w:sz w:val="20"/>
                <w:szCs w:val="20"/>
              </w:rPr>
              <w:t>494</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7F159002" w14:textId="0F6F399F" w:rsidR="005D0DC7" w:rsidRPr="005D0DC7" w:rsidRDefault="005D0DC7" w:rsidP="005D0DC7">
            <w:pPr>
              <w:jc w:val="right"/>
              <w:rPr>
                <w:rFonts w:cstheme="minorHAnsi"/>
                <w:color w:val="000000"/>
                <w:sz w:val="20"/>
                <w:szCs w:val="20"/>
              </w:rPr>
            </w:pPr>
            <w:r w:rsidRPr="005D0DC7">
              <w:rPr>
                <w:sz w:val="20"/>
                <w:szCs w:val="20"/>
              </w:rPr>
              <w:t>2</w:t>
            </w:r>
            <w:r w:rsidR="0026163E">
              <w:rPr>
                <w:sz w:val="20"/>
                <w:szCs w:val="20"/>
              </w:rPr>
              <w:t>,</w:t>
            </w:r>
            <w:r w:rsidRPr="005D0DC7">
              <w:rPr>
                <w:sz w:val="20"/>
                <w:szCs w:val="20"/>
              </w:rPr>
              <w:t>163</w:t>
            </w:r>
            <w:r w:rsidR="0026163E">
              <w:rPr>
                <w:sz w:val="20"/>
                <w:szCs w:val="20"/>
              </w:rPr>
              <w:t>,</w:t>
            </w:r>
            <w:r w:rsidRPr="005D0DC7">
              <w:rPr>
                <w:sz w:val="20"/>
                <w:szCs w:val="20"/>
              </w:rPr>
              <w:t>156</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79428EB1" w14:textId="297117EF" w:rsidR="005D0DC7" w:rsidRPr="005D0DC7" w:rsidRDefault="005D0DC7" w:rsidP="005D0DC7">
            <w:pPr>
              <w:jc w:val="right"/>
              <w:rPr>
                <w:rFonts w:cstheme="minorHAnsi"/>
                <w:color w:val="000000"/>
                <w:sz w:val="20"/>
                <w:szCs w:val="20"/>
              </w:rPr>
            </w:pPr>
            <w:r w:rsidRPr="005D0DC7">
              <w:rPr>
                <w:sz w:val="20"/>
                <w:szCs w:val="20"/>
              </w:rPr>
              <w:t>2</w:t>
            </w:r>
            <w:r w:rsidR="0026163E">
              <w:rPr>
                <w:sz w:val="20"/>
                <w:szCs w:val="20"/>
              </w:rPr>
              <w:t>,</w:t>
            </w:r>
            <w:r w:rsidRPr="005D0DC7">
              <w:rPr>
                <w:sz w:val="20"/>
                <w:szCs w:val="20"/>
              </w:rPr>
              <w:t>276</w:t>
            </w:r>
            <w:r w:rsidR="0026163E">
              <w:rPr>
                <w:sz w:val="20"/>
                <w:szCs w:val="20"/>
              </w:rPr>
              <w:t>,</w:t>
            </w:r>
            <w:r w:rsidRPr="005D0DC7">
              <w:rPr>
                <w:sz w:val="20"/>
                <w:szCs w:val="20"/>
              </w:rPr>
              <w:t>639</w:t>
            </w:r>
          </w:p>
        </w:tc>
      </w:tr>
      <w:tr w:rsidR="005D0DC7" w:rsidRPr="0063328B" w14:paraId="12B5AD6C" w14:textId="77777777" w:rsidTr="00B54CF9">
        <w:trPr>
          <w:trHeight w:val="310"/>
        </w:trPr>
        <w:tc>
          <w:tcPr>
            <w:tcW w:w="32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592089" w14:textId="17EB5EF2" w:rsidR="005D0DC7" w:rsidRPr="00D41244" w:rsidRDefault="005D0DC7" w:rsidP="005D0DC7">
            <w:pPr>
              <w:rPr>
                <w:rFonts w:eastAsia="Times New Roman" w:cstheme="minorHAnsi"/>
                <w:color w:val="000000"/>
                <w:sz w:val="20"/>
                <w:szCs w:val="20"/>
                <w:lang w:eastAsia="en-GB"/>
              </w:rPr>
            </w:pPr>
            <w:r w:rsidRPr="00312ADE">
              <w:rPr>
                <w:rFonts w:ascii="Calibri" w:eastAsia="Times New Roman" w:hAnsi="Calibri" w:cs="Calibri"/>
                <w:color w:val="000000"/>
                <w:sz w:val="20"/>
                <w:szCs w:val="20"/>
                <w:lang w:eastAsia="en-GB"/>
              </w:rPr>
              <w:t>Costuri legate de alte activități</w:t>
            </w:r>
          </w:p>
        </w:tc>
        <w:tc>
          <w:tcPr>
            <w:tcW w:w="1234" w:type="dxa"/>
            <w:tcBorders>
              <w:top w:val="single" w:sz="4" w:space="0" w:color="auto"/>
              <w:left w:val="single" w:sz="4" w:space="0" w:color="auto"/>
              <w:bottom w:val="single" w:sz="4" w:space="0" w:color="auto"/>
              <w:right w:val="single" w:sz="4" w:space="0" w:color="auto"/>
            </w:tcBorders>
            <w:shd w:val="clear" w:color="auto" w:fill="auto"/>
            <w:noWrap/>
          </w:tcPr>
          <w:p w14:paraId="1342110C" w14:textId="2FBE1E32" w:rsidR="005D0DC7" w:rsidRPr="005D0DC7" w:rsidRDefault="005D0DC7" w:rsidP="005D0DC7">
            <w:pPr>
              <w:jc w:val="right"/>
              <w:rPr>
                <w:rFonts w:cstheme="minorHAnsi"/>
                <w:color w:val="000000"/>
                <w:sz w:val="20"/>
                <w:szCs w:val="20"/>
              </w:rPr>
            </w:pPr>
            <w:r w:rsidRPr="005D0DC7">
              <w:rPr>
                <w:sz w:val="20"/>
                <w:szCs w:val="20"/>
              </w:rPr>
              <w:t>4</w:t>
            </w:r>
            <w:r w:rsidR="0026163E">
              <w:rPr>
                <w:sz w:val="20"/>
                <w:szCs w:val="20"/>
              </w:rPr>
              <w:t>,</w:t>
            </w:r>
            <w:r w:rsidRPr="005D0DC7">
              <w:rPr>
                <w:sz w:val="20"/>
                <w:szCs w:val="20"/>
              </w:rPr>
              <w:t>132</w:t>
            </w:r>
            <w:r w:rsidR="0026163E">
              <w:rPr>
                <w:sz w:val="20"/>
                <w:szCs w:val="20"/>
              </w:rPr>
              <w:t>,</w:t>
            </w:r>
            <w:r w:rsidRPr="005D0DC7">
              <w:rPr>
                <w:sz w:val="20"/>
                <w:szCs w:val="20"/>
              </w:rPr>
              <w:t>625</w:t>
            </w:r>
          </w:p>
        </w:tc>
        <w:tc>
          <w:tcPr>
            <w:tcW w:w="1300" w:type="dxa"/>
            <w:tcBorders>
              <w:top w:val="single" w:sz="4" w:space="0" w:color="auto"/>
              <w:left w:val="single" w:sz="4" w:space="0" w:color="auto"/>
              <w:bottom w:val="single" w:sz="4" w:space="0" w:color="auto"/>
              <w:right w:val="single" w:sz="4" w:space="0" w:color="auto"/>
            </w:tcBorders>
            <w:shd w:val="clear" w:color="auto" w:fill="auto"/>
            <w:noWrap/>
          </w:tcPr>
          <w:p w14:paraId="6894B4B3" w14:textId="30EC7E09" w:rsidR="005D0DC7" w:rsidRPr="005D0DC7" w:rsidRDefault="005D0DC7" w:rsidP="005D0DC7">
            <w:pPr>
              <w:jc w:val="right"/>
              <w:rPr>
                <w:rFonts w:cstheme="minorHAnsi"/>
                <w:color w:val="000000"/>
                <w:sz w:val="20"/>
                <w:szCs w:val="20"/>
              </w:rPr>
            </w:pPr>
            <w:r w:rsidRPr="005D0DC7">
              <w:rPr>
                <w:sz w:val="20"/>
                <w:szCs w:val="20"/>
              </w:rPr>
              <w:t>3</w:t>
            </w:r>
            <w:r w:rsidR="0026163E">
              <w:rPr>
                <w:sz w:val="20"/>
                <w:szCs w:val="20"/>
              </w:rPr>
              <w:t>,</w:t>
            </w:r>
            <w:r w:rsidRPr="005D0DC7">
              <w:rPr>
                <w:sz w:val="20"/>
                <w:szCs w:val="20"/>
              </w:rPr>
              <w:t>969</w:t>
            </w:r>
            <w:r w:rsidR="0026163E">
              <w:rPr>
                <w:sz w:val="20"/>
                <w:szCs w:val="20"/>
              </w:rPr>
              <w:t>,</w:t>
            </w:r>
            <w:r w:rsidRPr="005D0DC7">
              <w:rPr>
                <w:sz w:val="20"/>
                <w:szCs w:val="20"/>
              </w:rPr>
              <w:t>920</w:t>
            </w:r>
          </w:p>
        </w:tc>
        <w:tc>
          <w:tcPr>
            <w:tcW w:w="1495" w:type="dxa"/>
            <w:tcBorders>
              <w:top w:val="single" w:sz="4" w:space="0" w:color="auto"/>
              <w:left w:val="single" w:sz="4" w:space="0" w:color="auto"/>
              <w:bottom w:val="single" w:sz="4" w:space="0" w:color="auto"/>
              <w:right w:val="single" w:sz="4" w:space="0" w:color="auto"/>
            </w:tcBorders>
            <w:shd w:val="clear" w:color="auto" w:fill="auto"/>
            <w:noWrap/>
          </w:tcPr>
          <w:p w14:paraId="2BE531D6" w14:textId="33D17415" w:rsidR="005D0DC7" w:rsidRPr="005D0DC7" w:rsidRDefault="005D0DC7" w:rsidP="005D0DC7">
            <w:pPr>
              <w:jc w:val="right"/>
              <w:rPr>
                <w:rFonts w:cstheme="minorHAnsi"/>
                <w:color w:val="000000"/>
                <w:sz w:val="20"/>
                <w:szCs w:val="20"/>
              </w:rPr>
            </w:pPr>
            <w:r w:rsidRPr="005D0DC7">
              <w:rPr>
                <w:sz w:val="20"/>
                <w:szCs w:val="20"/>
              </w:rPr>
              <w:t xml:space="preserve"> 3</w:t>
            </w:r>
            <w:r w:rsidR="0026163E">
              <w:rPr>
                <w:sz w:val="20"/>
                <w:szCs w:val="20"/>
              </w:rPr>
              <w:t>,</w:t>
            </w:r>
            <w:r w:rsidRPr="005D0DC7">
              <w:rPr>
                <w:sz w:val="20"/>
                <w:szCs w:val="20"/>
              </w:rPr>
              <w:t>954</w:t>
            </w:r>
            <w:r w:rsidR="0026163E">
              <w:rPr>
                <w:sz w:val="20"/>
                <w:szCs w:val="20"/>
              </w:rPr>
              <w:t>,</w:t>
            </w:r>
            <w:r w:rsidRPr="005D0DC7">
              <w:rPr>
                <w:sz w:val="20"/>
                <w:szCs w:val="20"/>
              </w:rPr>
              <w:t>474</w:t>
            </w:r>
          </w:p>
        </w:tc>
      </w:tr>
    </w:tbl>
    <w:p w14:paraId="24B088D9" w14:textId="77777777" w:rsidR="00FD0350" w:rsidRPr="00A370E3" w:rsidRDefault="00FD0350" w:rsidP="00FA31F2">
      <w:pPr>
        <w:spacing w:before="120" w:after="120" w:line="264" w:lineRule="auto"/>
        <w:ind w:left="360"/>
        <w:jc w:val="both"/>
        <w:rPr>
          <w:rFonts w:eastAsia="Calibri" w:cstheme="minorHAnsi"/>
          <w:sz w:val="4"/>
          <w:szCs w:val="4"/>
          <w:lang w:eastAsia="en-US"/>
        </w:rPr>
      </w:pPr>
    </w:p>
    <w:p w14:paraId="3DF32837" w14:textId="182B6E45" w:rsidR="00C65CFB" w:rsidRPr="00312ADE" w:rsidRDefault="00C65CFB" w:rsidP="00C65CFB">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Valoarea </w:t>
      </w:r>
      <w:r w:rsidR="00AE5196" w:rsidRPr="00312ADE">
        <w:rPr>
          <w:rFonts w:eastAsia="Calibri" w:cstheme="minorHAnsi"/>
          <w:b/>
          <w:bCs/>
          <w:color w:val="005EA6"/>
          <w:sz w:val="22"/>
          <w:szCs w:val="22"/>
          <w:u w:val="single"/>
          <w:lang w:eastAsia="en-US"/>
        </w:rPr>
        <w:t>patrimoniului public</w:t>
      </w:r>
    </w:p>
    <w:p w14:paraId="18D1A6A8" w14:textId="0E8CCE56" w:rsidR="00C65CFB" w:rsidRPr="00312ADE" w:rsidRDefault="00AE5196" w:rsidP="00FA31F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tabelul următor este prezentată evoluția valorii patrimoniului public și a redevenței pentru concesionarea serviciilor. </w:t>
      </w:r>
    </w:p>
    <w:p w14:paraId="4FA7F9D1" w14:textId="20DE9BD4" w:rsidR="00AE5196" w:rsidRPr="00312ADE" w:rsidRDefault="00AE5196" w:rsidP="00AE5196">
      <w:pPr>
        <w:pStyle w:val="Legend"/>
        <w:keepNext/>
        <w:spacing w:before="240" w:line="264" w:lineRule="auto"/>
        <w:ind w:left="360"/>
        <w:rPr>
          <w:rFonts w:asciiTheme="minorHAnsi" w:hAnsiTheme="minorHAnsi" w:cstheme="minorHAnsi"/>
          <w:b w:val="0"/>
          <w:bCs/>
          <w:i/>
          <w:iCs/>
          <w:color w:val="005EA6"/>
        </w:rPr>
      </w:pPr>
      <w:bookmarkStart w:id="157" w:name="_Toc161273413"/>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12</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Evoluția patrimoniului public și a redevenței în perioada 2020-2022</w:t>
      </w:r>
      <w:bookmarkEnd w:id="157"/>
    </w:p>
    <w:tbl>
      <w:tblPr>
        <w:tblW w:w="6978" w:type="dxa"/>
        <w:tblInd w:w="421" w:type="dxa"/>
        <w:tblLook w:val="04A0" w:firstRow="1" w:lastRow="0" w:firstColumn="1" w:lastColumn="0" w:noHBand="0" w:noVBand="1"/>
      </w:tblPr>
      <w:tblGrid>
        <w:gridCol w:w="3118"/>
        <w:gridCol w:w="1309"/>
        <w:gridCol w:w="1229"/>
        <w:gridCol w:w="1331"/>
      </w:tblGrid>
      <w:tr w:rsidR="00AE5196" w:rsidRPr="00312ADE" w14:paraId="67E70A37" w14:textId="77777777" w:rsidTr="00B54CF9">
        <w:trPr>
          <w:trHeight w:val="295"/>
        </w:trPr>
        <w:tc>
          <w:tcPr>
            <w:tcW w:w="3118"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5FF4C540" w14:textId="77777777" w:rsidR="00AE5196" w:rsidRPr="00312ADE" w:rsidRDefault="00AE5196" w:rsidP="00AE5196">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w:t>
            </w:r>
          </w:p>
        </w:tc>
        <w:tc>
          <w:tcPr>
            <w:tcW w:w="1309" w:type="dxa"/>
            <w:tcBorders>
              <w:top w:val="single" w:sz="4" w:space="0" w:color="auto"/>
              <w:left w:val="nil"/>
              <w:bottom w:val="single" w:sz="4" w:space="0" w:color="auto"/>
              <w:right w:val="single" w:sz="4" w:space="0" w:color="auto"/>
            </w:tcBorders>
            <w:shd w:val="clear" w:color="auto" w:fill="005EA6"/>
            <w:noWrap/>
            <w:vAlign w:val="center"/>
            <w:hideMark/>
          </w:tcPr>
          <w:p w14:paraId="4C400696" w14:textId="77777777" w:rsidR="00AE5196" w:rsidRPr="00312ADE" w:rsidRDefault="00AE5196" w:rsidP="00AE5196">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2020</w:t>
            </w:r>
          </w:p>
        </w:tc>
        <w:tc>
          <w:tcPr>
            <w:tcW w:w="1220" w:type="dxa"/>
            <w:tcBorders>
              <w:top w:val="single" w:sz="4" w:space="0" w:color="auto"/>
              <w:left w:val="nil"/>
              <w:bottom w:val="single" w:sz="4" w:space="0" w:color="auto"/>
              <w:right w:val="single" w:sz="4" w:space="0" w:color="auto"/>
            </w:tcBorders>
            <w:shd w:val="clear" w:color="auto" w:fill="005EA6"/>
            <w:noWrap/>
            <w:vAlign w:val="center"/>
            <w:hideMark/>
          </w:tcPr>
          <w:p w14:paraId="4F497644" w14:textId="77777777" w:rsidR="00AE5196" w:rsidRPr="00312ADE" w:rsidRDefault="00AE5196" w:rsidP="00AE5196">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2021</w:t>
            </w:r>
          </w:p>
        </w:tc>
        <w:tc>
          <w:tcPr>
            <w:tcW w:w="1331" w:type="dxa"/>
            <w:tcBorders>
              <w:top w:val="single" w:sz="4" w:space="0" w:color="auto"/>
              <w:left w:val="nil"/>
              <w:bottom w:val="single" w:sz="4" w:space="0" w:color="auto"/>
              <w:right w:val="single" w:sz="4" w:space="0" w:color="auto"/>
            </w:tcBorders>
            <w:shd w:val="clear" w:color="auto" w:fill="005EA6"/>
            <w:noWrap/>
            <w:vAlign w:val="center"/>
            <w:hideMark/>
          </w:tcPr>
          <w:p w14:paraId="504AFD5F" w14:textId="77777777" w:rsidR="00AE5196" w:rsidRPr="00312ADE" w:rsidRDefault="00AE5196" w:rsidP="00AE5196">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2022</w:t>
            </w:r>
          </w:p>
        </w:tc>
      </w:tr>
      <w:tr w:rsidR="00B54CF9" w:rsidRPr="00312ADE" w14:paraId="1CD458C3" w14:textId="77777777" w:rsidTr="00B54CF9">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257FBE9E" w14:textId="1C64E572" w:rsidR="00B54CF9" w:rsidRPr="00312ADE" w:rsidRDefault="00B54CF9" w:rsidP="00B54CF9">
            <w:pP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Valoarea patrimoniului public</w:t>
            </w:r>
          </w:p>
        </w:tc>
        <w:tc>
          <w:tcPr>
            <w:tcW w:w="1309" w:type="dxa"/>
            <w:tcBorders>
              <w:top w:val="nil"/>
              <w:left w:val="nil"/>
              <w:bottom w:val="single" w:sz="4" w:space="0" w:color="auto"/>
              <w:right w:val="single" w:sz="4" w:space="0" w:color="auto"/>
            </w:tcBorders>
            <w:shd w:val="clear" w:color="auto" w:fill="auto"/>
            <w:noWrap/>
            <w:vAlign w:val="bottom"/>
          </w:tcPr>
          <w:p w14:paraId="30C076AF" w14:textId="233B30CC" w:rsidR="00B54CF9" w:rsidRPr="0063328B" w:rsidRDefault="00B54CF9" w:rsidP="00B54CF9">
            <w:pPr>
              <w:jc w:val="right"/>
              <w:rPr>
                <w:rFonts w:ascii="Calibri" w:eastAsia="Times New Roman" w:hAnsi="Calibri" w:cs="Calibri"/>
                <w:color w:val="000000"/>
                <w:sz w:val="20"/>
                <w:szCs w:val="20"/>
                <w:lang w:eastAsia="en-GB"/>
              </w:rPr>
            </w:pPr>
            <w:r>
              <w:rPr>
                <w:rFonts w:ascii="Calibri" w:eastAsia="Times New Roman" w:hAnsi="Calibri" w:cs="Calibri"/>
                <w:color w:val="000000"/>
                <w:sz w:val="20"/>
                <w:szCs w:val="20"/>
                <w:lang w:eastAsia="en-GB"/>
              </w:rPr>
              <w:t>99,969,891</w:t>
            </w:r>
          </w:p>
        </w:tc>
        <w:tc>
          <w:tcPr>
            <w:tcW w:w="1220" w:type="dxa"/>
            <w:tcBorders>
              <w:top w:val="nil"/>
              <w:left w:val="nil"/>
              <w:bottom w:val="single" w:sz="4" w:space="0" w:color="auto"/>
              <w:right w:val="single" w:sz="4" w:space="0" w:color="auto"/>
            </w:tcBorders>
            <w:shd w:val="clear" w:color="auto" w:fill="auto"/>
            <w:noWrap/>
            <w:vAlign w:val="bottom"/>
          </w:tcPr>
          <w:p w14:paraId="6295F5C2" w14:textId="30CBCE2A" w:rsidR="00B54CF9" w:rsidRPr="0063328B" w:rsidRDefault="00B54CF9" w:rsidP="00B54CF9">
            <w:pPr>
              <w:jc w:val="right"/>
              <w:rPr>
                <w:rFonts w:ascii="Calibri" w:eastAsia="Times New Roman" w:hAnsi="Calibri" w:cs="Calibri"/>
                <w:color w:val="000000"/>
                <w:sz w:val="20"/>
                <w:szCs w:val="20"/>
                <w:lang w:eastAsia="en-GB"/>
              </w:rPr>
            </w:pPr>
            <w:r>
              <w:rPr>
                <w:rFonts w:ascii="Calibri" w:eastAsia="Times New Roman" w:hAnsi="Calibri" w:cs="Calibri"/>
                <w:color w:val="000000"/>
                <w:sz w:val="20"/>
                <w:szCs w:val="20"/>
                <w:lang w:eastAsia="en-GB"/>
              </w:rPr>
              <w:t>103,246,645</w:t>
            </w:r>
          </w:p>
        </w:tc>
        <w:tc>
          <w:tcPr>
            <w:tcW w:w="1331" w:type="dxa"/>
            <w:tcBorders>
              <w:top w:val="nil"/>
              <w:left w:val="nil"/>
              <w:bottom w:val="single" w:sz="4" w:space="0" w:color="auto"/>
              <w:right w:val="single" w:sz="4" w:space="0" w:color="auto"/>
            </w:tcBorders>
            <w:shd w:val="clear" w:color="auto" w:fill="auto"/>
            <w:noWrap/>
            <w:vAlign w:val="bottom"/>
          </w:tcPr>
          <w:p w14:paraId="2E01F9AE" w14:textId="2CEDB4EF" w:rsidR="00B54CF9" w:rsidRPr="0063328B" w:rsidRDefault="00B54CF9" w:rsidP="00B54CF9">
            <w:pPr>
              <w:jc w:val="right"/>
              <w:rPr>
                <w:rFonts w:ascii="Calibri" w:eastAsia="Times New Roman" w:hAnsi="Calibri" w:cs="Calibri"/>
                <w:color w:val="000000"/>
                <w:sz w:val="20"/>
                <w:szCs w:val="20"/>
                <w:lang w:eastAsia="en-GB"/>
              </w:rPr>
            </w:pPr>
            <w:r w:rsidRPr="00B54CF9">
              <w:rPr>
                <w:rFonts w:ascii="Calibri" w:eastAsia="Times New Roman" w:hAnsi="Calibri" w:cs="Calibri"/>
                <w:color w:val="000000"/>
                <w:sz w:val="20"/>
                <w:szCs w:val="20"/>
                <w:lang w:eastAsia="en-GB"/>
              </w:rPr>
              <w:t>110</w:t>
            </w:r>
            <w:r>
              <w:rPr>
                <w:rFonts w:ascii="Calibri" w:eastAsia="Times New Roman" w:hAnsi="Calibri" w:cs="Calibri"/>
                <w:color w:val="000000"/>
                <w:sz w:val="20"/>
                <w:szCs w:val="20"/>
                <w:lang w:eastAsia="en-GB"/>
              </w:rPr>
              <w:t>,</w:t>
            </w:r>
            <w:r w:rsidRPr="00B54CF9">
              <w:rPr>
                <w:rFonts w:ascii="Calibri" w:eastAsia="Times New Roman" w:hAnsi="Calibri" w:cs="Calibri"/>
                <w:color w:val="000000"/>
                <w:sz w:val="20"/>
                <w:szCs w:val="20"/>
                <w:lang w:eastAsia="en-GB"/>
              </w:rPr>
              <w:t>959</w:t>
            </w:r>
            <w:r>
              <w:rPr>
                <w:rFonts w:ascii="Calibri" w:eastAsia="Times New Roman" w:hAnsi="Calibri" w:cs="Calibri"/>
                <w:color w:val="000000"/>
                <w:sz w:val="20"/>
                <w:szCs w:val="20"/>
                <w:lang w:eastAsia="en-GB"/>
              </w:rPr>
              <w:t>,</w:t>
            </w:r>
            <w:r w:rsidRPr="00B54CF9">
              <w:rPr>
                <w:rFonts w:ascii="Calibri" w:eastAsia="Times New Roman" w:hAnsi="Calibri" w:cs="Calibri"/>
                <w:color w:val="000000"/>
                <w:sz w:val="20"/>
                <w:szCs w:val="20"/>
                <w:lang w:eastAsia="en-GB"/>
              </w:rPr>
              <w:t>190</w:t>
            </w:r>
          </w:p>
        </w:tc>
      </w:tr>
      <w:tr w:rsidR="00AE5196" w:rsidRPr="00312ADE" w14:paraId="6649DEA4" w14:textId="77777777" w:rsidTr="00B54CF9">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195DEE6F" w14:textId="45D25AD8" w:rsidR="00AE5196" w:rsidRPr="00312ADE" w:rsidRDefault="00AE5196" w:rsidP="00AE5196">
            <w:pP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Redevența</w:t>
            </w:r>
          </w:p>
        </w:tc>
        <w:tc>
          <w:tcPr>
            <w:tcW w:w="1309" w:type="dxa"/>
            <w:tcBorders>
              <w:top w:val="nil"/>
              <w:left w:val="nil"/>
              <w:bottom w:val="single" w:sz="4" w:space="0" w:color="auto"/>
              <w:right w:val="single" w:sz="4" w:space="0" w:color="auto"/>
            </w:tcBorders>
            <w:shd w:val="clear" w:color="auto" w:fill="auto"/>
            <w:vAlign w:val="center"/>
          </w:tcPr>
          <w:p w14:paraId="4390D7A4" w14:textId="07CF23B4" w:rsidR="00AE5196" w:rsidRPr="0063328B" w:rsidRDefault="0026163E" w:rsidP="00AE5196">
            <w:pPr>
              <w:jc w:val="right"/>
              <w:rPr>
                <w:rFonts w:ascii="Calibri" w:eastAsia="Times New Roman" w:hAnsi="Calibri" w:cs="Calibri"/>
                <w:color w:val="000000"/>
                <w:sz w:val="20"/>
                <w:szCs w:val="20"/>
                <w:lang w:eastAsia="en-GB"/>
              </w:rPr>
            </w:pPr>
            <w:r>
              <w:rPr>
                <w:rFonts w:ascii="Calibri" w:eastAsia="Times New Roman" w:hAnsi="Calibri" w:cs="Calibri"/>
                <w:color w:val="000000"/>
                <w:sz w:val="20"/>
                <w:szCs w:val="20"/>
                <w:lang w:eastAsia="en-GB"/>
              </w:rPr>
              <w:t>386,280</w:t>
            </w:r>
          </w:p>
        </w:tc>
        <w:tc>
          <w:tcPr>
            <w:tcW w:w="1220" w:type="dxa"/>
            <w:tcBorders>
              <w:top w:val="nil"/>
              <w:left w:val="nil"/>
              <w:bottom w:val="single" w:sz="4" w:space="0" w:color="auto"/>
              <w:right w:val="single" w:sz="4" w:space="0" w:color="auto"/>
            </w:tcBorders>
            <w:shd w:val="clear" w:color="auto" w:fill="auto"/>
            <w:vAlign w:val="center"/>
          </w:tcPr>
          <w:p w14:paraId="26AD74B6" w14:textId="429B298B" w:rsidR="00AE5196" w:rsidRPr="0063328B" w:rsidRDefault="0026163E" w:rsidP="00AE5196">
            <w:pPr>
              <w:jc w:val="right"/>
              <w:rPr>
                <w:rFonts w:ascii="Calibri" w:eastAsia="Times New Roman" w:hAnsi="Calibri" w:cs="Calibri"/>
                <w:color w:val="000000"/>
                <w:sz w:val="20"/>
                <w:szCs w:val="20"/>
                <w:lang w:eastAsia="en-GB"/>
              </w:rPr>
            </w:pPr>
            <w:r>
              <w:rPr>
                <w:rFonts w:ascii="Calibri" w:eastAsia="Times New Roman" w:hAnsi="Calibri" w:cs="Calibri"/>
                <w:color w:val="000000"/>
                <w:sz w:val="20"/>
                <w:szCs w:val="20"/>
                <w:lang w:eastAsia="en-GB"/>
              </w:rPr>
              <w:t>405,842</w:t>
            </w:r>
          </w:p>
        </w:tc>
        <w:tc>
          <w:tcPr>
            <w:tcW w:w="1331" w:type="dxa"/>
            <w:tcBorders>
              <w:top w:val="nil"/>
              <w:left w:val="nil"/>
              <w:bottom w:val="single" w:sz="4" w:space="0" w:color="auto"/>
              <w:right w:val="single" w:sz="4" w:space="0" w:color="auto"/>
            </w:tcBorders>
            <w:shd w:val="clear" w:color="auto" w:fill="auto"/>
            <w:vAlign w:val="center"/>
          </w:tcPr>
          <w:p w14:paraId="6763448E" w14:textId="62E00DA6" w:rsidR="00AE5196" w:rsidRPr="0063328B" w:rsidRDefault="0026163E" w:rsidP="00AE5196">
            <w:pPr>
              <w:jc w:val="right"/>
              <w:rPr>
                <w:rFonts w:ascii="Calibri" w:eastAsia="Times New Roman" w:hAnsi="Calibri" w:cs="Calibri"/>
                <w:color w:val="000000"/>
                <w:sz w:val="20"/>
                <w:szCs w:val="20"/>
                <w:lang w:eastAsia="en-GB"/>
              </w:rPr>
            </w:pPr>
            <w:r>
              <w:rPr>
                <w:rFonts w:ascii="Calibri" w:eastAsia="Times New Roman" w:hAnsi="Calibri" w:cs="Calibri"/>
                <w:color w:val="000000"/>
                <w:sz w:val="20"/>
                <w:szCs w:val="20"/>
                <w:lang w:eastAsia="en-GB"/>
              </w:rPr>
              <w:t>509,673</w:t>
            </w:r>
          </w:p>
        </w:tc>
      </w:tr>
    </w:tbl>
    <w:p w14:paraId="2FE97E07" w14:textId="77777777" w:rsidR="00AE5196" w:rsidRPr="00312ADE" w:rsidRDefault="00AE5196" w:rsidP="001003D2">
      <w:pPr>
        <w:spacing w:before="120" w:after="120" w:line="264" w:lineRule="auto"/>
        <w:ind w:left="360"/>
        <w:jc w:val="both"/>
        <w:rPr>
          <w:rFonts w:eastAsia="Calibri" w:cstheme="minorHAnsi"/>
          <w:sz w:val="4"/>
          <w:szCs w:val="4"/>
          <w:lang w:eastAsia="en-US"/>
        </w:rPr>
      </w:pPr>
    </w:p>
    <w:p w14:paraId="19B4EE6E" w14:textId="08A0A3A1" w:rsidR="00D239AF" w:rsidRDefault="00D239AF">
      <w:pPr>
        <w:rPr>
          <w:rFonts w:eastAsia="Calibri" w:cstheme="minorHAnsi"/>
          <w:sz w:val="20"/>
          <w:szCs w:val="20"/>
          <w:lang w:eastAsia="en-US"/>
        </w:rPr>
      </w:pPr>
      <w:r w:rsidRPr="00312ADE">
        <w:rPr>
          <w:rFonts w:eastAsia="Calibri" w:cstheme="minorHAnsi"/>
          <w:sz w:val="20"/>
          <w:szCs w:val="20"/>
          <w:lang w:eastAsia="en-US"/>
        </w:rPr>
        <w:br w:type="page"/>
      </w:r>
    </w:p>
    <w:p w14:paraId="5189B0DE" w14:textId="77777777" w:rsidR="005A7D57" w:rsidRPr="00312ADE" w:rsidRDefault="005A7D57" w:rsidP="005A7D57">
      <w:pPr>
        <w:pStyle w:val="Stil1WasteGhid"/>
        <w:spacing w:before="240" w:after="240" w:line="264" w:lineRule="auto"/>
        <w:jc w:val="both"/>
        <w:rPr>
          <w:color w:val="005EA6"/>
          <w:sz w:val="28"/>
          <w:szCs w:val="28"/>
        </w:rPr>
      </w:pPr>
      <w:bookmarkStart w:id="158" w:name="_Toc135217316"/>
      <w:bookmarkStart w:id="159" w:name="_Toc161273361"/>
      <w:r w:rsidRPr="00312ADE">
        <w:rPr>
          <w:color w:val="005EA6"/>
          <w:sz w:val="28"/>
          <w:szCs w:val="28"/>
        </w:rPr>
        <w:lastRenderedPageBreak/>
        <w:t xml:space="preserve">Gestiunea serviciilor de alimentare cu apă potabilă și canalizare în comuna </w:t>
      </w:r>
      <w:r>
        <w:rPr>
          <w:color w:val="005EA6"/>
          <w:sz w:val="28"/>
          <w:szCs w:val="28"/>
        </w:rPr>
        <w:t>Albeștii de Mușcel</w:t>
      </w:r>
      <w:bookmarkEnd w:id="158"/>
      <w:bookmarkEnd w:id="159"/>
    </w:p>
    <w:p w14:paraId="2A532292"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970E6F">
        <w:rPr>
          <w:rFonts w:eastAsia="Calibri" w:cstheme="minorHAnsi"/>
          <w:sz w:val="22"/>
          <w:szCs w:val="22"/>
          <w:lang w:eastAsia="en-US"/>
        </w:rPr>
        <w:t>Opera</w:t>
      </w:r>
      <w:r>
        <w:rPr>
          <w:rFonts w:eastAsia="Calibri" w:cstheme="minorHAnsi"/>
          <w:sz w:val="22"/>
          <w:szCs w:val="22"/>
          <w:lang w:eastAsia="en-US"/>
        </w:rPr>
        <w:t>rea</w:t>
      </w:r>
      <w:r w:rsidRPr="00970E6F">
        <w:rPr>
          <w:rFonts w:eastAsia="Calibri" w:cstheme="minorHAnsi"/>
          <w:sz w:val="22"/>
          <w:szCs w:val="22"/>
          <w:lang w:eastAsia="en-US"/>
        </w:rPr>
        <w:t xml:space="preserve"> serviciilor de alimentare cu apă </w:t>
      </w:r>
      <w:r>
        <w:rPr>
          <w:rFonts w:eastAsia="Calibri" w:cstheme="minorHAnsi"/>
          <w:sz w:val="22"/>
          <w:szCs w:val="22"/>
          <w:lang w:eastAsia="en-US"/>
        </w:rPr>
        <w:t>și canalizare în comuna Albeștii de Mușcel este realizată de către Primăria comunei.</w:t>
      </w:r>
    </w:p>
    <w:p w14:paraId="5262006C" w14:textId="77777777" w:rsidR="005A7D57" w:rsidRPr="00312ADE" w:rsidRDefault="005A7D57" w:rsidP="005A7D57">
      <w:pPr>
        <w:pStyle w:val="Style2WasteGhid"/>
        <w:spacing w:before="240" w:after="240" w:line="264" w:lineRule="auto"/>
        <w:rPr>
          <w:color w:val="005EA6"/>
        </w:rPr>
      </w:pPr>
      <w:bookmarkStart w:id="160" w:name="_Toc135217317"/>
      <w:bookmarkStart w:id="161" w:name="_Toc161273362"/>
      <w:r w:rsidRPr="00312ADE">
        <w:rPr>
          <w:color w:val="005EA6"/>
        </w:rPr>
        <w:t>Acoperirea cu serviciile de distribuție a apei potabile și de canalizare</w:t>
      </w:r>
      <w:bookmarkEnd w:id="160"/>
      <w:bookmarkEnd w:id="161"/>
    </w:p>
    <w:p w14:paraId="14B710B8"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locuitorilor din comuna </w:t>
      </w:r>
      <w:r>
        <w:rPr>
          <w:rFonts w:eastAsia="Calibri" w:cstheme="minorHAnsi"/>
          <w:sz w:val="22"/>
          <w:szCs w:val="22"/>
          <w:lang w:eastAsia="en-US"/>
        </w:rPr>
        <w:t xml:space="preserve">Albeștii de Mușcel </w:t>
      </w:r>
      <w:r w:rsidRPr="00312ADE">
        <w:rPr>
          <w:rFonts w:eastAsia="Calibri" w:cstheme="minorHAnsi"/>
          <w:sz w:val="22"/>
          <w:szCs w:val="22"/>
          <w:lang w:eastAsia="en-US"/>
        </w:rPr>
        <w:t xml:space="preserve">branșați la rețeaua de apă este de </w:t>
      </w:r>
      <w:r>
        <w:rPr>
          <w:rFonts w:eastAsia="Calibri" w:cstheme="minorHAnsi"/>
          <w:sz w:val="22"/>
          <w:szCs w:val="22"/>
          <w:lang w:eastAsia="en-US"/>
        </w:rPr>
        <w:t>426</w:t>
      </w:r>
      <w:r w:rsidRPr="00312ADE">
        <w:rPr>
          <w:rFonts w:eastAsia="Calibri" w:cstheme="minorHAnsi"/>
          <w:sz w:val="22"/>
          <w:szCs w:val="22"/>
          <w:lang w:eastAsia="en-US"/>
        </w:rPr>
        <w:t xml:space="preserve"> persoane, iar racorda</w:t>
      </w:r>
      <w:r>
        <w:rPr>
          <w:rFonts w:eastAsia="Calibri" w:cstheme="minorHAnsi"/>
          <w:sz w:val="22"/>
          <w:szCs w:val="22"/>
          <w:lang w:eastAsia="en-US"/>
        </w:rPr>
        <w:t xml:space="preserve">rea </w:t>
      </w:r>
      <w:r w:rsidRPr="00312ADE">
        <w:rPr>
          <w:rFonts w:eastAsia="Calibri" w:cstheme="minorHAnsi"/>
          <w:sz w:val="22"/>
          <w:szCs w:val="22"/>
          <w:lang w:eastAsia="en-US"/>
        </w:rPr>
        <w:t xml:space="preserve">la rețeaua de canalizare este </w:t>
      </w:r>
      <w:r>
        <w:rPr>
          <w:rFonts w:eastAsia="Calibri" w:cstheme="minorHAnsi"/>
          <w:sz w:val="22"/>
          <w:szCs w:val="22"/>
          <w:lang w:eastAsia="en-US"/>
        </w:rPr>
        <w:t>în curs de realizare</w:t>
      </w:r>
      <w:r w:rsidRPr="00312ADE">
        <w:rPr>
          <w:rFonts w:eastAsia="Calibri" w:cstheme="minorHAnsi"/>
          <w:sz w:val="22"/>
          <w:szCs w:val="22"/>
          <w:lang w:eastAsia="en-US"/>
        </w:rPr>
        <w:t xml:space="preserve">. </w:t>
      </w:r>
    </w:p>
    <w:p w14:paraId="4E092262"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Numărul branșamentelor la rețeaua de apă potabilă este următorul: </w:t>
      </w:r>
    </w:p>
    <w:p w14:paraId="4F78E4A4"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Populație: </w:t>
      </w:r>
      <w:r>
        <w:rPr>
          <w:rFonts w:eastAsia="Calibri" w:cstheme="minorHAnsi"/>
          <w:sz w:val="22"/>
          <w:szCs w:val="22"/>
          <w:lang w:eastAsia="en-US"/>
        </w:rPr>
        <w:t>417</w:t>
      </w:r>
      <w:r w:rsidRPr="00312ADE">
        <w:rPr>
          <w:rFonts w:eastAsia="Calibri" w:cstheme="minorHAnsi"/>
          <w:sz w:val="22"/>
          <w:szCs w:val="22"/>
          <w:lang w:eastAsia="en-US"/>
        </w:rPr>
        <w:t xml:space="preserve"> branșamente;</w:t>
      </w:r>
    </w:p>
    <w:p w14:paraId="6BE835A7"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Agenți economici: </w:t>
      </w:r>
      <w:r>
        <w:rPr>
          <w:rFonts w:eastAsia="Calibri" w:cstheme="minorHAnsi"/>
          <w:sz w:val="22"/>
          <w:szCs w:val="22"/>
          <w:lang w:eastAsia="en-US"/>
        </w:rPr>
        <w:t>3</w:t>
      </w:r>
      <w:r w:rsidRPr="00312ADE">
        <w:rPr>
          <w:rFonts w:eastAsia="Calibri" w:cstheme="minorHAnsi"/>
          <w:sz w:val="22"/>
          <w:szCs w:val="22"/>
          <w:lang w:eastAsia="en-US"/>
        </w:rPr>
        <w:t xml:space="preserve"> branșamente;</w:t>
      </w:r>
    </w:p>
    <w:p w14:paraId="465F2BD9"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Instituții publice: </w:t>
      </w:r>
      <w:r>
        <w:rPr>
          <w:rFonts w:eastAsia="Calibri" w:cstheme="minorHAnsi"/>
          <w:sz w:val="22"/>
          <w:szCs w:val="22"/>
          <w:lang w:eastAsia="en-US"/>
        </w:rPr>
        <w:t>6</w:t>
      </w:r>
      <w:r w:rsidRPr="00312ADE">
        <w:rPr>
          <w:rFonts w:eastAsia="Calibri" w:cstheme="minorHAnsi"/>
          <w:sz w:val="22"/>
          <w:szCs w:val="22"/>
          <w:lang w:eastAsia="en-US"/>
        </w:rPr>
        <w:t xml:space="preserve"> branșamente.</w:t>
      </w:r>
    </w:p>
    <w:p w14:paraId="4C21F820"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racordurilor la rețeaua de canalizare este prezentat mai jos: </w:t>
      </w:r>
    </w:p>
    <w:p w14:paraId="4E38CABA"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Populație: </w:t>
      </w:r>
      <w:r>
        <w:rPr>
          <w:rFonts w:eastAsia="Calibri" w:cstheme="minorHAnsi"/>
          <w:sz w:val="22"/>
          <w:szCs w:val="22"/>
          <w:lang w:eastAsia="en-US"/>
        </w:rPr>
        <w:t>100</w:t>
      </w:r>
      <w:r w:rsidRPr="00312ADE">
        <w:rPr>
          <w:rFonts w:eastAsia="Calibri" w:cstheme="minorHAnsi"/>
          <w:sz w:val="22"/>
          <w:szCs w:val="22"/>
          <w:lang w:eastAsia="en-US"/>
        </w:rPr>
        <w:t xml:space="preserve"> racorduri</w:t>
      </w:r>
      <w:r>
        <w:rPr>
          <w:rFonts w:eastAsia="Calibri" w:cstheme="minorHAnsi"/>
          <w:sz w:val="22"/>
          <w:szCs w:val="22"/>
          <w:lang w:eastAsia="en-US"/>
        </w:rPr>
        <w:t xml:space="preserve"> preconizate</w:t>
      </w:r>
      <w:r w:rsidRPr="00312ADE">
        <w:rPr>
          <w:rFonts w:eastAsia="Calibri" w:cstheme="minorHAnsi"/>
          <w:sz w:val="22"/>
          <w:szCs w:val="22"/>
          <w:lang w:eastAsia="en-US"/>
        </w:rPr>
        <w:t>;</w:t>
      </w:r>
    </w:p>
    <w:p w14:paraId="73C61902"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Agenți economici: </w:t>
      </w:r>
      <w:r>
        <w:rPr>
          <w:rFonts w:eastAsia="Calibri" w:cstheme="minorHAnsi"/>
          <w:sz w:val="22"/>
          <w:szCs w:val="22"/>
          <w:lang w:eastAsia="en-US"/>
        </w:rPr>
        <w:t>20</w:t>
      </w:r>
      <w:r w:rsidRPr="00312ADE">
        <w:rPr>
          <w:rFonts w:eastAsia="Calibri" w:cstheme="minorHAnsi"/>
          <w:sz w:val="22"/>
          <w:szCs w:val="22"/>
          <w:lang w:eastAsia="en-US"/>
        </w:rPr>
        <w:t xml:space="preserve"> racorduri</w:t>
      </w:r>
      <w:r>
        <w:rPr>
          <w:rFonts w:eastAsia="Calibri" w:cstheme="minorHAnsi"/>
          <w:sz w:val="22"/>
          <w:szCs w:val="22"/>
          <w:lang w:eastAsia="en-US"/>
        </w:rPr>
        <w:t xml:space="preserve"> preconizate</w:t>
      </w:r>
      <w:r w:rsidRPr="00312ADE">
        <w:rPr>
          <w:rFonts w:eastAsia="Calibri" w:cstheme="minorHAnsi"/>
          <w:sz w:val="22"/>
          <w:szCs w:val="22"/>
          <w:lang w:eastAsia="en-US"/>
        </w:rPr>
        <w:t>;</w:t>
      </w:r>
    </w:p>
    <w:p w14:paraId="11BA60F5"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Instituții publice: </w:t>
      </w:r>
      <w:r>
        <w:rPr>
          <w:rFonts w:eastAsia="Calibri" w:cstheme="minorHAnsi"/>
          <w:sz w:val="22"/>
          <w:szCs w:val="22"/>
          <w:lang w:eastAsia="en-US"/>
        </w:rPr>
        <w:t>6</w:t>
      </w:r>
      <w:r w:rsidRPr="00312ADE">
        <w:rPr>
          <w:rFonts w:eastAsia="Calibri" w:cstheme="minorHAnsi"/>
          <w:sz w:val="22"/>
          <w:szCs w:val="22"/>
          <w:lang w:eastAsia="en-US"/>
        </w:rPr>
        <w:t xml:space="preserve"> racorduri</w:t>
      </w:r>
      <w:r>
        <w:rPr>
          <w:rFonts w:eastAsia="Calibri" w:cstheme="minorHAnsi"/>
          <w:sz w:val="22"/>
          <w:szCs w:val="22"/>
          <w:lang w:eastAsia="en-US"/>
        </w:rPr>
        <w:t xml:space="preserve"> preconizate</w:t>
      </w:r>
      <w:r w:rsidRPr="00312ADE">
        <w:rPr>
          <w:rFonts w:eastAsia="Calibri" w:cstheme="minorHAnsi"/>
          <w:sz w:val="22"/>
          <w:szCs w:val="22"/>
          <w:lang w:eastAsia="en-US"/>
        </w:rPr>
        <w:t>.</w:t>
      </w:r>
    </w:p>
    <w:p w14:paraId="36265AF7" w14:textId="77777777" w:rsidR="005A7D57" w:rsidRPr="00B83D8F" w:rsidRDefault="005A7D57" w:rsidP="005A7D57">
      <w:pPr>
        <w:spacing w:before="120" w:after="120" w:line="264" w:lineRule="auto"/>
        <w:ind w:left="360"/>
        <w:jc w:val="both"/>
        <w:rPr>
          <w:rFonts w:eastAsia="Calibri" w:cstheme="minorHAnsi"/>
          <w:sz w:val="4"/>
          <w:szCs w:val="4"/>
          <w:lang w:eastAsia="en-US"/>
        </w:rPr>
      </w:pPr>
    </w:p>
    <w:p w14:paraId="787C85E7" w14:textId="77777777" w:rsidR="005A7D57" w:rsidRPr="00312ADE" w:rsidRDefault="005A7D57" w:rsidP="005A7D57">
      <w:pPr>
        <w:pStyle w:val="Style2WasteGhid"/>
        <w:spacing w:before="240" w:after="240" w:line="264" w:lineRule="auto"/>
        <w:rPr>
          <w:color w:val="005EA6"/>
        </w:rPr>
      </w:pPr>
      <w:bookmarkStart w:id="162" w:name="_Toc135217318"/>
      <w:bookmarkStart w:id="163" w:name="_Toc161273363"/>
      <w:r w:rsidRPr="00312ADE">
        <w:rPr>
          <w:color w:val="005EA6"/>
        </w:rPr>
        <w:t>Investiții realizate pentru menținerea/ dezvoltarea sistemului</w:t>
      </w:r>
      <w:bookmarkEnd w:id="162"/>
      <w:bookmarkEnd w:id="163"/>
    </w:p>
    <w:p w14:paraId="5C29D664" w14:textId="77777777" w:rsidR="005A7D57" w:rsidRPr="00706FD4"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w:t>
      </w:r>
      <w:r w:rsidRPr="00706FD4">
        <w:rPr>
          <w:rFonts w:eastAsia="Calibri" w:cstheme="minorHAnsi"/>
          <w:sz w:val="22"/>
          <w:szCs w:val="22"/>
          <w:lang w:eastAsia="en-US"/>
        </w:rPr>
        <w:t>ncepând cu anul 2020 nu au existat inves</w:t>
      </w:r>
      <w:r>
        <w:rPr>
          <w:rFonts w:eastAsia="Calibri" w:cstheme="minorHAnsi"/>
          <w:sz w:val="22"/>
          <w:szCs w:val="22"/>
          <w:lang w:eastAsia="en-US"/>
        </w:rPr>
        <w:t>tiț</w:t>
      </w:r>
      <w:r w:rsidRPr="00706FD4">
        <w:rPr>
          <w:rFonts w:eastAsia="Calibri" w:cstheme="minorHAnsi"/>
          <w:sz w:val="22"/>
          <w:szCs w:val="22"/>
          <w:lang w:eastAsia="en-US"/>
        </w:rPr>
        <w:t xml:space="preserve">ii cu </w:t>
      </w:r>
      <w:r>
        <w:rPr>
          <w:rFonts w:eastAsia="Calibri" w:cstheme="minorHAnsi"/>
          <w:sz w:val="22"/>
          <w:szCs w:val="22"/>
          <w:lang w:eastAsia="en-US"/>
        </w:rPr>
        <w:t>p</w:t>
      </w:r>
      <w:r w:rsidRPr="00706FD4">
        <w:rPr>
          <w:rFonts w:eastAsia="Calibri" w:cstheme="minorHAnsi"/>
          <w:sz w:val="22"/>
          <w:szCs w:val="22"/>
          <w:lang w:eastAsia="en-US"/>
        </w:rPr>
        <w:t>rivire la sistemul de alimentare cu ap</w:t>
      </w:r>
      <w:r>
        <w:rPr>
          <w:rFonts w:eastAsia="Calibri" w:cstheme="minorHAnsi"/>
          <w:sz w:val="22"/>
          <w:szCs w:val="22"/>
          <w:lang w:eastAsia="en-US"/>
        </w:rPr>
        <w:t>ă, iar s</w:t>
      </w:r>
      <w:r w:rsidRPr="00706FD4">
        <w:rPr>
          <w:rFonts w:eastAsia="Calibri" w:cstheme="minorHAnsi"/>
          <w:sz w:val="22"/>
          <w:szCs w:val="22"/>
          <w:lang w:eastAsia="en-US"/>
        </w:rPr>
        <w:t xml:space="preserve">istemul de canalizare a fost recepționat </w:t>
      </w:r>
      <w:r>
        <w:rPr>
          <w:rFonts w:eastAsia="Calibri" w:cstheme="minorHAnsi"/>
          <w:sz w:val="22"/>
          <w:szCs w:val="22"/>
          <w:lang w:eastAsia="en-US"/>
        </w:rPr>
        <w:t>ș</w:t>
      </w:r>
      <w:r w:rsidRPr="00706FD4">
        <w:rPr>
          <w:rFonts w:eastAsia="Calibri" w:cstheme="minorHAnsi"/>
          <w:sz w:val="22"/>
          <w:szCs w:val="22"/>
          <w:lang w:eastAsia="en-US"/>
        </w:rPr>
        <w:t xml:space="preserve">i pus </w:t>
      </w:r>
      <w:r>
        <w:rPr>
          <w:rFonts w:eastAsia="Calibri" w:cstheme="minorHAnsi"/>
          <w:sz w:val="22"/>
          <w:szCs w:val="22"/>
          <w:lang w:eastAsia="en-US"/>
        </w:rPr>
        <w:t>î</w:t>
      </w:r>
      <w:r w:rsidRPr="00706FD4">
        <w:rPr>
          <w:rFonts w:eastAsia="Calibri" w:cstheme="minorHAnsi"/>
          <w:sz w:val="22"/>
          <w:szCs w:val="22"/>
          <w:lang w:eastAsia="en-US"/>
        </w:rPr>
        <w:t xml:space="preserve">n funcțiune </w:t>
      </w:r>
      <w:r>
        <w:rPr>
          <w:rFonts w:eastAsia="Calibri" w:cstheme="minorHAnsi"/>
          <w:sz w:val="22"/>
          <w:szCs w:val="22"/>
          <w:lang w:eastAsia="en-US"/>
        </w:rPr>
        <w:t>î</w:t>
      </w:r>
      <w:r w:rsidRPr="00706FD4">
        <w:rPr>
          <w:rFonts w:eastAsia="Calibri" w:cstheme="minorHAnsi"/>
          <w:sz w:val="22"/>
          <w:szCs w:val="22"/>
          <w:lang w:eastAsia="en-US"/>
        </w:rPr>
        <w:t>n anul 2023</w:t>
      </w:r>
      <w:r>
        <w:rPr>
          <w:rFonts w:eastAsia="Calibri" w:cstheme="minorHAnsi"/>
          <w:sz w:val="22"/>
          <w:szCs w:val="22"/>
          <w:lang w:eastAsia="en-US"/>
        </w:rPr>
        <w:t>.</w:t>
      </w:r>
    </w:p>
    <w:p w14:paraId="4C12B4B0" w14:textId="77777777" w:rsidR="005A7D57" w:rsidRPr="0076777D" w:rsidRDefault="005A7D57" w:rsidP="005A7D57">
      <w:pPr>
        <w:spacing w:before="120" w:after="120" w:line="264" w:lineRule="auto"/>
        <w:ind w:left="360"/>
        <w:jc w:val="both"/>
        <w:rPr>
          <w:rFonts w:eastAsia="Calibri" w:cstheme="minorHAnsi"/>
          <w:sz w:val="22"/>
          <w:szCs w:val="22"/>
          <w:lang w:eastAsia="en-US"/>
        </w:rPr>
      </w:pPr>
    </w:p>
    <w:p w14:paraId="04AA8F2B" w14:textId="77777777" w:rsidR="005A7D57" w:rsidRPr="00312ADE" w:rsidRDefault="005A7D57" w:rsidP="005A7D57">
      <w:pPr>
        <w:pStyle w:val="Style2WasteGhid"/>
        <w:spacing w:before="240" w:after="240" w:line="264" w:lineRule="auto"/>
        <w:rPr>
          <w:color w:val="005EA6"/>
        </w:rPr>
      </w:pPr>
      <w:bookmarkStart w:id="164" w:name="_Toc135217319"/>
      <w:bookmarkStart w:id="165" w:name="_Toc161273364"/>
      <w:r w:rsidRPr="00312ADE">
        <w:rPr>
          <w:color w:val="005EA6"/>
        </w:rPr>
        <w:t>Aspecte financiare privind serviciul de apă și canalizare</w:t>
      </w:r>
      <w:bookmarkEnd w:id="164"/>
      <w:bookmarkEnd w:id="165"/>
    </w:p>
    <w:p w14:paraId="1E432630"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Principalele aspecte financiare privind operarea serviciilor de apă și canalizare pentru perioada 2020-2021 sunt prezentate mai jos. </w:t>
      </w:r>
    </w:p>
    <w:p w14:paraId="111CB072"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Cantitățile facturate</w:t>
      </w:r>
    </w:p>
    <w:p w14:paraId="14A9B0F3"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FB47B6">
        <w:rPr>
          <w:rFonts w:eastAsia="Calibri" w:cstheme="minorHAnsi"/>
          <w:sz w:val="22"/>
          <w:szCs w:val="22"/>
          <w:lang w:eastAsia="en-US"/>
        </w:rPr>
        <w:t xml:space="preserve">Cantitățile de apă facturate în perioada 2020-2022 au </w:t>
      </w:r>
      <w:r>
        <w:rPr>
          <w:rFonts w:eastAsia="Calibri" w:cstheme="minorHAnsi"/>
          <w:sz w:val="22"/>
          <w:szCs w:val="22"/>
          <w:lang w:eastAsia="en-US"/>
        </w:rPr>
        <w:t>crescut</w:t>
      </w:r>
      <w:r w:rsidRPr="00FB47B6">
        <w:rPr>
          <w:rFonts w:eastAsia="Calibri" w:cstheme="minorHAnsi"/>
          <w:sz w:val="22"/>
          <w:szCs w:val="22"/>
          <w:lang w:eastAsia="en-US"/>
        </w:rPr>
        <w:t xml:space="preserve"> cu </w:t>
      </w:r>
      <w:r>
        <w:rPr>
          <w:rFonts w:eastAsia="Calibri" w:cstheme="minorHAnsi"/>
          <w:sz w:val="22"/>
          <w:szCs w:val="22"/>
          <w:lang w:eastAsia="en-US"/>
        </w:rPr>
        <w:t>9</w:t>
      </w:r>
      <w:r w:rsidRPr="00FB47B6">
        <w:rPr>
          <w:rFonts w:eastAsia="Calibri" w:cstheme="minorHAnsi"/>
          <w:sz w:val="22"/>
          <w:szCs w:val="22"/>
          <w:lang w:eastAsia="en-US"/>
        </w:rPr>
        <w:t>%. Evoluția cantităților facturate este prezentată în tabelul de mai jos.</w:t>
      </w:r>
      <w:r w:rsidRPr="00312ADE">
        <w:rPr>
          <w:rFonts w:eastAsia="Calibri" w:cstheme="minorHAnsi"/>
          <w:sz w:val="22"/>
          <w:szCs w:val="22"/>
          <w:lang w:eastAsia="en-US"/>
        </w:rPr>
        <w:t xml:space="preserve"> </w:t>
      </w:r>
    </w:p>
    <w:p w14:paraId="4CF62235" w14:textId="1B1AB5A0" w:rsidR="005A7D57" w:rsidRPr="00FB47B6" w:rsidRDefault="005A7D57" w:rsidP="005A7D57">
      <w:pPr>
        <w:pStyle w:val="Legend"/>
        <w:keepNext/>
        <w:spacing w:before="240" w:line="264" w:lineRule="auto"/>
        <w:ind w:left="360"/>
        <w:rPr>
          <w:rFonts w:asciiTheme="minorHAnsi" w:hAnsiTheme="minorHAnsi" w:cstheme="minorHAnsi"/>
          <w:b w:val="0"/>
          <w:bCs/>
          <w:i/>
          <w:iCs/>
          <w:color w:val="005EA6"/>
        </w:rPr>
      </w:pPr>
      <w:bookmarkStart w:id="166" w:name="_Toc135217337"/>
      <w:bookmarkStart w:id="167" w:name="_Toc161273414"/>
      <w:r w:rsidRPr="00FB47B6">
        <w:rPr>
          <w:rFonts w:asciiTheme="minorHAnsi" w:hAnsiTheme="minorHAnsi" w:cstheme="minorHAnsi"/>
          <w:b w:val="0"/>
          <w:bCs/>
          <w:i/>
          <w:iCs/>
          <w:color w:val="005EA6"/>
        </w:rPr>
        <w:t xml:space="preserve">Tabel </w:t>
      </w:r>
      <w:r w:rsidRPr="00FB47B6">
        <w:rPr>
          <w:rFonts w:asciiTheme="minorHAnsi" w:hAnsiTheme="minorHAnsi" w:cstheme="minorHAnsi"/>
          <w:b w:val="0"/>
          <w:bCs/>
          <w:i/>
          <w:iCs/>
          <w:color w:val="005EA6"/>
        </w:rPr>
        <w:fldChar w:fldCharType="begin"/>
      </w:r>
      <w:r w:rsidRPr="00FB47B6">
        <w:rPr>
          <w:rFonts w:asciiTheme="minorHAnsi" w:hAnsiTheme="minorHAnsi" w:cstheme="minorHAnsi"/>
          <w:b w:val="0"/>
          <w:bCs/>
          <w:i/>
          <w:iCs/>
          <w:color w:val="005EA6"/>
        </w:rPr>
        <w:instrText xml:space="preserve"> SEQ Tabel \* ARABIC </w:instrText>
      </w:r>
      <w:r w:rsidRPr="00FB47B6">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13</w:t>
      </w:r>
      <w:r w:rsidRPr="00FB47B6">
        <w:rPr>
          <w:rFonts w:asciiTheme="minorHAnsi" w:hAnsiTheme="minorHAnsi" w:cstheme="minorHAnsi"/>
          <w:b w:val="0"/>
          <w:bCs/>
          <w:i/>
          <w:iCs/>
          <w:color w:val="005EA6"/>
        </w:rPr>
        <w:fldChar w:fldCharType="end"/>
      </w:r>
      <w:r w:rsidRPr="00FB47B6">
        <w:rPr>
          <w:rFonts w:asciiTheme="minorHAnsi" w:hAnsiTheme="minorHAnsi" w:cstheme="minorHAnsi"/>
          <w:b w:val="0"/>
          <w:bCs/>
          <w:i/>
          <w:iCs/>
          <w:color w:val="005EA6"/>
        </w:rPr>
        <w:t>: Cantități de apă și apă uzată facturate în perioada 2020-2022</w:t>
      </w:r>
      <w:bookmarkEnd w:id="166"/>
      <w:bookmarkEnd w:id="167"/>
    </w:p>
    <w:tbl>
      <w:tblPr>
        <w:tblW w:w="8505" w:type="dxa"/>
        <w:tblInd w:w="421" w:type="dxa"/>
        <w:tblLayout w:type="fixed"/>
        <w:tblLook w:val="04A0" w:firstRow="1" w:lastRow="0" w:firstColumn="1" w:lastColumn="0" w:noHBand="0" w:noVBand="1"/>
      </w:tblPr>
      <w:tblGrid>
        <w:gridCol w:w="3827"/>
        <w:gridCol w:w="1134"/>
        <w:gridCol w:w="1134"/>
        <w:gridCol w:w="1134"/>
        <w:gridCol w:w="1276"/>
      </w:tblGrid>
      <w:tr w:rsidR="005A7D57" w:rsidRPr="00FB47B6" w14:paraId="6D95453E" w14:textId="77777777" w:rsidTr="00142EB0">
        <w:trPr>
          <w:trHeight w:val="427"/>
        </w:trPr>
        <w:tc>
          <w:tcPr>
            <w:tcW w:w="3827" w:type="dxa"/>
            <w:tcBorders>
              <w:top w:val="single" w:sz="4" w:space="0" w:color="auto"/>
              <w:left w:val="single" w:sz="4" w:space="0" w:color="auto"/>
              <w:bottom w:val="single" w:sz="4" w:space="0" w:color="auto"/>
              <w:right w:val="single" w:sz="4" w:space="0" w:color="auto"/>
            </w:tcBorders>
            <w:shd w:val="clear" w:color="auto" w:fill="005EA6"/>
            <w:vAlign w:val="center"/>
            <w:hideMark/>
          </w:tcPr>
          <w:p w14:paraId="198B337B" w14:textId="77777777" w:rsidR="005A7D57" w:rsidRPr="00FB47B6" w:rsidRDefault="005A7D57" w:rsidP="00142EB0">
            <w:pPr>
              <w:spacing w:before="100" w:beforeAutospacing="1" w:after="100" w:afterAutospacing="1"/>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Cantități facturate (m3)</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0C42C290" w14:textId="77777777" w:rsidR="005A7D57" w:rsidRPr="00FB47B6"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2020</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782ECFB9" w14:textId="77777777" w:rsidR="005A7D57" w:rsidRPr="00FB47B6"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2021</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36E3DC00" w14:textId="77777777" w:rsidR="005A7D57" w:rsidRPr="00FB47B6"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2022</w:t>
            </w:r>
          </w:p>
        </w:tc>
        <w:tc>
          <w:tcPr>
            <w:tcW w:w="1276" w:type="dxa"/>
            <w:tcBorders>
              <w:top w:val="single" w:sz="4" w:space="0" w:color="auto"/>
              <w:left w:val="nil"/>
              <w:bottom w:val="single" w:sz="4" w:space="0" w:color="auto"/>
              <w:right w:val="single" w:sz="4" w:space="0" w:color="auto"/>
            </w:tcBorders>
            <w:shd w:val="clear" w:color="auto" w:fill="005EA6"/>
            <w:vAlign w:val="center"/>
            <w:hideMark/>
          </w:tcPr>
          <w:p w14:paraId="5E7BC623" w14:textId="77777777" w:rsidR="005A7D57" w:rsidRPr="00FB47B6" w:rsidRDefault="005A7D57" w:rsidP="00142EB0">
            <w:pPr>
              <w:spacing w:before="100" w:before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 xml:space="preserve">Evoluție </w:t>
            </w:r>
          </w:p>
          <w:p w14:paraId="4D6D1A42" w14:textId="77777777" w:rsidR="005A7D57" w:rsidRPr="00FB47B6" w:rsidRDefault="005A7D57" w:rsidP="00142EB0">
            <w:pPr>
              <w:spacing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2020-2022</w:t>
            </w:r>
          </w:p>
        </w:tc>
      </w:tr>
      <w:tr w:rsidR="005A7D57" w:rsidRPr="00FB47B6" w14:paraId="5791E38E" w14:textId="77777777" w:rsidTr="00142EB0">
        <w:trPr>
          <w:trHeight w:val="180"/>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28E519D" w14:textId="77777777" w:rsidR="005A7D57" w:rsidRPr="00FB47B6" w:rsidRDefault="005A7D57" w:rsidP="00142EB0">
            <w:pPr>
              <w:rPr>
                <w:rFonts w:ascii="Calibri" w:eastAsia="Times New Roman" w:hAnsi="Calibri" w:cs="Calibri"/>
                <w:b/>
                <w:bCs/>
                <w:color w:val="000000"/>
                <w:sz w:val="22"/>
                <w:szCs w:val="22"/>
                <w:lang w:eastAsia="en-GB"/>
              </w:rPr>
            </w:pPr>
            <w:r w:rsidRPr="00FB47B6">
              <w:rPr>
                <w:rFonts w:ascii="Calibri" w:eastAsia="Times New Roman" w:hAnsi="Calibri" w:cstheme="minorHAnsi"/>
                <w:b/>
                <w:bCs/>
                <w:snapToGrid w:val="0"/>
                <w:color w:val="000000"/>
                <w:sz w:val="22"/>
                <w:szCs w:val="22"/>
                <w:lang w:eastAsia="en-GB"/>
              </w:rPr>
              <w:t>A. Activitatea de Apa</w:t>
            </w:r>
          </w:p>
        </w:tc>
        <w:tc>
          <w:tcPr>
            <w:tcW w:w="1134" w:type="dxa"/>
            <w:tcBorders>
              <w:top w:val="nil"/>
              <w:left w:val="nil"/>
              <w:bottom w:val="single" w:sz="4" w:space="0" w:color="auto"/>
              <w:right w:val="single" w:sz="4" w:space="0" w:color="auto"/>
            </w:tcBorders>
            <w:shd w:val="clear" w:color="auto" w:fill="auto"/>
            <w:vAlign w:val="center"/>
          </w:tcPr>
          <w:p w14:paraId="78DDB1B3"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42.600 </w:t>
            </w:r>
          </w:p>
        </w:tc>
        <w:tc>
          <w:tcPr>
            <w:tcW w:w="1134" w:type="dxa"/>
            <w:tcBorders>
              <w:top w:val="nil"/>
              <w:left w:val="nil"/>
              <w:bottom w:val="single" w:sz="4" w:space="0" w:color="auto"/>
              <w:right w:val="single" w:sz="4" w:space="0" w:color="auto"/>
            </w:tcBorders>
            <w:shd w:val="clear" w:color="auto" w:fill="auto"/>
            <w:vAlign w:val="center"/>
          </w:tcPr>
          <w:p w14:paraId="6BF70CAC"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45.900 </w:t>
            </w:r>
          </w:p>
        </w:tc>
        <w:tc>
          <w:tcPr>
            <w:tcW w:w="1134" w:type="dxa"/>
            <w:tcBorders>
              <w:top w:val="nil"/>
              <w:left w:val="nil"/>
              <w:bottom w:val="single" w:sz="4" w:space="0" w:color="auto"/>
              <w:right w:val="single" w:sz="4" w:space="0" w:color="auto"/>
            </w:tcBorders>
            <w:shd w:val="clear" w:color="auto" w:fill="auto"/>
            <w:vAlign w:val="center"/>
          </w:tcPr>
          <w:p w14:paraId="7FAE0B01"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46.300 </w:t>
            </w:r>
          </w:p>
        </w:tc>
        <w:tc>
          <w:tcPr>
            <w:tcW w:w="1276" w:type="dxa"/>
            <w:tcBorders>
              <w:top w:val="nil"/>
              <w:left w:val="nil"/>
              <w:bottom w:val="single" w:sz="4" w:space="0" w:color="auto"/>
              <w:right w:val="single" w:sz="4" w:space="0" w:color="auto"/>
            </w:tcBorders>
            <w:shd w:val="clear" w:color="auto" w:fill="auto"/>
            <w:noWrap/>
            <w:vAlign w:val="bottom"/>
          </w:tcPr>
          <w:p w14:paraId="52E9348D" w14:textId="77777777" w:rsidR="005A7D57" w:rsidRPr="00FB47B6" w:rsidRDefault="005A7D57" w:rsidP="00142EB0">
            <w:pPr>
              <w:jc w:val="center"/>
              <w:rPr>
                <w:rFonts w:ascii="Calibri" w:eastAsia="Times New Roman" w:hAnsi="Calibri" w:cs="Calibri"/>
                <w:b/>
                <w:bCs/>
                <w:color w:val="000000"/>
                <w:sz w:val="22"/>
                <w:szCs w:val="22"/>
                <w:lang w:eastAsia="en-GB"/>
              </w:rPr>
            </w:pPr>
            <w:r>
              <w:rPr>
                <w:rFonts w:ascii="Calibri" w:hAnsi="Calibri" w:cs="Calibri"/>
                <w:color w:val="000000"/>
                <w:sz w:val="22"/>
                <w:szCs w:val="22"/>
              </w:rPr>
              <w:t>9%</w:t>
            </w:r>
          </w:p>
        </w:tc>
      </w:tr>
      <w:tr w:rsidR="005A7D57" w:rsidRPr="00FB47B6" w14:paraId="3A7BDA13" w14:textId="77777777" w:rsidTr="00142EB0">
        <w:trPr>
          <w:trHeight w:val="269"/>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2D3B2BA" w14:textId="77777777" w:rsidR="005A7D57" w:rsidRPr="00FB47B6" w:rsidRDefault="005A7D57" w:rsidP="00142EB0">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potabilă către persoane fizice</w:t>
            </w:r>
          </w:p>
        </w:tc>
        <w:tc>
          <w:tcPr>
            <w:tcW w:w="1134" w:type="dxa"/>
            <w:tcBorders>
              <w:top w:val="nil"/>
              <w:left w:val="nil"/>
              <w:bottom w:val="single" w:sz="4" w:space="0" w:color="auto"/>
              <w:right w:val="single" w:sz="4" w:space="0" w:color="auto"/>
            </w:tcBorders>
            <w:shd w:val="clear" w:color="auto" w:fill="auto"/>
            <w:vAlign w:val="center"/>
          </w:tcPr>
          <w:p w14:paraId="5E7C51E0"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42.360</w:t>
            </w:r>
          </w:p>
        </w:tc>
        <w:tc>
          <w:tcPr>
            <w:tcW w:w="1134" w:type="dxa"/>
            <w:tcBorders>
              <w:top w:val="nil"/>
              <w:left w:val="nil"/>
              <w:bottom w:val="single" w:sz="4" w:space="0" w:color="auto"/>
              <w:right w:val="single" w:sz="4" w:space="0" w:color="auto"/>
            </w:tcBorders>
            <w:shd w:val="clear" w:color="auto" w:fill="auto"/>
            <w:vAlign w:val="center"/>
          </w:tcPr>
          <w:p w14:paraId="625DE314"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45.660</w:t>
            </w:r>
          </w:p>
        </w:tc>
        <w:tc>
          <w:tcPr>
            <w:tcW w:w="1134" w:type="dxa"/>
            <w:tcBorders>
              <w:top w:val="nil"/>
              <w:left w:val="nil"/>
              <w:bottom w:val="single" w:sz="4" w:space="0" w:color="auto"/>
              <w:right w:val="single" w:sz="4" w:space="0" w:color="auto"/>
            </w:tcBorders>
            <w:shd w:val="clear" w:color="auto" w:fill="auto"/>
            <w:vAlign w:val="center"/>
          </w:tcPr>
          <w:p w14:paraId="46DD54E6"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46.060</w:t>
            </w:r>
          </w:p>
        </w:tc>
        <w:tc>
          <w:tcPr>
            <w:tcW w:w="1276" w:type="dxa"/>
            <w:tcBorders>
              <w:top w:val="nil"/>
              <w:left w:val="nil"/>
              <w:bottom w:val="single" w:sz="4" w:space="0" w:color="auto"/>
              <w:right w:val="single" w:sz="4" w:space="0" w:color="auto"/>
            </w:tcBorders>
            <w:shd w:val="clear" w:color="auto" w:fill="auto"/>
            <w:noWrap/>
            <w:vAlign w:val="bottom"/>
          </w:tcPr>
          <w:p w14:paraId="340EE534" w14:textId="77777777" w:rsidR="005A7D57" w:rsidRPr="00FB47B6" w:rsidRDefault="005A7D57" w:rsidP="00142EB0">
            <w:pPr>
              <w:jc w:val="center"/>
              <w:rPr>
                <w:rFonts w:ascii="Calibri" w:eastAsia="Times New Roman" w:hAnsi="Calibri" w:cs="Calibri"/>
                <w:color w:val="000000"/>
                <w:sz w:val="22"/>
                <w:szCs w:val="22"/>
                <w:lang w:eastAsia="en-GB"/>
              </w:rPr>
            </w:pPr>
            <w:r>
              <w:rPr>
                <w:rFonts w:ascii="Calibri" w:hAnsi="Calibri" w:cs="Calibri"/>
                <w:color w:val="000000"/>
                <w:sz w:val="22"/>
                <w:szCs w:val="22"/>
              </w:rPr>
              <w:t>9%</w:t>
            </w:r>
          </w:p>
        </w:tc>
      </w:tr>
      <w:tr w:rsidR="005A7D57" w:rsidRPr="00FB47B6" w14:paraId="706D6077" w14:textId="77777777" w:rsidTr="00142EB0">
        <w:trPr>
          <w:trHeight w:val="321"/>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3C69F11B" w14:textId="77777777" w:rsidR="005A7D57" w:rsidRPr="00FB47B6" w:rsidRDefault="005A7D57" w:rsidP="00142EB0">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potabilă către companii și instituții</w:t>
            </w:r>
          </w:p>
        </w:tc>
        <w:tc>
          <w:tcPr>
            <w:tcW w:w="1134" w:type="dxa"/>
            <w:tcBorders>
              <w:top w:val="nil"/>
              <w:left w:val="nil"/>
              <w:bottom w:val="single" w:sz="4" w:space="0" w:color="auto"/>
              <w:right w:val="single" w:sz="4" w:space="0" w:color="auto"/>
            </w:tcBorders>
            <w:shd w:val="clear" w:color="auto" w:fill="auto"/>
            <w:vAlign w:val="center"/>
          </w:tcPr>
          <w:p w14:paraId="4753695B"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240</w:t>
            </w:r>
          </w:p>
        </w:tc>
        <w:tc>
          <w:tcPr>
            <w:tcW w:w="1134" w:type="dxa"/>
            <w:tcBorders>
              <w:top w:val="nil"/>
              <w:left w:val="nil"/>
              <w:bottom w:val="single" w:sz="4" w:space="0" w:color="auto"/>
              <w:right w:val="single" w:sz="4" w:space="0" w:color="auto"/>
            </w:tcBorders>
            <w:shd w:val="clear" w:color="auto" w:fill="auto"/>
            <w:vAlign w:val="center"/>
          </w:tcPr>
          <w:p w14:paraId="65FDAC03"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240</w:t>
            </w:r>
          </w:p>
        </w:tc>
        <w:tc>
          <w:tcPr>
            <w:tcW w:w="1134" w:type="dxa"/>
            <w:tcBorders>
              <w:top w:val="nil"/>
              <w:left w:val="nil"/>
              <w:bottom w:val="single" w:sz="4" w:space="0" w:color="auto"/>
              <w:right w:val="single" w:sz="4" w:space="0" w:color="auto"/>
            </w:tcBorders>
            <w:shd w:val="clear" w:color="auto" w:fill="auto"/>
            <w:vAlign w:val="center"/>
          </w:tcPr>
          <w:p w14:paraId="4FBCD4C4"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240</w:t>
            </w:r>
          </w:p>
        </w:tc>
        <w:tc>
          <w:tcPr>
            <w:tcW w:w="1276" w:type="dxa"/>
            <w:tcBorders>
              <w:top w:val="nil"/>
              <w:left w:val="nil"/>
              <w:bottom w:val="single" w:sz="4" w:space="0" w:color="auto"/>
              <w:right w:val="single" w:sz="4" w:space="0" w:color="auto"/>
            </w:tcBorders>
            <w:shd w:val="clear" w:color="auto" w:fill="auto"/>
            <w:noWrap/>
            <w:vAlign w:val="bottom"/>
          </w:tcPr>
          <w:p w14:paraId="1A3B4FB4" w14:textId="77777777" w:rsidR="005A7D57" w:rsidRPr="00FB47B6" w:rsidRDefault="005A7D57" w:rsidP="00142EB0">
            <w:pPr>
              <w:jc w:val="center"/>
              <w:rPr>
                <w:rFonts w:ascii="Calibri" w:eastAsia="Times New Roman" w:hAnsi="Calibri" w:cs="Calibri"/>
                <w:color w:val="000000"/>
                <w:sz w:val="22"/>
                <w:szCs w:val="22"/>
                <w:lang w:eastAsia="en-GB"/>
              </w:rPr>
            </w:pPr>
            <w:r>
              <w:rPr>
                <w:rFonts w:ascii="Calibri" w:hAnsi="Calibri" w:cs="Calibri"/>
                <w:color w:val="000000"/>
                <w:sz w:val="22"/>
                <w:szCs w:val="22"/>
              </w:rPr>
              <w:t>0%</w:t>
            </w:r>
          </w:p>
        </w:tc>
      </w:tr>
    </w:tbl>
    <w:p w14:paraId="2F1A9849" w14:textId="77777777" w:rsidR="005A7D57" w:rsidRPr="00D41244" w:rsidRDefault="005A7D57" w:rsidP="005A7D57">
      <w:pPr>
        <w:spacing w:before="240" w:after="240" w:line="264" w:lineRule="auto"/>
        <w:ind w:left="360"/>
        <w:jc w:val="both"/>
        <w:rPr>
          <w:rFonts w:eastAsia="Calibri" w:cstheme="minorHAnsi"/>
          <w:b/>
          <w:bCs/>
          <w:color w:val="005EA6"/>
          <w:sz w:val="22"/>
          <w:szCs w:val="22"/>
          <w:u w:val="single"/>
          <w:lang w:eastAsia="en-US"/>
        </w:rPr>
      </w:pPr>
      <w:r w:rsidRPr="00D41244">
        <w:rPr>
          <w:rFonts w:eastAsia="Calibri" w:cstheme="minorHAnsi"/>
          <w:b/>
          <w:bCs/>
          <w:color w:val="005EA6"/>
          <w:sz w:val="22"/>
          <w:szCs w:val="22"/>
          <w:u w:val="single"/>
          <w:lang w:eastAsia="en-US"/>
        </w:rPr>
        <w:lastRenderedPageBreak/>
        <w:t>Tarife serviciilor de alimentare cu apă și canalizare</w:t>
      </w:r>
    </w:p>
    <w:p w14:paraId="2A510775" w14:textId="77777777" w:rsidR="005A7D57" w:rsidRPr="00D41244"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Finanțarea cheltuielilor de operare necesare funcționării și exploatării serviciului se asigură prin încasarea de la utilizatori, pe baza facturilor emise de operatori, a contravalorii serviciilor furnizate/prestate. Stabilirea nivelului prețului/tarifului se aprobă, cu avizul A.N.R.S.C., prin hotărâre a autorității deliberative a unității administrativ-teritoriale.</w:t>
      </w:r>
    </w:p>
    <w:p w14:paraId="0197CC4E" w14:textId="77777777" w:rsidR="005A7D57" w:rsidRPr="00D41244"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Fundamentarea prețurilor și tarifelor serviciului de alimentare cu apă și de canalizare se face de către operator, astfel încât structura și nivelul acestora:</w:t>
      </w:r>
    </w:p>
    <w:p w14:paraId="378573AD"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acopere costul justificat economic al furnizării/prestării serviciului;</w:t>
      </w:r>
    </w:p>
    <w:p w14:paraId="15B37530"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asigure funcționarea eficientă și în siguranță a serviciului, protecția și conservarea mediului, precum și sănătatea populației;</w:t>
      </w:r>
    </w:p>
    <w:p w14:paraId="20A3805D"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descurajeze consumul excesiv și să încurajeze investițiile de capital;</w:t>
      </w:r>
    </w:p>
    <w:p w14:paraId="3B804607"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garanteze respectarea autonomiei financiare a operatorului;</w:t>
      </w:r>
    </w:p>
    <w:p w14:paraId="430B5701"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garanteze continuitatea serviciului.</w:t>
      </w:r>
    </w:p>
    <w:p w14:paraId="2515A0C0"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 xml:space="preserve">Tarifele de apă și canalizare au fost modificate în </w:t>
      </w:r>
      <w:r>
        <w:rPr>
          <w:rFonts w:eastAsia="Calibri" w:cstheme="minorHAnsi"/>
          <w:sz w:val="22"/>
          <w:szCs w:val="22"/>
          <w:lang w:eastAsia="en-US"/>
        </w:rPr>
        <w:t xml:space="preserve">anul 2023. </w:t>
      </w:r>
      <w:r w:rsidRPr="00D41244">
        <w:rPr>
          <w:rFonts w:eastAsia="Calibri" w:cstheme="minorHAnsi"/>
          <w:sz w:val="22"/>
          <w:szCs w:val="22"/>
          <w:lang w:eastAsia="en-US"/>
        </w:rPr>
        <w:t>Tarifele în vigoare pentru serviciile de alimentare cu apă și canalizare sunt prezentate mai jos.</w:t>
      </w:r>
    </w:p>
    <w:p w14:paraId="49C4A1FE" w14:textId="6F74D226"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168" w:name="_Toc135217338"/>
      <w:bookmarkStart w:id="169" w:name="_Toc161273415"/>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14</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Tarifele de apă și apă uzată în vigoare</w:t>
      </w:r>
      <w:bookmarkEnd w:id="168"/>
      <w:bookmarkEnd w:id="169"/>
    </w:p>
    <w:tbl>
      <w:tblPr>
        <w:tblW w:w="7633" w:type="dxa"/>
        <w:tblInd w:w="421" w:type="dxa"/>
        <w:tblLayout w:type="fixed"/>
        <w:tblCellMar>
          <w:left w:w="30" w:type="dxa"/>
          <w:right w:w="30" w:type="dxa"/>
        </w:tblCellMar>
        <w:tblLook w:val="0000" w:firstRow="0" w:lastRow="0" w:firstColumn="0" w:lastColumn="0" w:noHBand="0" w:noVBand="0"/>
      </w:tblPr>
      <w:tblGrid>
        <w:gridCol w:w="2405"/>
        <w:gridCol w:w="2535"/>
        <w:gridCol w:w="2693"/>
      </w:tblGrid>
      <w:tr w:rsidR="005A7D57" w:rsidRPr="00312ADE" w14:paraId="2F3E2B39" w14:textId="77777777" w:rsidTr="00142EB0">
        <w:trPr>
          <w:trHeight w:val="110"/>
        </w:trPr>
        <w:tc>
          <w:tcPr>
            <w:tcW w:w="2405" w:type="dxa"/>
            <w:vMerge w:val="restart"/>
            <w:tcBorders>
              <w:top w:val="single" w:sz="4" w:space="0" w:color="auto"/>
              <w:left w:val="single" w:sz="4" w:space="0" w:color="auto"/>
              <w:right w:val="single" w:sz="4" w:space="0" w:color="auto"/>
            </w:tcBorders>
            <w:shd w:val="clear" w:color="auto" w:fill="005EA6"/>
          </w:tcPr>
          <w:p w14:paraId="1787689D"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Data intrării în vigoare</w:t>
            </w: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40C5129F"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apă</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63683174"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canal</w:t>
            </w:r>
          </w:p>
        </w:tc>
      </w:tr>
      <w:tr w:rsidR="005A7D57" w:rsidRPr="00312ADE" w14:paraId="219CD7FE" w14:textId="77777777" w:rsidTr="00142EB0">
        <w:trPr>
          <w:trHeight w:val="110"/>
        </w:trPr>
        <w:tc>
          <w:tcPr>
            <w:tcW w:w="2405" w:type="dxa"/>
            <w:vMerge/>
            <w:tcBorders>
              <w:left w:val="single" w:sz="4" w:space="0" w:color="auto"/>
              <w:bottom w:val="single" w:sz="4" w:space="0" w:color="auto"/>
              <w:right w:val="single" w:sz="4" w:space="0" w:color="auto"/>
            </w:tcBorders>
            <w:shd w:val="clear" w:color="auto" w:fill="005EA6"/>
          </w:tcPr>
          <w:p w14:paraId="7F0CFBC0"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3022F0FB"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4783AD51"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r>
      <w:tr w:rsidR="005A7D57" w:rsidRPr="00312ADE" w14:paraId="0E87F1B4"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1916DD67" w14:textId="77777777" w:rsidR="005A7D57" w:rsidRPr="00D41244" w:rsidRDefault="005A7D57" w:rsidP="00142EB0">
            <w:pPr>
              <w:rPr>
                <w:rFonts w:cstheme="minorHAnsi"/>
                <w:bCs/>
                <w:snapToGrid w:val="0"/>
                <w:sz w:val="20"/>
                <w:szCs w:val="20"/>
              </w:rPr>
            </w:pPr>
            <w:r>
              <w:rPr>
                <w:rFonts w:cstheme="minorHAnsi"/>
                <w:bCs/>
                <w:snapToGrid w:val="0"/>
                <w:sz w:val="20"/>
                <w:szCs w:val="20"/>
              </w:rPr>
              <w:t>2023</w:t>
            </w:r>
          </w:p>
        </w:tc>
        <w:tc>
          <w:tcPr>
            <w:tcW w:w="2535" w:type="dxa"/>
            <w:tcBorders>
              <w:top w:val="single" w:sz="4" w:space="0" w:color="auto"/>
              <w:left w:val="single" w:sz="4" w:space="0" w:color="auto"/>
              <w:bottom w:val="single" w:sz="4" w:space="0" w:color="auto"/>
              <w:right w:val="single" w:sz="4" w:space="0" w:color="auto"/>
            </w:tcBorders>
          </w:tcPr>
          <w:p w14:paraId="1D387FC1" w14:textId="77777777" w:rsidR="005A7D57" w:rsidRPr="00D41244" w:rsidRDefault="005A7D57" w:rsidP="00142EB0">
            <w:pPr>
              <w:jc w:val="center"/>
              <w:rPr>
                <w:rFonts w:cstheme="minorHAnsi"/>
                <w:bCs/>
                <w:snapToGrid w:val="0"/>
                <w:sz w:val="20"/>
                <w:szCs w:val="20"/>
              </w:rPr>
            </w:pPr>
            <w:r>
              <w:rPr>
                <w:rFonts w:cstheme="minorHAnsi"/>
                <w:bCs/>
                <w:snapToGrid w:val="0"/>
                <w:sz w:val="20"/>
                <w:szCs w:val="20"/>
              </w:rPr>
              <w:t>5</w:t>
            </w:r>
          </w:p>
        </w:tc>
        <w:tc>
          <w:tcPr>
            <w:tcW w:w="2693" w:type="dxa"/>
            <w:tcBorders>
              <w:top w:val="single" w:sz="4" w:space="0" w:color="auto"/>
              <w:left w:val="single" w:sz="4" w:space="0" w:color="auto"/>
              <w:bottom w:val="single" w:sz="4" w:space="0" w:color="auto"/>
              <w:right w:val="single" w:sz="4" w:space="0" w:color="auto"/>
            </w:tcBorders>
          </w:tcPr>
          <w:p w14:paraId="1B89BF98" w14:textId="77777777" w:rsidR="005A7D57" w:rsidRPr="00D41244" w:rsidRDefault="005A7D57" w:rsidP="00142EB0">
            <w:pPr>
              <w:jc w:val="center"/>
              <w:rPr>
                <w:rFonts w:cstheme="minorHAnsi"/>
                <w:bCs/>
                <w:snapToGrid w:val="0"/>
                <w:sz w:val="20"/>
                <w:szCs w:val="20"/>
              </w:rPr>
            </w:pPr>
          </w:p>
        </w:tc>
      </w:tr>
    </w:tbl>
    <w:p w14:paraId="105044CF" w14:textId="77777777" w:rsidR="005A7D57" w:rsidRPr="00312ADE" w:rsidRDefault="005A7D57" w:rsidP="005A7D57">
      <w:pPr>
        <w:spacing w:before="120" w:after="120" w:line="264" w:lineRule="auto"/>
        <w:ind w:left="360"/>
        <w:jc w:val="both"/>
        <w:rPr>
          <w:rFonts w:eastAsia="Calibri" w:cstheme="minorHAnsi"/>
          <w:sz w:val="4"/>
          <w:szCs w:val="4"/>
          <w:lang w:eastAsia="en-US"/>
        </w:rPr>
      </w:pPr>
    </w:p>
    <w:p w14:paraId="726C7870" w14:textId="77777777" w:rsidR="005A7D57" w:rsidRPr="00312ADE" w:rsidRDefault="005A7D57" w:rsidP="005A7D57">
      <w:pPr>
        <w:rPr>
          <w:rFonts w:eastAsia="Calibri" w:cstheme="minorHAnsi"/>
          <w:sz w:val="20"/>
          <w:szCs w:val="20"/>
          <w:lang w:eastAsia="en-US"/>
        </w:rPr>
      </w:pPr>
      <w:r w:rsidRPr="00312ADE">
        <w:rPr>
          <w:rFonts w:eastAsia="Calibri" w:cstheme="minorHAnsi"/>
          <w:sz w:val="20"/>
          <w:szCs w:val="20"/>
          <w:lang w:eastAsia="en-US"/>
        </w:rPr>
        <w:br w:type="page"/>
      </w:r>
    </w:p>
    <w:p w14:paraId="1E6484B7" w14:textId="77777777" w:rsidR="005A7D57" w:rsidRPr="009242F5" w:rsidRDefault="005A7D57" w:rsidP="005A7D57">
      <w:pPr>
        <w:pStyle w:val="Stil1WasteGhid"/>
        <w:spacing w:before="240" w:after="240" w:line="264" w:lineRule="auto"/>
        <w:jc w:val="both"/>
        <w:rPr>
          <w:color w:val="005EA6"/>
          <w:sz w:val="28"/>
          <w:szCs w:val="28"/>
        </w:rPr>
      </w:pPr>
      <w:bookmarkStart w:id="170" w:name="_Toc131856566"/>
      <w:bookmarkStart w:id="171" w:name="_Toc132300542"/>
      <w:bookmarkStart w:id="172" w:name="_Toc161273365"/>
      <w:r w:rsidRPr="009242F5">
        <w:rPr>
          <w:color w:val="005EA6"/>
          <w:sz w:val="28"/>
          <w:szCs w:val="28"/>
        </w:rPr>
        <w:lastRenderedPageBreak/>
        <w:t xml:space="preserve">Gestiunea serviciilor de alimentare cu apă potabilă și canalizare în comuna </w:t>
      </w:r>
      <w:bookmarkEnd w:id="170"/>
      <w:r>
        <w:rPr>
          <w:color w:val="005EA6"/>
          <w:sz w:val="28"/>
          <w:szCs w:val="28"/>
        </w:rPr>
        <w:t>Bughea de Sus</w:t>
      </w:r>
      <w:bookmarkEnd w:id="171"/>
      <w:bookmarkEnd w:id="172"/>
    </w:p>
    <w:p w14:paraId="1144275E" w14:textId="77777777" w:rsidR="005A7D57" w:rsidRDefault="005A7D57" w:rsidP="005A7D57">
      <w:pPr>
        <w:spacing w:before="120" w:after="120" w:line="264" w:lineRule="auto"/>
        <w:ind w:left="360"/>
        <w:jc w:val="both"/>
        <w:rPr>
          <w:rFonts w:eastAsia="Calibri" w:cstheme="minorHAnsi"/>
          <w:sz w:val="22"/>
          <w:szCs w:val="22"/>
          <w:highlight w:val="yellow"/>
          <w:lang w:eastAsia="en-US"/>
        </w:rPr>
      </w:pPr>
      <w:r w:rsidRPr="002643D3">
        <w:rPr>
          <w:rFonts w:eastAsia="Calibri" w:cstheme="minorHAnsi"/>
          <w:sz w:val="22"/>
          <w:szCs w:val="22"/>
          <w:lang w:eastAsia="en-US"/>
        </w:rPr>
        <w:t>Consiliul Local al comunei Bughea de Sus a hotărât la 1 iulie 2004 prin HCL 9/2004 concesionarea rețelei de distribuție a apei potabile către S.C. EDILUL C</w:t>
      </w:r>
      <w:r>
        <w:rPr>
          <w:rFonts w:eastAsia="Calibri" w:cstheme="minorHAnsi"/>
          <w:sz w:val="22"/>
          <w:szCs w:val="22"/>
          <w:lang w:eastAsia="en-US"/>
        </w:rPr>
        <w:t>.</w:t>
      </w:r>
      <w:r w:rsidRPr="002643D3">
        <w:rPr>
          <w:rFonts w:eastAsia="Calibri" w:cstheme="minorHAnsi"/>
          <w:sz w:val="22"/>
          <w:szCs w:val="22"/>
          <w:lang w:eastAsia="en-US"/>
        </w:rPr>
        <w:t>G</w:t>
      </w:r>
      <w:r>
        <w:rPr>
          <w:rFonts w:eastAsia="Calibri" w:cstheme="minorHAnsi"/>
          <w:sz w:val="22"/>
          <w:szCs w:val="22"/>
          <w:lang w:eastAsia="en-US"/>
        </w:rPr>
        <w:t>.</w:t>
      </w:r>
      <w:r w:rsidRPr="002643D3">
        <w:rPr>
          <w:rFonts w:eastAsia="Calibri" w:cstheme="minorHAnsi"/>
          <w:sz w:val="22"/>
          <w:szCs w:val="22"/>
          <w:lang w:eastAsia="en-US"/>
        </w:rPr>
        <w:t>A</w:t>
      </w:r>
      <w:r>
        <w:rPr>
          <w:rFonts w:eastAsia="Calibri" w:cstheme="minorHAnsi"/>
          <w:sz w:val="22"/>
          <w:szCs w:val="22"/>
          <w:lang w:eastAsia="en-US"/>
        </w:rPr>
        <w:t>.</w:t>
      </w:r>
      <w:r w:rsidRPr="002643D3">
        <w:rPr>
          <w:rFonts w:eastAsia="Calibri" w:cstheme="minorHAnsi"/>
          <w:sz w:val="22"/>
          <w:szCs w:val="22"/>
          <w:lang w:eastAsia="en-US"/>
        </w:rPr>
        <w:t xml:space="preserve"> S.A.</w:t>
      </w:r>
      <w:r>
        <w:rPr>
          <w:rFonts w:eastAsia="Calibri" w:cstheme="minorHAnsi"/>
          <w:sz w:val="22"/>
          <w:szCs w:val="22"/>
          <w:lang w:eastAsia="en-US"/>
        </w:rPr>
        <w:t xml:space="preserve"> Câmpulung</w:t>
      </w:r>
      <w:r w:rsidRPr="002643D3">
        <w:rPr>
          <w:rFonts w:eastAsia="Calibri" w:cstheme="minorHAnsi"/>
          <w:sz w:val="22"/>
          <w:szCs w:val="22"/>
          <w:lang w:eastAsia="en-US"/>
        </w:rPr>
        <w:t>, concesionare care are ca obiect distribuția apei potabile, exploatarea rețelelor</w:t>
      </w:r>
      <w:r>
        <w:rPr>
          <w:rFonts w:eastAsia="Calibri" w:cstheme="minorHAnsi"/>
          <w:sz w:val="22"/>
          <w:szCs w:val="22"/>
          <w:lang w:eastAsia="en-US"/>
        </w:rPr>
        <w:t xml:space="preserve"> și a</w:t>
      </w:r>
      <w:r w:rsidRPr="002643D3">
        <w:rPr>
          <w:rFonts w:eastAsia="Calibri" w:cstheme="minorHAnsi"/>
          <w:sz w:val="22"/>
          <w:szCs w:val="22"/>
          <w:lang w:eastAsia="en-US"/>
        </w:rPr>
        <w:t xml:space="preserve"> instalațiilor de apă situate în comuna Bughea de Sus în limitele teritorial-administrative.</w:t>
      </w:r>
    </w:p>
    <w:p w14:paraId="7EA6EE2D" w14:textId="77777777" w:rsidR="005A7D57" w:rsidRPr="009242F5" w:rsidRDefault="005A7D57" w:rsidP="005A7D57">
      <w:pPr>
        <w:pStyle w:val="Style2WasteGhid"/>
        <w:spacing w:before="240" w:after="240" w:line="264" w:lineRule="auto"/>
        <w:rPr>
          <w:color w:val="005EA6"/>
        </w:rPr>
      </w:pPr>
      <w:bookmarkStart w:id="173" w:name="_Toc131856565"/>
      <w:bookmarkStart w:id="174" w:name="_Toc132300543"/>
      <w:bookmarkStart w:id="175" w:name="_Toc161273366"/>
      <w:r w:rsidRPr="009242F5">
        <w:rPr>
          <w:color w:val="005EA6"/>
        </w:rPr>
        <w:t>Acoperirea cu serviciile de distribuție a apei potabile și de canalizare</w:t>
      </w:r>
      <w:bookmarkEnd w:id="173"/>
      <w:bookmarkEnd w:id="174"/>
      <w:bookmarkEnd w:id="175"/>
    </w:p>
    <w:p w14:paraId="650C3AEB" w14:textId="77777777" w:rsidR="005A7D57" w:rsidRDefault="005A7D57" w:rsidP="005A7D57">
      <w:pPr>
        <w:spacing w:before="120" w:after="120" w:line="264" w:lineRule="auto"/>
        <w:ind w:left="360"/>
        <w:jc w:val="both"/>
        <w:rPr>
          <w:rFonts w:eastAsia="Calibri" w:cstheme="minorHAnsi"/>
          <w:sz w:val="22"/>
          <w:szCs w:val="22"/>
          <w:highlight w:val="yellow"/>
          <w:lang w:eastAsia="en-US"/>
        </w:rPr>
      </w:pPr>
      <w:r w:rsidRPr="00312ADE">
        <w:rPr>
          <w:rFonts w:eastAsia="Calibri" w:cstheme="minorHAnsi"/>
          <w:sz w:val="22"/>
          <w:szCs w:val="22"/>
          <w:lang w:eastAsia="en-US"/>
        </w:rPr>
        <w:t xml:space="preserve">Număr locuitorilor din comuna </w:t>
      </w:r>
      <w:r>
        <w:rPr>
          <w:rFonts w:eastAsia="Calibri" w:cstheme="minorHAnsi"/>
          <w:sz w:val="22"/>
          <w:szCs w:val="22"/>
          <w:lang w:eastAsia="en-US"/>
        </w:rPr>
        <w:t xml:space="preserve">Bughea de Sus </w:t>
      </w:r>
      <w:r w:rsidRPr="00312ADE">
        <w:rPr>
          <w:rFonts w:eastAsia="Calibri" w:cstheme="minorHAnsi"/>
          <w:sz w:val="22"/>
          <w:szCs w:val="22"/>
          <w:lang w:eastAsia="en-US"/>
        </w:rPr>
        <w:t xml:space="preserve">branșați la rețeaua de apă este de </w:t>
      </w:r>
      <w:r>
        <w:rPr>
          <w:rFonts w:eastAsia="Calibri" w:cstheme="minorHAnsi"/>
          <w:sz w:val="22"/>
          <w:szCs w:val="22"/>
          <w:lang w:eastAsia="en-US"/>
        </w:rPr>
        <w:t>2.232</w:t>
      </w:r>
      <w:r w:rsidRPr="00312ADE">
        <w:rPr>
          <w:rFonts w:eastAsia="Calibri" w:cstheme="minorHAnsi"/>
          <w:sz w:val="22"/>
          <w:szCs w:val="22"/>
          <w:lang w:eastAsia="en-US"/>
        </w:rPr>
        <w:t xml:space="preserve"> persoane</w:t>
      </w:r>
      <w:r>
        <w:rPr>
          <w:rFonts w:eastAsia="Calibri" w:cstheme="minorHAnsi"/>
          <w:sz w:val="22"/>
          <w:szCs w:val="22"/>
          <w:lang w:eastAsia="en-US"/>
        </w:rPr>
        <w:t>.</w:t>
      </w:r>
    </w:p>
    <w:p w14:paraId="213D2BE7" w14:textId="77777777" w:rsidR="005A7D57" w:rsidRPr="00016BC6" w:rsidRDefault="005A7D57" w:rsidP="005A7D57">
      <w:pPr>
        <w:spacing w:before="120" w:after="120" w:line="264" w:lineRule="auto"/>
        <w:ind w:left="360"/>
        <w:jc w:val="both"/>
        <w:rPr>
          <w:rFonts w:eastAsia="Calibri" w:cstheme="minorHAnsi"/>
          <w:sz w:val="22"/>
          <w:szCs w:val="22"/>
          <w:lang w:eastAsia="en-US"/>
        </w:rPr>
      </w:pPr>
      <w:r w:rsidRPr="00016BC6">
        <w:rPr>
          <w:rFonts w:eastAsia="Calibri" w:cstheme="minorHAnsi"/>
          <w:sz w:val="22"/>
          <w:szCs w:val="22"/>
          <w:lang w:eastAsia="en-US"/>
        </w:rPr>
        <w:t xml:space="preserve">Numărul branșamentelor la rețeaua de apă potabilă este următorul: </w:t>
      </w:r>
    </w:p>
    <w:p w14:paraId="42CA114A" w14:textId="77777777" w:rsidR="005A7D57" w:rsidRPr="00016BC6" w:rsidRDefault="005A7D57" w:rsidP="005A7D57">
      <w:pPr>
        <w:numPr>
          <w:ilvl w:val="0"/>
          <w:numId w:val="2"/>
        </w:numPr>
        <w:spacing w:before="120" w:after="120" w:line="264" w:lineRule="auto"/>
        <w:jc w:val="both"/>
        <w:rPr>
          <w:rFonts w:eastAsia="Calibri" w:cstheme="minorHAnsi"/>
          <w:sz w:val="22"/>
          <w:szCs w:val="22"/>
          <w:lang w:eastAsia="en-US"/>
        </w:rPr>
      </w:pPr>
      <w:r w:rsidRPr="00016BC6">
        <w:rPr>
          <w:rFonts w:eastAsia="Calibri" w:cstheme="minorHAnsi"/>
          <w:sz w:val="22"/>
          <w:szCs w:val="22"/>
          <w:lang w:eastAsia="en-US"/>
        </w:rPr>
        <w:t xml:space="preserve">Populație: </w:t>
      </w:r>
      <w:r>
        <w:rPr>
          <w:rFonts w:eastAsia="Calibri" w:cstheme="minorHAnsi"/>
          <w:sz w:val="22"/>
          <w:szCs w:val="22"/>
          <w:lang w:eastAsia="en-US"/>
        </w:rPr>
        <w:t>754</w:t>
      </w:r>
      <w:r w:rsidRPr="00016BC6">
        <w:rPr>
          <w:rFonts w:eastAsia="Calibri" w:cstheme="minorHAnsi"/>
          <w:sz w:val="22"/>
          <w:szCs w:val="22"/>
          <w:lang w:eastAsia="en-US"/>
        </w:rPr>
        <w:t xml:space="preserve"> branșamente;</w:t>
      </w:r>
    </w:p>
    <w:p w14:paraId="5D060B96" w14:textId="77777777" w:rsidR="005A7D57" w:rsidRPr="00016BC6" w:rsidRDefault="005A7D57" w:rsidP="005A7D57">
      <w:pPr>
        <w:numPr>
          <w:ilvl w:val="0"/>
          <w:numId w:val="2"/>
        </w:numPr>
        <w:spacing w:before="120" w:after="120" w:line="264" w:lineRule="auto"/>
        <w:jc w:val="both"/>
        <w:rPr>
          <w:rFonts w:eastAsia="Calibri" w:cstheme="minorHAnsi"/>
          <w:sz w:val="22"/>
          <w:szCs w:val="22"/>
          <w:lang w:eastAsia="en-US"/>
        </w:rPr>
      </w:pPr>
      <w:r w:rsidRPr="00016BC6">
        <w:rPr>
          <w:rFonts w:eastAsia="Calibri" w:cstheme="minorHAnsi"/>
          <w:sz w:val="22"/>
          <w:szCs w:val="22"/>
          <w:lang w:eastAsia="en-US"/>
        </w:rPr>
        <w:t xml:space="preserve">Agenți economici: </w:t>
      </w:r>
      <w:r>
        <w:rPr>
          <w:rFonts w:eastAsia="Calibri" w:cstheme="minorHAnsi"/>
          <w:sz w:val="22"/>
          <w:szCs w:val="22"/>
          <w:lang w:eastAsia="en-US"/>
        </w:rPr>
        <w:t>7</w:t>
      </w:r>
      <w:r w:rsidRPr="00016BC6">
        <w:rPr>
          <w:rFonts w:eastAsia="Calibri" w:cstheme="minorHAnsi"/>
          <w:sz w:val="22"/>
          <w:szCs w:val="22"/>
          <w:lang w:eastAsia="en-US"/>
        </w:rPr>
        <w:t xml:space="preserve"> branșamente;</w:t>
      </w:r>
    </w:p>
    <w:p w14:paraId="4BF7732D" w14:textId="77777777" w:rsidR="005A7D57" w:rsidRPr="00016BC6" w:rsidRDefault="005A7D57" w:rsidP="005A7D57">
      <w:pPr>
        <w:numPr>
          <w:ilvl w:val="0"/>
          <w:numId w:val="2"/>
        </w:numPr>
        <w:spacing w:before="120" w:after="120" w:line="264" w:lineRule="auto"/>
        <w:jc w:val="both"/>
        <w:rPr>
          <w:rFonts w:eastAsia="Calibri" w:cstheme="minorHAnsi"/>
          <w:sz w:val="22"/>
          <w:szCs w:val="22"/>
          <w:lang w:eastAsia="en-US"/>
        </w:rPr>
      </w:pPr>
      <w:r w:rsidRPr="00016BC6">
        <w:rPr>
          <w:rFonts w:eastAsia="Calibri" w:cstheme="minorHAnsi"/>
          <w:sz w:val="22"/>
          <w:szCs w:val="22"/>
          <w:lang w:eastAsia="en-US"/>
        </w:rPr>
        <w:t xml:space="preserve">Instituții publice: </w:t>
      </w:r>
      <w:r>
        <w:rPr>
          <w:rFonts w:eastAsia="Calibri" w:cstheme="minorHAnsi"/>
          <w:sz w:val="22"/>
          <w:szCs w:val="22"/>
          <w:lang w:eastAsia="en-US"/>
        </w:rPr>
        <w:t>5</w:t>
      </w:r>
      <w:r w:rsidRPr="00016BC6">
        <w:rPr>
          <w:rFonts w:eastAsia="Calibri" w:cstheme="minorHAnsi"/>
          <w:sz w:val="22"/>
          <w:szCs w:val="22"/>
          <w:lang w:eastAsia="en-US"/>
        </w:rPr>
        <w:t xml:space="preserve"> branșamente.</w:t>
      </w:r>
    </w:p>
    <w:p w14:paraId="6F0A5E96" w14:textId="77777777" w:rsidR="005A7D57" w:rsidRPr="00016BC6" w:rsidRDefault="005A7D57" w:rsidP="005A7D57">
      <w:pPr>
        <w:spacing w:before="120" w:after="120" w:line="264" w:lineRule="auto"/>
        <w:ind w:left="360"/>
        <w:jc w:val="both"/>
        <w:rPr>
          <w:rFonts w:eastAsia="Calibri" w:cstheme="minorHAnsi"/>
          <w:sz w:val="22"/>
          <w:szCs w:val="22"/>
          <w:lang w:eastAsia="en-US"/>
        </w:rPr>
      </w:pPr>
      <w:r w:rsidRPr="00016BC6">
        <w:rPr>
          <w:rFonts w:eastAsia="Calibri" w:cstheme="minorHAnsi"/>
          <w:sz w:val="22"/>
          <w:szCs w:val="22"/>
          <w:lang w:eastAsia="en-US"/>
        </w:rPr>
        <w:t>Gradul de contorizare a branșamentelor la rețeaua de apă este următorul:</w:t>
      </w:r>
    </w:p>
    <w:p w14:paraId="7BDB8724" w14:textId="77777777" w:rsidR="005A7D57" w:rsidRPr="00016BC6" w:rsidRDefault="005A7D57" w:rsidP="005A7D57">
      <w:pPr>
        <w:numPr>
          <w:ilvl w:val="0"/>
          <w:numId w:val="2"/>
        </w:numPr>
        <w:spacing w:before="120" w:after="120" w:line="264" w:lineRule="auto"/>
        <w:jc w:val="both"/>
        <w:rPr>
          <w:rFonts w:eastAsia="Calibri" w:cstheme="minorHAnsi"/>
          <w:sz w:val="22"/>
          <w:szCs w:val="22"/>
          <w:lang w:eastAsia="en-US"/>
        </w:rPr>
      </w:pPr>
      <w:r w:rsidRPr="00016BC6">
        <w:rPr>
          <w:rFonts w:eastAsia="Calibri" w:cstheme="minorHAnsi"/>
          <w:sz w:val="22"/>
          <w:szCs w:val="22"/>
          <w:lang w:eastAsia="en-US"/>
        </w:rPr>
        <w:t xml:space="preserve">Populație: </w:t>
      </w:r>
      <w:r>
        <w:rPr>
          <w:rFonts w:eastAsia="Calibri" w:cstheme="minorHAnsi"/>
          <w:sz w:val="22"/>
          <w:szCs w:val="22"/>
          <w:lang w:eastAsia="en-US"/>
        </w:rPr>
        <w:t>99,87</w:t>
      </w:r>
      <w:r w:rsidRPr="00016BC6">
        <w:rPr>
          <w:rFonts w:eastAsia="Calibri" w:cstheme="minorHAnsi"/>
          <w:sz w:val="22"/>
          <w:szCs w:val="22"/>
          <w:lang w:eastAsia="en-US"/>
        </w:rPr>
        <w:t>%;</w:t>
      </w:r>
    </w:p>
    <w:p w14:paraId="2FDC6A96" w14:textId="77777777" w:rsidR="005A7D57" w:rsidRPr="00016BC6" w:rsidRDefault="005A7D57" w:rsidP="005A7D57">
      <w:pPr>
        <w:numPr>
          <w:ilvl w:val="0"/>
          <w:numId w:val="2"/>
        </w:numPr>
        <w:spacing w:before="120" w:after="120" w:line="264" w:lineRule="auto"/>
        <w:jc w:val="both"/>
        <w:rPr>
          <w:rFonts w:eastAsia="Calibri" w:cstheme="minorHAnsi"/>
          <w:sz w:val="22"/>
          <w:szCs w:val="22"/>
          <w:lang w:eastAsia="en-US"/>
        </w:rPr>
      </w:pPr>
      <w:r w:rsidRPr="00016BC6">
        <w:rPr>
          <w:rFonts w:eastAsia="Calibri" w:cstheme="minorHAnsi"/>
          <w:sz w:val="22"/>
          <w:szCs w:val="22"/>
          <w:lang w:eastAsia="en-US"/>
        </w:rPr>
        <w:t xml:space="preserve">Agenți economici: </w:t>
      </w:r>
      <w:r>
        <w:rPr>
          <w:rFonts w:eastAsia="Calibri" w:cstheme="minorHAnsi"/>
          <w:sz w:val="22"/>
          <w:szCs w:val="22"/>
          <w:lang w:eastAsia="en-US"/>
        </w:rPr>
        <w:t>85,71</w:t>
      </w:r>
      <w:r w:rsidRPr="00016BC6">
        <w:rPr>
          <w:rFonts w:eastAsia="Calibri" w:cstheme="minorHAnsi"/>
          <w:sz w:val="22"/>
          <w:szCs w:val="22"/>
          <w:lang w:eastAsia="en-US"/>
        </w:rPr>
        <w:t>%;</w:t>
      </w:r>
    </w:p>
    <w:p w14:paraId="35F1D5BC" w14:textId="77777777" w:rsidR="005A7D57" w:rsidRPr="00016BC6" w:rsidRDefault="005A7D57" w:rsidP="005A7D57">
      <w:pPr>
        <w:numPr>
          <w:ilvl w:val="0"/>
          <w:numId w:val="2"/>
        </w:numPr>
        <w:spacing w:before="120" w:after="120" w:line="264" w:lineRule="auto"/>
        <w:jc w:val="both"/>
        <w:rPr>
          <w:rFonts w:eastAsia="Calibri" w:cstheme="minorHAnsi"/>
          <w:sz w:val="22"/>
          <w:szCs w:val="22"/>
          <w:lang w:eastAsia="en-US"/>
        </w:rPr>
      </w:pPr>
      <w:r w:rsidRPr="00016BC6">
        <w:rPr>
          <w:rFonts w:eastAsia="Calibri" w:cstheme="minorHAnsi"/>
          <w:sz w:val="22"/>
          <w:szCs w:val="22"/>
          <w:lang w:eastAsia="en-US"/>
        </w:rPr>
        <w:t>Instituții publice: 0%.</w:t>
      </w:r>
    </w:p>
    <w:p w14:paraId="19A14D97" w14:textId="77777777" w:rsidR="005A7D57" w:rsidRPr="003F2DD5" w:rsidRDefault="005A7D57" w:rsidP="005A7D57">
      <w:pPr>
        <w:pStyle w:val="Style2WasteGhid"/>
        <w:spacing w:before="240" w:after="240" w:line="264" w:lineRule="auto"/>
        <w:rPr>
          <w:color w:val="005EA6"/>
        </w:rPr>
      </w:pPr>
      <w:bookmarkStart w:id="176" w:name="_Toc132300544"/>
      <w:bookmarkStart w:id="177" w:name="_Toc161273367"/>
      <w:r w:rsidRPr="003F2DD5">
        <w:rPr>
          <w:color w:val="005EA6"/>
        </w:rPr>
        <w:t>Investiții realizate pentru menținerea/ dezvoltarea sistemului</w:t>
      </w:r>
      <w:bookmarkEnd w:id="176"/>
      <w:bookmarkEnd w:id="177"/>
    </w:p>
    <w:p w14:paraId="5C2A477C" w14:textId="77777777" w:rsidR="005A7D57" w:rsidRPr="00D852EA" w:rsidRDefault="005A7D57" w:rsidP="005A7D57">
      <w:pPr>
        <w:spacing w:before="120" w:after="120" w:line="264" w:lineRule="auto"/>
        <w:ind w:left="360"/>
        <w:jc w:val="both"/>
        <w:rPr>
          <w:rFonts w:eastAsia="Calibri" w:cstheme="minorHAnsi"/>
          <w:sz w:val="22"/>
          <w:szCs w:val="22"/>
          <w:lang w:eastAsia="en-US"/>
        </w:rPr>
      </w:pPr>
      <w:r w:rsidRPr="00D852EA">
        <w:rPr>
          <w:rFonts w:eastAsia="Calibri" w:cstheme="minorHAnsi"/>
          <w:sz w:val="22"/>
          <w:szCs w:val="22"/>
          <w:lang w:eastAsia="en-US"/>
        </w:rPr>
        <w:t xml:space="preserve">Investițiile realizate pentru dezvoltarea sistemului de canalizare și epurare a apei uzate au dus la construirea infrastructurii prezentate mai jos, aceasta urmând a fi pusă în funcțiune. </w:t>
      </w:r>
    </w:p>
    <w:p w14:paraId="5D0551A3" w14:textId="77777777" w:rsidR="005A7D57" w:rsidRDefault="005A7D57" w:rsidP="005A7D57">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t xml:space="preserve">Rețeaua de canalizare </w:t>
      </w:r>
    </w:p>
    <w:p w14:paraId="3019C224" w14:textId="77777777" w:rsidR="005A7D57" w:rsidRPr="00D852EA" w:rsidRDefault="005A7D57" w:rsidP="005A7D57">
      <w:pPr>
        <w:spacing w:before="120" w:after="120" w:line="264" w:lineRule="auto"/>
        <w:ind w:left="360"/>
        <w:jc w:val="both"/>
        <w:rPr>
          <w:rFonts w:eastAsia="Calibri" w:cstheme="minorHAnsi"/>
          <w:sz w:val="22"/>
          <w:szCs w:val="22"/>
          <w:lang w:eastAsia="en-US"/>
        </w:rPr>
      </w:pPr>
      <w:r w:rsidRPr="0067277D">
        <w:rPr>
          <w:rFonts w:eastAsia="Calibri" w:cstheme="minorHAnsi"/>
          <w:sz w:val="22"/>
          <w:szCs w:val="22"/>
          <w:lang w:eastAsia="en-US"/>
        </w:rPr>
        <w:t xml:space="preserve">Sistemul de canalizare pentru preluarea apelor uzate menajere cu curgere gravitațională </w:t>
      </w:r>
      <w:r>
        <w:rPr>
          <w:rFonts w:eastAsia="Calibri" w:cstheme="minorHAnsi"/>
          <w:sz w:val="22"/>
          <w:szCs w:val="22"/>
          <w:lang w:eastAsia="en-US"/>
        </w:rPr>
        <w:t>are o</w:t>
      </w:r>
      <w:r w:rsidRPr="0067277D">
        <w:rPr>
          <w:rFonts w:eastAsia="Calibri" w:cstheme="minorHAnsi"/>
          <w:sz w:val="22"/>
          <w:szCs w:val="22"/>
          <w:lang w:eastAsia="en-US"/>
        </w:rPr>
        <w:t xml:space="preserve"> lungime total</w:t>
      </w:r>
      <w:r>
        <w:rPr>
          <w:rFonts w:eastAsia="Calibri" w:cstheme="minorHAnsi"/>
          <w:sz w:val="22"/>
          <w:szCs w:val="22"/>
          <w:lang w:eastAsia="en-US"/>
        </w:rPr>
        <w:t>ă</w:t>
      </w:r>
      <w:r w:rsidRPr="0067277D">
        <w:rPr>
          <w:rFonts w:eastAsia="Calibri" w:cstheme="minorHAnsi"/>
          <w:sz w:val="22"/>
          <w:szCs w:val="22"/>
          <w:lang w:eastAsia="en-US"/>
        </w:rPr>
        <w:t xml:space="preserve"> de 26.</w:t>
      </w:r>
      <w:r>
        <w:rPr>
          <w:rFonts w:eastAsia="Calibri" w:cstheme="minorHAnsi"/>
          <w:sz w:val="22"/>
          <w:szCs w:val="22"/>
          <w:lang w:eastAsia="en-US"/>
        </w:rPr>
        <w:t>75</w:t>
      </w:r>
      <w:r w:rsidRPr="0067277D">
        <w:rPr>
          <w:rFonts w:eastAsia="Calibri" w:cstheme="minorHAnsi"/>
          <w:sz w:val="22"/>
          <w:szCs w:val="22"/>
          <w:lang w:eastAsia="en-US"/>
        </w:rPr>
        <w:t>3 m</w:t>
      </w:r>
      <w:r>
        <w:rPr>
          <w:rFonts w:eastAsia="Calibri" w:cstheme="minorHAnsi"/>
          <w:sz w:val="22"/>
          <w:szCs w:val="22"/>
          <w:lang w:eastAsia="en-US"/>
        </w:rPr>
        <w:t xml:space="preserve">, este construită </w:t>
      </w:r>
      <w:r w:rsidRPr="0067277D">
        <w:rPr>
          <w:rFonts w:eastAsia="Calibri" w:cstheme="minorHAnsi"/>
          <w:sz w:val="22"/>
          <w:szCs w:val="22"/>
          <w:lang w:eastAsia="en-US"/>
        </w:rPr>
        <w:t>din PVC</w:t>
      </w:r>
      <w:r>
        <w:rPr>
          <w:rFonts w:eastAsia="Calibri" w:cstheme="minorHAnsi"/>
          <w:sz w:val="22"/>
          <w:szCs w:val="22"/>
          <w:lang w:eastAsia="en-US"/>
        </w:rPr>
        <w:t xml:space="preserve"> (</w:t>
      </w:r>
      <w:r w:rsidRPr="0067277D">
        <w:rPr>
          <w:rFonts w:eastAsia="Calibri" w:cstheme="minorHAnsi"/>
          <w:sz w:val="22"/>
          <w:szCs w:val="22"/>
          <w:lang w:eastAsia="en-US"/>
        </w:rPr>
        <w:t>SN 8, Dn = 250 mm</w:t>
      </w:r>
      <w:r>
        <w:rPr>
          <w:rFonts w:eastAsia="Calibri" w:cstheme="minorHAnsi"/>
          <w:sz w:val="22"/>
          <w:szCs w:val="22"/>
          <w:lang w:eastAsia="en-US"/>
        </w:rPr>
        <w:t>)</w:t>
      </w:r>
      <w:r w:rsidRPr="0067277D">
        <w:rPr>
          <w:rFonts w:eastAsia="Calibri" w:cstheme="minorHAnsi"/>
          <w:sz w:val="22"/>
          <w:szCs w:val="22"/>
          <w:lang w:eastAsia="en-US"/>
        </w:rPr>
        <w:t xml:space="preserve"> și cuprinde</w:t>
      </w:r>
      <w:r>
        <w:rPr>
          <w:rFonts w:eastAsia="Calibri" w:cstheme="minorHAnsi"/>
          <w:sz w:val="22"/>
          <w:szCs w:val="22"/>
          <w:lang w:eastAsia="en-US"/>
        </w:rPr>
        <w:t>:</w:t>
      </w:r>
    </w:p>
    <w:p w14:paraId="6739B671" w14:textId="77777777" w:rsidR="005A7D57" w:rsidRPr="00D852EA" w:rsidRDefault="005A7D57" w:rsidP="005A7D57">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 xml:space="preserve">757 </w:t>
      </w:r>
      <w:r w:rsidRPr="00D852EA">
        <w:rPr>
          <w:rFonts w:eastAsia="Calibri" w:cstheme="minorHAnsi"/>
          <w:sz w:val="22"/>
          <w:szCs w:val="22"/>
          <w:lang w:eastAsia="en-US"/>
        </w:rPr>
        <w:t>cămine de vizitare;</w:t>
      </w:r>
    </w:p>
    <w:p w14:paraId="2C190550" w14:textId="77777777" w:rsidR="005A7D57" w:rsidRPr="00D852EA" w:rsidRDefault="005A7D57" w:rsidP="005A7D57">
      <w:pPr>
        <w:numPr>
          <w:ilvl w:val="0"/>
          <w:numId w:val="2"/>
        </w:numPr>
        <w:spacing w:before="120" w:after="120" w:line="264" w:lineRule="auto"/>
        <w:jc w:val="both"/>
        <w:rPr>
          <w:rFonts w:eastAsia="Calibri" w:cstheme="minorHAnsi"/>
          <w:sz w:val="22"/>
          <w:szCs w:val="22"/>
          <w:lang w:eastAsia="en-US"/>
        </w:rPr>
      </w:pPr>
      <w:r w:rsidRPr="00D852EA">
        <w:rPr>
          <w:rFonts w:eastAsia="Calibri" w:cstheme="minorHAnsi"/>
          <w:sz w:val="22"/>
          <w:szCs w:val="22"/>
          <w:lang w:eastAsia="en-US"/>
        </w:rPr>
        <w:t>conducte de racord din PVC Dn 160 mm, cu lungimea de 5510 m</w:t>
      </w:r>
      <w:r>
        <w:rPr>
          <w:rFonts w:eastAsia="Calibri" w:cstheme="minorHAnsi"/>
          <w:sz w:val="22"/>
          <w:szCs w:val="22"/>
          <w:lang w:eastAsia="en-US"/>
        </w:rPr>
        <w:t>, și</w:t>
      </w:r>
      <w:r w:rsidRPr="00D852EA">
        <w:rPr>
          <w:rFonts w:eastAsia="Calibri" w:cstheme="minorHAnsi"/>
          <w:sz w:val="22"/>
          <w:szCs w:val="22"/>
          <w:lang w:eastAsia="en-US"/>
        </w:rPr>
        <w:t>;</w:t>
      </w:r>
    </w:p>
    <w:p w14:paraId="56ED95FE" w14:textId="77777777" w:rsidR="005A7D57" w:rsidRPr="00D852EA" w:rsidRDefault="005A7D57" w:rsidP="005A7D57">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 xml:space="preserve">943 </w:t>
      </w:r>
      <w:r w:rsidRPr="00D852EA">
        <w:rPr>
          <w:rFonts w:eastAsia="Calibri" w:cstheme="minorHAnsi"/>
          <w:sz w:val="22"/>
          <w:szCs w:val="22"/>
          <w:lang w:eastAsia="en-US"/>
        </w:rPr>
        <w:t>cămine de racord.</w:t>
      </w:r>
    </w:p>
    <w:p w14:paraId="73A0197F" w14:textId="77777777" w:rsidR="005A7D57" w:rsidRPr="00AC748F"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Stațiile de pompare apă uzată</w:t>
      </w:r>
    </w:p>
    <w:p w14:paraId="5FFF1060" w14:textId="77777777" w:rsidR="005A7D57" w:rsidRDefault="005A7D57" w:rsidP="005A7D57">
      <w:pPr>
        <w:spacing w:before="120" w:after="120" w:line="264" w:lineRule="auto"/>
        <w:ind w:left="360"/>
        <w:jc w:val="both"/>
        <w:rPr>
          <w:rFonts w:eastAsia="Calibri" w:cstheme="minorHAnsi"/>
          <w:sz w:val="22"/>
          <w:szCs w:val="22"/>
          <w:lang w:eastAsia="en-US"/>
        </w:rPr>
      </w:pPr>
      <w:r w:rsidRPr="0067277D">
        <w:rPr>
          <w:rFonts w:eastAsia="Calibri" w:cstheme="minorHAnsi"/>
          <w:sz w:val="22"/>
          <w:szCs w:val="22"/>
          <w:lang w:eastAsia="en-US"/>
        </w:rPr>
        <w:t>Sistemul de canalizare</w:t>
      </w:r>
      <w:r>
        <w:rPr>
          <w:rFonts w:eastAsia="Calibri" w:cstheme="minorHAnsi"/>
          <w:sz w:val="22"/>
          <w:szCs w:val="22"/>
          <w:lang w:eastAsia="en-US"/>
        </w:rPr>
        <w:t xml:space="preserve"> este prevăzut cu 18 stații de pompare. </w:t>
      </w:r>
    </w:p>
    <w:p w14:paraId="57241ACD" w14:textId="77777777" w:rsidR="005A7D57" w:rsidRPr="00AC748F" w:rsidRDefault="005A7D57" w:rsidP="005A7D57">
      <w:pPr>
        <w:spacing w:before="120" w:after="120" w:line="264" w:lineRule="auto"/>
        <w:ind w:left="360"/>
        <w:jc w:val="both"/>
        <w:rPr>
          <w:rFonts w:eastAsia="Calibri" w:cstheme="minorHAnsi"/>
          <w:sz w:val="22"/>
          <w:szCs w:val="22"/>
          <w:lang w:eastAsia="en-US"/>
        </w:rPr>
      </w:pPr>
      <w:r w:rsidRPr="00274F84">
        <w:rPr>
          <w:rFonts w:eastAsia="Calibri" w:cstheme="minorHAnsi"/>
          <w:sz w:val="22"/>
          <w:szCs w:val="22"/>
          <w:lang w:eastAsia="en-US"/>
        </w:rPr>
        <w:t>Pompele sunt amplasate în cămine din PEID</w:t>
      </w:r>
      <w:r>
        <w:rPr>
          <w:rFonts w:eastAsia="Calibri" w:cstheme="minorHAnsi"/>
          <w:sz w:val="22"/>
          <w:szCs w:val="22"/>
          <w:lang w:eastAsia="en-US"/>
        </w:rPr>
        <w:t xml:space="preserve"> și</w:t>
      </w:r>
      <w:r w:rsidRPr="00274F84">
        <w:rPr>
          <w:rFonts w:eastAsia="Calibri" w:cstheme="minorHAnsi"/>
          <w:sz w:val="22"/>
          <w:szCs w:val="22"/>
          <w:lang w:eastAsia="en-US"/>
        </w:rPr>
        <w:t xml:space="preserve"> sunt de tip submersibil</w:t>
      </w:r>
      <w:r>
        <w:rPr>
          <w:rFonts w:eastAsia="Calibri" w:cstheme="minorHAnsi"/>
          <w:sz w:val="22"/>
          <w:szCs w:val="22"/>
          <w:lang w:eastAsia="en-US"/>
        </w:rPr>
        <w:t xml:space="preserve"> și</w:t>
      </w:r>
      <w:r w:rsidRPr="00274F84">
        <w:rPr>
          <w:rFonts w:eastAsia="Calibri" w:cstheme="minorHAnsi"/>
          <w:sz w:val="22"/>
          <w:szCs w:val="22"/>
          <w:lang w:eastAsia="en-US"/>
        </w:rPr>
        <w:t xml:space="preserve"> fabricate din oţel inoxidabil.</w:t>
      </w:r>
      <w:r>
        <w:rPr>
          <w:rFonts w:eastAsia="Calibri" w:cstheme="minorHAnsi"/>
          <w:sz w:val="22"/>
          <w:szCs w:val="22"/>
          <w:lang w:eastAsia="en-US"/>
        </w:rPr>
        <w:t xml:space="preserve"> </w:t>
      </w:r>
      <w:r w:rsidRPr="00274F84">
        <w:rPr>
          <w:rFonts w:eastAsia="Calibri" w:cstheme="minorHAnsi"/>
          <w:sz w:val="22"/>
          <w:szCs w:val="22"/>
          <w:lang w:eastAsia="en-US"/>
        </w:rPr>
        <w:t xml:space="preserve">Pe conducta de refulare sunt montate clapet de reţinere şi vană de </w:t>
      </w:r>
      <w:r>
        <w:rPr>
          <w:rFonts w:eastAsia="Calibri" w:cstheme="minorHAnsi"/>
          <w:sz w:val="22"/>
          <w:szCs w:val="22"/>
          <w:lang w:eastAsia="en-US"/>
        </w:rPr>
        <w:t>î</w:t>
      </w:r>
      <w:r w:rsidRPr="00274F84">
        <w:rPr>
          <w:rFonts w:eastAsia="Calibri" w:cstheme="minorHAnsi"/>
          <w:sz w:val="22"/>
          <w:szCs w:val="22"/>
          <w:lang w:eastAsia="en-US"/>
        </w:rPr>
        <w:t>nchidere.</w:t>
      </w:r>
      <w:r>
        <w:rPr>
          <w:rFonts w:eastAsia="Calibri" w:cstheme="minorHAnsi"/>
          <w:sz w:val="22"/>
          <w:szCs w:val="22"/>
          <w:lang w:eastAsia="en-US"/>
        </w:rPr>
        <w:t xml:space="preserve"> </w:t>
      </w:r>
      <w:r w:rsidRPr="00274F84">
        <w:rPr>
          <w:rFonts w:eastAsia="Calibri" w:cstheme="minorHAnsi"/>
          <w:sz w:val="22"/>
          <w:szCs w:val="22"/>
          <w:lang w:eastAsia="en-US"/>
        </w:rPr>
        <w:t xml:space="preserve">Diametrele </w:t>
      </w:r>
      <w:r>
        <w:rPr>
          <w:rFonts w:eastAsia="Calibri" w:cstheme="minorHAnsi"/>
          <w:sz w:val="22"/>
          <w:szCs w:val="22"/>
          <w:lang w:eastAsia="en-US"/>
        </w:rPr>
        <w:t>ș</w:t>
      </w:r>
      <w:r w:rsidRPr="00274F84">
        <w:rPr>
          <w:rFonts w:eastAsia="Calibri" w:cstheme="minorHAnsi"/>
          <w:sz w:val="22"/>
          <w:szCs w:val="22"/>
          <w:lang w:eastAsia="en-US"/>
        </w:rPr>
        <w:t>i lungimile conductelor de refulare montate sunt urmatoarele:</w:t>
      </w:r>
      <w:r>
        <w:rPr>
          <w:rFonts w:eastAsia="Calibri" w:cstheme="minorHAnsi"/>
          <w:sz w:val="22"/>
          <w:szCs w:val="22"/>
          <w:lang w:eastAsia="en-US"/>
        </w:rPr>
        <w:t xml:space="preserve"> </w:t>
      </w:r>
      <w:r w:rsidRPr="00AC748F">
        <w:rPr>
          <w:rFonts w:eastAsia="Calibri" w:cstheme="minorHAnsi"/>
          <w:sz w:val="22"/>
          <w:szCs w:val="22"/>
          <w:lang w:eastAsia="en-US"/>
        </w:rPr>
        <w:t xml:space="preserve">De 75 mm </w:t>
      </w:r>
      <w:r>
        <w:rPr>
          <w:rFonts w:eastAsia="Calibri" w:cstheme="minorHAnsi"/>
          <w:sz w:val="22"/>
          <w:szCs w:val="22"/>
          <w:lang w:eastAsia="en-US"/>
        </w:rPr>
        <w:t>–</w:t>
      </w:r>
      <w:r w:rsidRPr="00AC748F">
        <w:rPr>
          <w:rFonts w:eastAsia="Calibri" w:cstheme="minorHAnsi"/>
          <w:sz w:val="22"/>
          <w:szCs w:val="22"/>
          <w:lang w:eastAsia="en-US"/>
        </w:rPr>
        <w:t xml:space="preserve"> 102 m, De 125 mm </w:t>
      </w:r>
      <w:r>
        <w:rPr>
          <w:rFonts w:eastAsia="Calibri" w:cstheme="minorHAnsi"/>
          <w:sz w:val="22"/>
          <w:szCs w:val="22"/>
          <w:lang w:eastAsia="en-US"/>
        </w:rPr>
        <w:t>–</w:t>
      </w:r>
      <w:r w:rsidRPr="00AC748F">
        <w:rPr>
          <w:rFonts w:eastAsia="Calibri" w:cstheme="minorHAnsi"/>
          <w:sz w:val="22"/>
          <w:szCs w:val="22"/>
          <w:lang w:eastAsia="en-US"/>
        </w:rPr>
        <w:t xml:space="preserve"> 85 m, De 50 mm </w:t>
      </w:r>
      <w:r>
        <w:rPr>
          <w:rFonts w:eastAsia="Calibri" w:cstheme="minorHAnsi"/>
          <w:sz w:val="22"/>
          <w:szCs w:val="22"/>
          <w:lang w:eastAsia="en-US"/>
        </w:rPr>
        <w:t>–</w:t>
      </w:r>
      <w:r w:rsidRPr="00AC748F">
        <w:rPr>
          <w:rFonts w:eastAsia="Calibri" w:cstheme="minorHAnsi"/>
          <w:sz w:val="22"/>
          <w:szCs w:val="22"/>
          <w:lang w:eastAsia="en-US"/>
        </w:rPr>
        <w:t xml:space="preserve"> 1646 m și De 160 mm </w:t>
      </w:r>
      <w:r>
        <w:rPr>
          <w:rFonts w:eastAsia="Calibri" w:cstheme="minorHAnsi"/>
          <w:sz w:val="22"/>
          <w:szCs w:val="22"/>
          <w:lang w:eastAsia="en-US"/>
        </w:rPr>
        <w:t>–</w:t>
      </w:r>
      <w:r w:rsidRPr="00AC748F">
        <w:rPr>
          <w:rFonts w:eastAsia="Calibri" w:cstheme="minorHAnsi"/>
          <w:sz w:val="22"/>
          <w:szCs w:val="22"/>
          <w:lang w:eastAsia="en-US"/>
        </w:rPr>
        <w:t xml:space="preserve"> 40 m.</w:t>
      </w:r>
    </w:p>
    <w:p w14:paraId="1F2501D7" w14:textId="77777777"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sidRPr="009242F5">
        <w:rPr>
          <w:rFonts w:eastAsia="Calibri" w:cstheme="minorHAnsi"/>
          <w:b/>
          <w:bCs/>
          <w:color w:val="005EA6"/>
          <w:sz w:val="22"/>
          <w:szCs w:val="22"/>
          <w:u w:val="single"/>
          <w:lang w:eastAsia="en-US"/>
        </w:rPr>
        <w:lastRenderedPageBreak/>
        <w:t xml:space="preserve">Stația de epurare </w:t>
      </w:r>
    </w:p>
    <w:p w14:paraId="69C46700"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AC748F">
        <w:rPr>
          <w:rFonts w:eastAsia="Calibri" w:cstheme="minorHAnsi"/>
          <w:sz w:val="22"/>
          <w:szCs w:val="22"/>
          <w:lang w:eastAsia="en-US"/>
        </w:rPr>
        <w:t>tați</w:t>
      </w:r>
      <w:r>
        <w:rPr>
          <w:rFonts w:eastAsia="Calibri" w:cstheme="minorHAnsi"/>
          <w:sz w:val="22"/>
          <w:szCs w:val="22"/>
          <w:lang w:eastAsia="en-US"/>
        </w:rPr>
        <w:t>a</w:t>
      </w:r>
      <w:r w:rsidRPr="00AC748F">
        <w:rPr>
          <w:rFonts w:eastAsia="Calibri" w:cstheme="minorHAnsi"/>
          <w:sz w:val="22"/>
          <w:szCs w:val="22"/>
          <w:lang w:eastAsia="en-US"/>
        </w:rPr>
        <w:t xml:space="preserve"> de epurare COMPACT SE are o c</w:t>
      </w:r>
      <w:r w:rsidRPr="00AC748F">
        <w:rPr>
          <w:rFonts w:cstheme="minorHAnsi"/>
          <w:bCs/>
          <w:sz w:val="22"/>
          <w:szCs w:val="22"/>
          <w:lang w:val="fr-FR"/>
        </w:rPr>
        <w:t>apacitate Q</w:t>
      </w:r>
      <w:r w:rsidRPr="00AC748F">
        <w:rPr>
          <w:rFonts w:cstheme="minorHAnsi"/>
          <w:bCs/>
          <w:sz w:val="22"/>
          <w:szCs w:val="22"/>
          <w:vertAlign w:val="subscript"/>
          <w:lang w:val="fr-FR"/>
        </w:rPr>
        <w:t>uz med</w:t>
      </w:r>
      <w:r w:rsidRPr="00AC748F">
        <w:rPr>
          <w:rFonts w:cstheme="minorHAnsi"/>
          <w:bCs/>
          <w:sz w:val="22"/>
          <w:szCs w:val="22"/>
          <w:lang w:val="fr-FR"/>
        </w:rPr>
        <w:t xml:space="preserve"> de 500 mc/zi</w:t>
      </w:r>
      <w:r>
        <w:rPr>
          <w:rFonts w:cstheme="minorHAnsi"/>
          <w:bCs/>
          <w:sz w:val="22"/>
          <w:szCs w:val="22"/>
          <w:lang w:val="fr-FR"/>
        </w:rPr>
        <w:t xml:space="preserve"> iar </w:t>
      </w:r>
      <w:r w:rsidRPr="00AC748F">
        <w:rPr>
          <w:rFonts w:eastAsia="Calibri" w:cstheme="minorHAnsi"/>
          <w:sz w:val="22"/>
          <w:szCs w:val="22"/>
          <w:lang w:eastAsia="en-US"/>
        </w:rPr>
        <w:t xml:space="preserve">tancurile </w:t>
      </w:r>
      <w:r>
        <w:rPr>
          <w:rFonts w:eastAsia="Calibri" w:cstheme="minorHAnsi"/>
          <w:sz w:val="22"/>
          <w:szCs w:val="22"/>
          <w:lang w:eastAsia="en-US"/>
        </w:rPr>
        <w:t>ș</w:t>
      </w:r>
      <w:r w:rsidRPr="00AC748F">
        <w:rPr>
          <w:rFonts w:eastAsia="Calibri" w:cstheme="minorHAnsi"/>
          <w:sz w:val="22"/>
          <w:szCs w:val="22"/>
          <w:lang w:eastAsia="en-US"/>
        </w:rPr>
        <w:t>i conductele din interiorul stației de epurare ce intr</w:t>
      </w:r>
      <w:r>
        <w:rPr>
          <w:rFonts w:eastAsia="Calibri" w:cstheme="minorHAnsi"/>
          <w:sz w:val="22"/>
          <w:szCs w:val="22"/>
          <w:lang w:eastAsia="en-US"/>
        </w:rPr>
        <w:t>ă</w:t>
      </w:r>
      <w:r w:rsidRPr="00AC748F">
        <w:rPr>
          <w:rFonts w:eastAsia="Calibri" w:cstheme="minorHAnsi"/>
          <w:sz w:val="22"/>
          <w:szCs w:val="22"/>
          <w:lang w:eastAsia="en-US"/>
        </w:rPr>
        <w:t xml:space="preserve"> </w:t>
      </w:r>
      <w:r>
        <w:rPr>
          <w:rFonts w:eastAsia="Calibri" w:cstheme="minorHAnsi"/>
          <w:sz w:val="22"/>
          <w:szCs w:val="22"/>
          <w:lang w:eastAsia="en-US"/>
        </w:rPr>
        <w:t>î</w:t>
      </w:r>
      <w:r w:rsidRPr="00AC748F">
        <w:rPr>
          <w:rFonts w:eastAsia="Calibri" w:cstheme="minorHAnsi"/>
          <w:sz w:val="22"/>
          <w:szCs w:val="22"/>
          <w:lang w:eastAsia="en-US"/>
        </w:rPr>
        <w:t>n contact cu apa sunt din inox AISI 304</w:t>
      </w:r>
      <w:r>
        <w:rPr>
          <w:rFonts w:eastAsia="Calibri" w:cstheme="minorHAnsi"/>
          <w:sz w:val="22"/>
          <w:szCs w:val="22"/>
          <w:lang w:eastAsia="en-US"/>
        </w:rPr>
        <w:t xml:space="preserve">. </w:t>
      </w:r>
    </w:p>
    <w:p w14:paraId="2EB0594C"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Stația de epurarea este prevăzută cu următoarele componente ale fluxului tehnologic:</w:t>
      </w:r>
    </w:p>
    <w:p w14:paraId="3E5E7A79" w14:textId="77777777" w:rsidR="005A7D57" w:rsidRPr="00AC748F" w:rsidRDefault="005A7D57" w:rsidP="005A7D57">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b</w:t>
      </w:r>
      <w:r w:rsidRPr="00AC748F">
        <w:rPr>
          <w:rFonts w:eastAsia="Calibri" w:cstheme="minorHAnsi"/>
          <w:sz w:val="22"/>
          <w:szCs w:val="22"/>
          <w:lang w:eastAsia="en-US"/>
        </w:rPr>
        <w:t xml:space="preserve">azin by-pass </w:t>
      </w:r>
      <w:r>
        <w:rPr>
          <w:rFonts w:eastAsia="Calibri" w:cstheme="minorHAnsi"/>
          <w:sz w:val="22"/>
          <w:szCs w:val="22"/>
          <w:lang w:eastAsia="en-US"/>
        </w:rPr>
        <w:t>e</w:t>
      </w:r>
      <w:r w:rsidRPr="00AC748F">
        <w:rPr>
          <w:rFonts w:eastAsia="Calibri" w:cstheme="minorHAnsi"/>
          <w:sz w:val="22"/>
          <w:szCs w:val="22"/>
          <w:lang w:eastAsia="en-US"/>
        </w:rPr>
        <w:t>chipat cu o van</w:t>
      </w:r>
      <w:r>
        <w:rPr>
          <w:rFonts w:eastAsia="Calibri" w:cstheme="minorHAnsi"/>
          <w:sz w:val="22"/>
          <w:szCs w:val="22"/>
          <w:lang w:eastAsia="en-US"/>
        </w:rPr>
        <w:t>ă</w:t>
      </w:r>
      <w:r w:rsidRPr="00AC748F">
        <w:rPr>
          <w:rFonts w:eastAsia="Calibri" w:cstheme="minorHAnsi"/>
          <w:sz w:val="22"/>
          <w:szCs w:val="22"/>
          <w:lang w:eastAsia="en-US"/>
        </w:rPr>
        <w:t xml:space="preserve"> cuțit cu acționare manual</w:t>
      </w:r>
      <w:r>
        <w:rPr>
          <w:rFonts w:eastAsia="Calibri" w:cstheme="minorHAnsi"/>
          <w:sz w:val="22"/>
          <w:szCs w:val="22"/>
          <w:lang w:eastAsia="en-US"/>
        </w:rPr>
        <w:t>ă</w:t>
      </w:r>
      <w:r w:rsidRPr="00AC748F">
        <w:rPr>
          <w:rFonts w:eastAsia="Calibri" w:cstheme="minorHAnsi"/>
          <w:sz w:val="22"/>
          <w:szCs w:val="22"/>
          <w:lang w:eastAsia="en-US"/>
        </w:rPr>
        <w:t xml:space="preserve"> care este utilizat</w:t>
      </w:r>
      <w:r>
        <w:rPr>
          <w:rFonts w:eastAsia="Calibri" w:cstheme="minorHAnsi"/>
          <w:sz w:val="22"/>
          <w:szCs w:val="22"/>
          <w:lang w:eastAsia="en-US"/>
        </w:rPr>
        <w:t>ă</w:t>
      </w:r>
      <w:r w:rsidRPr="00AC748F">
        <w:rPr>
          <w:rFonts w:eastAsia="Calibri" w:cstheme="minorHAnsi"/>
          <w:sz w:val="22"/>
          <w:szCs w:val="22"/>
          <w:lang w:eastAsia="en-US"/>
        </w:rPr>
        <w:t xml:space="preserve"> pentru schimbarea cursului influentului, </w:t>
      </w:r>
      <w:r>
        <w:rPr>
          <w:rFonts w:eastAsia="Calibri" w:cstheme="minorHAnsi"/>
          <w:sz w:val="22"/>
          <w:szCs w:val="22"/>
          <w:lang w:eastAsia="en-US"/>
        </w:rPr>
        <w:t>î</w:t>
      </w:r>
      <w:r w:rsidRPr="00AC748F">
        <w:rPr>
          <w:rFonts w:eastAsia="Calibri" w:cstheme="minorHAnsi"/>
          <w:sz w:val="22"/>
          <w:szCs w:val="22"/>
          <w:lang w:eastAsia="en-US"/>
        </w:rPr>
        <w:t>n caz de situații de avarie sau operațiuni service, de la circuitul de tratare direct la emisar</w:t>
      </w:r>
      <w:r>
        <w:rPr>
          <w:rFonts w:eastAsia="Calibri" w:cstheme="minorHAnsi"/>
          <w:sz w:val="22"/>
          <w:szCs w:val="22"/>
          <w:lang w:eastAsia="en-US"/>
        </w:rPr>
        <w:t>;</w:t>
      </w:r>
    </w:p>
    <w:p w14:paraId="498D40D5" w14:textId="77777777" w:rsidR="005A7D57" w:rsidRPr="00AC748F" w:rsidRDefault="005A7D57" w:rsidP="005A7D57">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b</w:t>
      </w:r>
      <w:r w:rsidRPr="00AC748F">
        <w:rPr>
          <w:rFonts w:eastAsia="Calibri" w:cstheme="minorHAnsi"/>
          <w:sz w:val="22"/>
          <w:szCs w:val="22"/>
          <w:lang w:eastAsia="en-US"/>
        </w:rPr>
        <w:t xml:space="preserve">azin gratar manual conceput din beton echipat cu un grătar manual care elimină din apa uzată menajeră suspensiile solide prin </w:t>
      </w:r>
      <w:r>
        <w:rPr>
          <w:rFonts w:eastAsia="Calibri" w:cstheme="minorHAnsi"/>
          <w:sz w:val="22"/>
          <w:szCs w:val="22"/>
          <w:lang w:eastAsia="en-US"/>
        </w:rPr>
        <w:t>a</w:t>
      </w:r>
      <w:r w:rsidRPr="00AC748F">
        <w:rPr>
          <w:rFonts w:eastAsia="Calibri" w:cstheme="minorHAnsi"/>
          <w:sz w:val="22"/>
          <w:szCs w:val="22"/>
          <w:lang w:eastAsia="en-US"/>
        </w:rPr>
        <w:t>c</w:t>
      </w:r>
      <w:r>
        <w:rPr>
          <w:rFonts w:eastAsia="Calibri" w:cstheme="minorHAnsi"/>
          <w:sz w:val="22"/>
          <w:szCs w:val="22"/>
          <w:lang w:eastAsia="en-US"/>
        </w:rPr>
        <w:t>ț</w:t>
      </w:r>
      <w:r w:rsidRPr="00AC748F">
        <w:rPr>
          <w:rFonts w:eastAsia="Calibri" w:cstheme="minorHAnsi"/>
          <w:sz w:val="22"/>
          <w:szCs w:val="22"/>
          <w:lang w:eastAsia="en-US"/>
        </w:rPr>
        <w:t xml:space="preserve">ionare </w:t>
      </w:r>
      <w:r>
        <w:rPr>
          <w:rFonts w:eastAsia="Calibri" w:cstheme="minorHAnsi"/>
          <w:sz w:val="22"/>
          <w:szCs w:val="22"/>
          <w:lang w:eastAsia="en-US"/>
        </w:rPr>
        <w:t>m</w:t>
      </w:r>
      <w:r w:rsidRPr="00AC748F">
        <w:rPr>
          <w:rFonts w:eastAsia="Calibri" w:cstheme="minorHAnsi"/>
          <w:sz w:val="22"/>
          <w:szCs w:val="22"/>
          <w:lang w:eastAsia="en-US"/>
        </w:rPr>
        <w:t>anual</w:t>
      </w:r>
      <w:r>
        <w:rPr>
          <w:rFonts w:eastAsia="Calibri" w:cstheme="minorHAnsi"/>
          <w:sz w:val="22"/>
          <w:szCs w:val="22"/>
          <w:lang w:eastAsia="en-US"/>
        </w:rPr>
        <w:t>ă;</w:t>
      </w:r>
    </w:p>
    <w:p w14:paraId="4AFD1327" w14:textId="77777777" w:rsidR="005A7D57" w:rsidRPr="00117918" w:rsidRDefault="005A7D57" w:rsidP="005A7D57">
      <w:pPr>
        <w:numPr>
          <w:ilvl w:val="0"/>
          <w:numId w:val="2"/>
        </w:numPr>
        <w:spacing w:before="120" w:after="120" w:line="264" w:lineRule="auto"/>
        <w:jc w:val="both"/>
        <w:rPr>
          <w:rFonts w:eastAsia="Calibri" w:cstheme="minorHAnsi"/>
          <w:sz w:val="22"/>
          <w:szCs w:val="22"/>
          <w:lang w:eastAsia="en-US"/>
        </w:rPr>
      </w:pPr>
      <w:r w:rsidRPr="00AC748F">
        <w:rPr>
          <w:rFonts w:eastAsia="Calibri" w:cstheme="minorHAnsi"/>
          <w:sz w:val="22"/>
          <w:szCs w:val="22"/>
          <w:lang w:eastAsia="en-US"/>
        </w:rPr>
        <w:t>bazin desnisipator</w:t>
      </w:r>
      <w:r>
        <w:rPr>
          <w:rFonts w:eastAsia="Calibri" w:cstheme="minorHAnsi"/>
          <w:sz w:val="22"/>
          <w:szCs w:val="22"/>
          <w:lang w:eastAsia="en-US"/>
        </w:rPr>
        <w:t xml:space="preserve"> </w:t>
      </w:r>
      <w:r w:rsidRPr="00AC748F">
        <w:rPr>
          <w:rFonts w:eastAsia="Calibri" w:cstheme="minorHAnsi"/>
          <w:sz w:val="22"/>
          <w:szCs w:val="22"/>
          <w:lang w:eastAsia="en-US"/>
        </w:rPr>
        <w:t>–</w:t>
      </w:r>
      <w:r>
        <w:rPr>
          <w:rFonts w:eastAsia="Calibri" w:cstheme="minorHAnsi"/>
          <w:sz w:val="22"/>
          <w:szCs w:val="22"/>
          <w:lang w:eastAsia="en-US"/>
        </w:rPr>
        <w:t xml:space="preserve"> </w:t>
      </w:r>
      <w:r w:rsidRPr="00AC748F">
        <w:rPr>
          <w:rFonts w:eastAsia="Calibri" w:cstheme="minorHAnsi"/>
          <w:sz w:val="22"/>
          <w:szCs w:val="22"/>
          <w:lang w:eastAsia="en-US"/>
        </w:rPr>
        <w:t>separator grăsimi</w:t>
      </w:r>
      <w:r>
        <w:rPr>
          <w:rFonts w:eastAsia="Calibri" w:cstheme="minorHAnsi"/>
          <w:sz w:val="22"/>
          <w:szCs w:val="22"/>
          <w:lang w:eastAsia="en-US"/>
        </w:rPr>
        <w:t xml:space="preserve"> care are ca scop î</w:t>
      </w:r>
      <w:r w:rsidRPr="00117918">
        <w:rPr>
          <w:rFonts w:eastAsia="Calibri" w:cstheme="minorHAnsi"/>
          <w:sz w:val="22"/>
          <w:szCs w:val="22"/>
          <w:lang w:eastAsia="en-US"/>
        </w:rPr>
        <w:t>ndep</w:t>
      </w:r>
      <w:r>
        <w:rPr>
          <w:rFonts w:eastAsia="Calibri" w:cstheme="minorHAnsi"/>
          <w:sz w:val="22"/>
          <w:szCs w:val="22"/>
          <w:lang w:eastAsia="en-US"/>
        </w:rPr>
        <w:t>ă</w:t>
      </w:r>
      <w:r w:rsidRPr="00117918">
        <w:rPr>
          <w:rFonts w:eastAsia="Calibri" w:cstheme="minorHAnsi"/>
          <w:sz w:val="22"/>
          <w:szCs w:val="22"/>
          <w:lang w:eastAsia="en-US"/>
        </w:rPr>
        <w:t>rt</w:t>
      </w:r>
      <w:r>
        <w:rPr>
          <w:rFonts w:eastAsia="Calibri" w:cstheme="minorHAnsi"/>
          <w:sz w:val="22"/>
          <w:szCs w:val="22"/>
          <w:lang w:eastAsia="en-US"/>
        </w:rPr>
        <w:t>area</w:t>
      </w:r>
      <w:r w:rsidRPr="00117918">
        <w:rPr>
          <w:rFonts w:eastAsia="Calibri" w:cstheme="minorHAnsi"/>
          <w:sz w:val="22"/>
          <w:szCs w:val="22"/>
          <w:lang w:eastAsia="en-US"/>
        </w:rPr>
        <w:t xml:space="preserve"> din conținutul apei uzate menajere sitate primar, a nisipului </w:t>
      </w:r>
      <w:r>
        <w:rPr>
          <w:rFonts w:eastAsia="Calibri" w:cstheme="minorHAnsi"/>
          <w:sz w:val="22"/>
          <w:szCs w:val="22"/>
          <w:lang w:eastAsia="en-US"/>
        </w:rPr>
        <w:t>ș</w:t>
      </w:r>
      <w:r w:rsidRPr="00117918">
        <w:rPr>
          <w:rFonts w:eastAsia="Calibri" w:cstheme="minorHAnsi"/>
          <w:sz w:val="22"/>
          <w:szCs w:val="22"/>
          <w:lang w:eastAsia="en-US"/>
        </w:rPr>
        <w:t>i grăsimilor. Bazinul este confecționat din beton si este prevăzut la partea superioara cu o travers</w:t>
      </w:r>
      <w:r>
        <w:rPr>
          <w:rFonts w:eastAsia="Calibri" w:cstheme="minorHAnsi"/>
          <w:sz w:val="22"/>
          <w:szCs w:val="22"/>
          <w:lang w:eastAsia="en-US"/>
        </w:rPr>
        <w:t>ă</w:t>
      </w:r>
      <w:r w:rsidRPr="00117918">
        <w:rPr>
          <w:rFonts w:eastAsia="Calibri" w:cstheme="minorHAnsi"/>
          <w:sz w:val="22"/>
          <w:szCs w:val="22"/>
          <w:lang w:eastAsia="en-US"/>
        </w:rPr>
        <w:t xml:space="preserve"> gen sicana care asigur</w:t>
      </w:r>
      <w:r>
        <w:rPr>
          <w:rFonts w:eastAsia="Calibri" w:cstheme="minorHAnsi"/>
          <w:sz w:val="22"/>
          <w:szCs w:val="22"/>
          <w:lang w:eastAsia="en-US"/>
        </w:rPr>
        <w:t>ă</w:t>
      </w:r>
      <w:r w:rsidRPr="00117918">
        <w:rPr>
          <w:rFonts w:eastAsia="Calibri" w:cstheme="minorHAnsi"/>
          <w:sz w:val="22"/>
          <w:szCs w:val="22"/>
          <w:lang w:eastAsia="en-US"/>
        </w:rPr>
        <w:t xml:space="preserve"> oprirea grăsimilor </w:t>
      </w:r>
      <w:r>
        <w:rPr>
          <w:rFonts w:eastAsia="Calibri" w:cstheme="minorHAnsi"/>
          <w:sz w:val="22"/>
          <w:szCs w:val="22"/>
          <w:lang w:eastAsia="en-US"/>
        </w:rPr>
        <w:t>î</w:t>
      </w:r>
      <w:r w:rsidRPr="00117918">
        <w:rPr>
          <w:rFonts w:eastAsia="Calibri" w:cstheme="minorHAnsi"/>
          <w:sz w:val="22"/>
          <w:szCs w:val="22"/>
          <w:lang w:eastAsia="en-US"/>
        </w:rPr>
        <w:t xml:space="preserve">n prima compartimentare </w:t>
      </w:r>
      <w:r>
        <w:rPr>
          <w:rFonts w:eastAsia="Calibri" w:cstheme="minorHAnsi"/>
          <w:sz w:val="22"/>
          <w:szCs w:val="22"/>
          <w:lang w:eastAsia="en-US"/>
        </w:rPr>
        <w:t>ș</w:t>
      </w:r>
      <w:r w:rsidRPr="00117918">
        <w:rPr>
          <w:rFonts w:eastAsia="Calibri" w:cstheme="minorHAnsi"/>
          <w:sz w:val="22"/>
          <w:szCs w:val="22"/>
          <w:lang w:eastAsia="en-US"/>
        </w:rPr>
        <w:t xml:space="preserve">i a nisipului </w:t>
      </w:r>
      <w:r>
        <w:rPr>
          <w:rFonts w:eastAsia="Calibri" w:cstheme="minorHAnsi"/>
          <w:sz w:val="22"/>
          <w:szCs w:val="22"/>
          <w:lang w:eastAsia="en-US"/>
        </w:rPr>
        <w:t>î</w:t>
      </w:r>
      <w:r w:rsidRPr="00117918">
        <w:rPr>
          <w:rFonts w:eastAsia="Calibri" w:cstheme="minorHAnsi"/>
          <w:sz w:val="22"/>
          <w:szCs w:val="22"/>
          <w:lang w:eastAsia="en-US"/>
        </w:rPr>
        <w:t>n cea de a doua compartimentare. Aceasta este evacuat cu ajutorul unei pompe de nisip</w:t>
      </w:r>
      <w:r>
        <w:rPr>
          <w:rFonts w:eastAsia="Calibri" w:cstheme="minorHAnsi"/>
          <w:sz w:val="22"/>
          <w:szCs w:val="22"/>
          <w:lang w:eastAsia="en-US"/>
        </w:rPr>
        <w:t>;</w:t>
      </w:r>
    </w:p>
    <w:p w14:paraId="69D4AEF5" w14:textId="77777777" w:rsidR="005A7D57" w:rsidRPr="00117918" w:rsidRDefault="005A7D57" w:rsidP="005A7D57">
      <w:pPr>
        <w:numPr>
          <w:ilvl w:val="0"/>
          <w:numId w:val="2"/>
        </w:numPr>
        <w:spacing w:before="120" w:after="120" w:line="264" w:lineRule="auto"/>
        <w:jc w:val="both"/>
        <w:rPr>
          <w:rFonts w:eastAsia="Calibri" w:cstheme="minorHAnsi"/>
          <w:sz w:val="22"/>
          <w:szCs w:val="22"/>
          <w:lang w:eastAsia="en-US"/>
        </w:rPr>
      </w:pPr>
      <w:r w:rsidRPr="00117918">
        <w:rPr>
          <w:rFonts w:eastAsia="Calibri" w:cstheme="minorHAnsi"/>
          <w:sz w:val="22"/>
          <w:szCs w:val="22"/>
          <w:lang w:eastAsia="en-US"/>
        </w:rPr>
        <w:t xml:space="preserve">bazin egalizare-omogenizare. Influentul trece din bazinul desnisipator – separator de grasimi </w:t>
      </w:r>
      <w:r>
        <w:rPr>
          <w:rFonts w:eastAsia="Calibri" w:cstheme="minorHAnsi"/>
          <w:sz w:val="22"/>
          <w:szCs w:val="22"/>
          <w:lang w:eastAsia="en-US"/>
        </w:rPr>
        <w:t>î</w:t>
      </w:r>
      <w:r w:rsidRPr="00117918">
        <w:rPr>
          <w:rFonts w:eastAsia="Calibri" w:cstheme="minorHAnsi"/>
          <w:sz w:val="22"/>
          <w:szCs w:val="22"/>
          <w:lang w:eastAsia="en-US"/>
        </w:rPr>
        <w:t>n bazinul de egalizare. Mărimea maximă a particulelor nu trebuie să depăşeaşcă 8 mm. Perioada de reţinere în rezervorul de egalizare trebuie să fie de 2-4 ore, pentru livrarea către modulul biologic de epurare a unui debit omogen si constant. Acest bazin este echipat cu dou</w:t>
      </w:r>
      <w:r>
        <w:rPr>
          <w:rFonts w:eastAsia="Calibri" w:cstheme="minorHAnsi"/>
          <w:sz w:val="22"/>
          <w:szCs w:val="22"/>
          <w:lang w:eastAsia="en-US"/>
        </w:rPr>
        <w:t>ă</w:t>
      </w:r>
      <w:r w:rsidRPr="00117918">
        <w:rPr>
          <w:rFonts w:eastAsia="Calibri" w:cstheme="minorHAnsi"/>
          <w:sz w:val="22"/>
          <w:szCs w:val="22"/>
          <w:lang w:eastAsia="en-US"/>
        </w:rPr>
        <w:t xml:space="preserve"> pompe pentru ap</w:t>
      </w:r>
      <w:r>
        <w:rPr>
          <w:rFonts w:eastAsia="Calibri" w:cstheme="minorHAnsi"/>
          <w:sz w:val="22"/>
          <w:szCs w:val="22"/>
          <w:lang w:eastAsia="en-US"/>
        </w:rPr>
        <w:t>ă</w:t>
      </w:r>
      <w:r w:rsidRPr="00117918">
        <w:rPr>
          <w:rFonts w:eastAsia="Calibri" w:cstheme="minorHAnsi"/>
          <w:sz w:val="22"/>
          <w:szCs w:val="22"/>
          <w:lang w:eastAsia="en-US"/>
        </w:rPr>
        <w:t xml:space="preserve"> uzat</w:t>
      </w:r>
      <w:r>
        <w:rPr>
          <w:rFonts w:eastAsia="Calibri" w:cstheme="minorHAnsi"/>
          <w:sz w:val="22"/>
          <w:szCs w:val="22"/>
          <w:lang w:eastAsia="en-US"/>
        </w:rPr>
        <w:t>ă</w:t>
      </w:r>
      <w:r w:rsidRPr="00117918">
        <w:rPr>
          <w:rFonts w:eastAsia="Calibri" w:cstheme="minorHAnsi"/>
          <w:sz w:val="22"/>
          <w:szCs w:val="22"/>
          <w:lang w:eastAsia="en-US"/>
        </w:rPr>
        <w:t xml:space="preserve"> cu rotor tocator (1A+1R) </w:t>
      </w:r>
      <w:r>
        <w:rPr>
          <w:rFonts w:eastAsia="Calibri" w:cstheme="minorHAnsi"/>
          <w:sz w:val="22"/>
          <w:szCs w:val="22"/>
          <w:lang w:eastAsia="en-US"/>
        </w:rPr>
        <w:t>ș</w:t>
      </w:r>
      <w:r w:rsidRPr="00117918">
        <w:rPr>
          <w:rFonts w:eastAsia="Calibri" w:cstheme="minorHAnsi"/>
          <w:sz w:val="22"/>
          <w:szCs w:val="22"/>
          <w:lang w:eastAsia="en-US"/>
        </w:rPr>
        <w:t>i un mixer agitator</w:t>
      </w:r>
      <w:r>
        <w:rPr>
          <w:rFonts w:eastAsia="Calibri" w:cstheme="minorHAnsi"/>
          <w:sz w:val="22"/>
          <w:szCs w:val="22"/>
          <w:lang w:eastAsia="en-US"/>
        </w:rPr>
        <w:t>;</w:t>
      </w:r>
    </w:p>
    <w:p w14:paraId="1F48ED82" w14:textId="77777777" w:rsidR="005A7D57" w:rsidRPr="00117918" w:rsidRDefault="005A7D57" w:rsidP="005A7D57">
      <w:pPr>
        <w:numPr>
          <w:ilvl w:val="0"/>
          <w:numId w:val="2"/>
        </w:numPr>
        <w:spacing w:before="120" w:after="120" w:line="264" w:lineRule="auto"/>
        <w:jc w:val="both"/>
        <w:rPr>
          <w:rFonts w:eastAsia="Calibri" w:cstheme="minorHAnsi"/>
          <w:sz w:val="22"/>
          <w:szCs w:val="22"/>
          <w:lang w:eastAsia="en-US"/>
        </w:rPr>
      </w:pPr>
      <w:r w:rsidRPr="00117918">
        <w:rPr>
          <w:rFonts w:eastAsia="Calibri" w:cstheme="minorHAnsi"/>
          <w:sz w:val="22"/>
          <w:szCs w:val="22"/>
          <w:lang w:eastAsia="en-US"/>
        </w:rPr>
        <w:t xml:space="preserve">pompa de alimentare va transfera apa uzată din bazinul de egalizare către unitatea modulară COMPACT SE fiind controlată prin senzorii de nivel comandați de tabloul de automatizare al fluxului tehnologic. Electropompa este FZR 1.02 Hydro Vacuum Polonia (Q = 24 m3/h ; H = 8 mCA, cantitate: 2A+1R, </w:t>
      </w:r>
      <w:r>
        <w:rPr>
          <w:rFonts w:eastAsia="Calibri" w:cstheme="minorHAnsi"/>
          <w:sz w:val="22"/>
          <w:szCs w:val="22"/>
          <w:lang w:eastAsia="en-US"/>
        </w:rPr>
        <w:t>p</w:t>
      </w:r>
      <w:r w:rsidRPr="00117918">
        <w:rPr>
          <w:rFonts w:eastAsia="Calibri" w:cstheme="minorHAnsi"/>
          <w:sz w:val="22"/>
          <w:szCs w:val="22"/>
          <w:lang w:eastAsia="en-US"/>
        </w:rPr>
        <w:t>utere: 2.2 KW</w:t>
      </w:r>
      <w:r>
        <w:rPr>
          <w:rFonts w:eastAsia="Calibri" w:cstheme="minorHAnsi"/>
          <w:sz w:val="22"/>
          <w:szCs w:val="22"/>
          <w:lang w:eastAsia="en-US"/>
        </w:rPr>
        <w:t>);</w:t>
      </w:r>
    </w:p>
    <w:p w14:paraId="4BCC5B68" w14:textId="77777777" w:rsidR="005A7D57" w:rsidRPr="00117918" w:rsidRDefault="005A7D57" w:rsidP="005A7D57">
      <w:pPr>
        <w:numPr>
          <w:ilvl w:val="0"/>
          <w:numId w:val="2"/>
        </w:numPr>
        <w:spacing w:before="120" w:after="120" w:line="264" w:lineRule="auto"/>
        <w:jc w:val="both"/>
        <w:rPr>
          <w:rFonts w:eastAsia="Calibri" w:cstheme="minorHAnsi"/>
          <w:sz w:val="22"/>
          <w:szCs w:val="22"/>
          <w:lang w:eastAsia="en-US"/>
        </w:rPr>
      </w:pPr>
      <w:r w:rsidRPr="00117918">
        <w:rPr>
          <w:rFonts w:eastAsia="Calibri" w:cstheme="minorHAnsi"/>
          <w:sz w:val="22"/>
          <w:szCs w:val="22"/>
          <w:lang w:eastAsia="en-US"/>
        </w:rPr>
        <w:t>Mixer submersibil</w:t>
      </w:r>
      <w:r>
        <w:rPr>
          <w:rFonts w:eastAsia="Calibri" w:cstheme="minorHAnsi"/>
          <w:sz w:val="22"/>
          <w:szCs w:val="22"/>
          <w:lang w:eastAsia="en-US"/>
        </w:rPr>
        <w:t xml:space="preserve"> </w:t>
      </w:r>
      <w:r w:rsidRPr="00117918">
        <w:rPr>
          <w:rFonts w:eastAsia="Calibri" w:cstheme="minorHAnsi"/>
          <w:sz w:val="22"/>
          <w:szCs w:val="22"/>
          <w:lang w:eastAsia="en-US"/>
        </w:rPr>
        <w:t xml:space="preserve">E1 Rotomec Italia, cu elice din oțel inoxidabil, montat în bazinul de egalizare pentru omogenizarea suspensiilor (cap mixare : 324 m3/h, </w:t>
      </w:r>
      <w:r>
        <w:rPr>
          <w:rFonts w:eastAsia="Calibri" w:cstheme="minorHAnsi"/>
          <w:sz w:val="22"/>
          <w:szCs w:val="22"/>
          <w:lang w:eastAsia="en-US"/>
        </w:rPr>
        <w:t>p</w:t>
      </w:r>
      <w:r w:rsidRPr="00117918">
        <w:rPr>
          <w:rFonts w:eastAsia="Calibri" w:cstheme="minorHAnsi"/>
          <w:sz w:val="22"/>
          <w:szCs w:val="22"/>
          <w:lang w:eastAsia="en-US"/>
        </w:rPr>
        <w:t>utere : 0.75 kw</w:t>
      </w:r>
      <w:r>
        <w:rPr>
          <w:rFonts w:eastAsia="Calibri" w:cstheme="minorHAnsi"/>
          <w:sz w:val="22"/>
          <w:szCs w:val="22"/>
          <w:lang w:eastAsia="en-US"/>
        </w:rPr>
        <w:t>);</w:t>
      </w:r>
    </w:p>
    <w:p w14:paraId="79DB940C" w14:textId="77777777" w:rsidR="005A7D57" w:rsidRPr="00117918" w:rsidRDefault="005A7D57" w:rsidP="005A7D57">
      <w:pPr>
        <w:numPr>
          <w:ilvl w:val="0"/>
          <w:numId w:val="2"/>
        </w:numPr>
        <w:spacing w:before="120" w:after="120" w:line="264" w:lineRule="auto"/>
        <w:jc w:val="both"/>
        <w:rPr>
          <w:rFonts w:eastAsia="Calibri" w:cstheme="minorHAnsi"/>
          <w:sz w:val="22"/>
          <w:szCs w:val="22"/>
          <w:lang w:eastAsia="en-US"/>
        </w:rPr>
      </w:pPr>
      <w:r w:rsidRPr="00117918">
        <w:rPr>
          <w:rFonts w:eastAsia="Calibri" w:cstheme="minorHAnsi"/>
          <w:sz w:val="22"/>
          <w:szCs w:val="22"/>
          <w:lang w:eastAsia="en-US"/>
        </w:rPr>
        <w:t xml:space="preserve">Grătar automat. Pompa de alimentare va transfera apa uzată către unitatea modulară COMPACT SE. Apa uzată, înainte de a intra în sistem este filtrata de un gratar automat fin (debit: 20 m3/h, dimensiuni ochiuri sita : 5 x 40  mm, </w:t>
      </w:r>
      <w:r>
        <w:rPr>
          <w:rFonts w:eastAsia="Calibri" w:cstheme="minorHAnsi"/>
          <w:sz w:val="22"/>
          <w:szCs w:val="22"/>
          <w:lang w:eastAsia="en-US"/>
        </w:rPr>
        <w:t>p</w:t>
      </w:r>
      <w:r w:rsidRPr="00117918">
        <w:rPr>
          <w:rFonts w:eastAsia="Calibri" w:cstheme="minorHAnsi"/>
          <w:sz w:val="22"/>
          <w:szCs w:val="22"/>
          <w:lang w:eastAsia="en-US"/>
        </w:rPr>
        <w:t>utere: 0.37 kw</w:t>
      </w:r>
      <w:r>
        <w:rPr>
          <w:rFonts w:eastAsia="Calibri" w:cstheme="minorHAnsi"/>
          <w:sz w:val="22"/>
          <w:szCs w:val="22"/>
          <w:lang w:eastAsia="en-US"/>
        </w:rPr>
        <w:t>);</w:t>
      </w:r>
    </w:p>
    <w:p w14:paraId="77CB8671" w14:textId="77777777" w:rsidR="005A7D57" w:rsidRPr="00117918" w:rsidRDefault="005A7D57" w:rsidP="005A7D57">
      <w:pPr>
        <w:numPr>
          <w:ilvl w:val="0"/>
          <w:numId w:val="2"/>
        </w:numPr>
        <w:spacing w:before="120" w:after="120" w:line="264" w:lineRule="auto"/>
        <w:jc w:val="both"/>
        <w:rPr>
          <w:rFonts w:eastAsia="Calibri" w:cstheme="minorHAnsi"/>
          <w:sz w:val="22"/>
          <w:szCs w:val="22"/>
          <w:lang w:eastAsia="en-US"/>
        </w:rPr>
      </w:pPr>
      <w:r w:rsidRPr="00117918">
        <w:rPr>
          <w:rFonts w:eastAsia="Calibri" w:cstheme="minorHAnsi"/>
          <w:sz w:val="22"/>
          <w:szCs w:val="22"/>
          <w:lang w:eastAsia="en-US"/>
        </w:rPr>
        <w:t xml:space="preserve">Design-ul unităţii modulare COMPACT SE se bazează pe procesul “Aerare extinsă” care are ca rezultat  operarea la scară mare în ceea ce priveşte concentraţia permisă a solidelor în rezervorul de aerare (2500-5000 mg/lt). Eficienţa sistemului este accentuată de utilizarea mediului de antrenare a biofilmului flotant. Stația constă într-un rezervor de stabilizare , rezervor de aerare, ,decantor  şi cameră de control. </w:t>
      </w:r>
    </w:p>
    <w:p w14:paraId="55F1A771" w14:textId="77777777" w:rsidR="005A7D57" w:rsidRPr="00117918" w:rsidRDefault="005A7D57" w:rsidP="005A7D57">
      <w:pPr>
        <w:spacing w:before="120" w:after="120" w:line="264" w:lineRule="auto"/>
        <w:ind w:left="1080"/>
        <w:jc w:val="both"/>
        <w:rPr>
          <w:rFonts w:eastAsia="Calibri" w:cstheme="minorHAnsi"/>
          <w:sz w:val="22"/>
          <w:szCs w:val="22"/>
          <w:lang w:eastAsia="en-US"/>
        </w:rPr>
      </w:pPr>
      <w:r w:rsidRPr="00117918">
        <w:rPr>
          <w:rFonts w:eastAsia="Calibri" w:cstheme="minorHAnsi"/>
          <w:sz w:val="22"/>
          <w:szCs w:val="22"/>
          <w:lang w:eastAsia="en-US"/>
        </w:rPr>
        <w:t>Apa uzat</w:t>
      </w:r>
      <w:r>
        <w:rPr>
          <w:rFonts w:eastAsia="Calibri" w:cstheme="minorHAnsi"/>
          <w:sz w:val="22"/>
          <w:szCs w:val="22"/>
          <w:lang w:eastAsia="en-US"/>
        </w:rPr>
        <w:t>ă</w:t>
      </w:r>
      <w:r w:rsidRPr="00117918">
        <w:rPr>
          <w:rFonts w:eastAsia="Calibri" w:cstheme="minorHAnsi"/>
          <w:sz w:val="22"/>
          <w:szCs w:val="22"/>
          <w:lang w:eastAsia="en-US"/>
        </w:rPr>
        <w:t xml:space="preserve"> intra </w:t>
      </w:r>
      <w:r>
        <w:rPr>
          <w:rFonts w:eastAsia="Calibri" w:cstheme="minorHAnsi"/>
          <w:sz w:val="22"/>
          <w:szCs w:val="22"/>
          <w:lang w:eastAsia="en-US"/>
        </w:rPr>
        <w:t>î</w:t>
      </w:r>
      <w:r w:rsidRPr="00117918">
        <w:rPr>
          <w:rFonts w:eastAsia="Calibri" w:cstheme="minorHAnsi"/>
          <w:sz w:val="22"/>
          <w:szCs w:val="22"/>
          <w:lang w:eastAsia="en-US"/>
        </w:rPr>
        <w:t>n zona anoxica a stației, unde se amesteca cu nămolul recirculat. Forma special</w:t>
      </w:r>
      <w:r>
        <w:rPr>
          <w:rFonts w:eastAsia="Calibri" w:cstheme="minorHAnsi"/>
          <w:sz w:val="22"/>
          <w:szCs w:val="22"/>
          <w:lang w:eastAsia="en-US"/>
        </w:rPr>
        <w:t>ă</w:t>
      </w:r>
      <w:r w:rsidRPr="00117918">
        <w:rPr>
          <w:rFonts w:eastAsia="Calibri" w:cstheme="minorHAnsi"/>
          <w:sz w:val="22"/>
          <w:szCs w:val="22"/>
          <w:lang w:eastAsia="en-US"/>
        </w:rPr>
        <w:t xml:space="preserve"> a conductei de admisie conferă un randament maxim procesului de amestecare </w:t>
      </w:r>
      <w:r>
        <w:rPr>
          <w:rFonts w:eastAsia="Calibri" w:cstheme="minorHAnsi"/>
          <w:sz w:val="22"/>
          <w:szCs w:val="22"/>
          <w:lang w:eastAsia="en-US"/>
        </w:rPr>
        <w:t>ș</w:t>
      </w:r>
      <w:r w:rsidRPr="00117918">
        <w:rPr>
          <w:rFonts w:eastAsia="Calibri" w:cstheme="minorHAnsi"/>
          <w:sz w:val="22"/>
          <w:szCs w:val="22"/>
          <w:lang w:eastAsia="en-US"/>
        </w:rPr>
        <w:t>i apa uzat</w:t>
      </w:r>
      <w:r>
        <w:rPr>
          <w:rFonts w:eastAsia="Calibri" w:cstheme="minorHAnsi"/>
          <w:sz w:val="22"/>
          <w:szCs w:val="22"/>
          <w:lang w:eastAsia="en-US"/>
        </w:rPr>
        <w:t>ă</w:t>
      </w:r>
      <w:r w:rsidRPr="00117918">
        <w:rPr>
          <w:rFonts w:eastAsia="Calibri" w:cstheme="minorHAnsi"/>
          <w:sz w:val="22"/>
          <w:szCs w:val="22"/>
          <w:lang w:eastAsia="en-US"/>
        </w:rPr>
        <w:t xml:space="preserve"> se combina cu nămolul recirculat, iar denitrificarea se produce </w:t>
      </w:r>
      <w:r>
        <w:rPr>
          <w:rFonts w:eastAsia="Calibri" w:cstheme="minorHAnsi"/>
          <w:sz w:val="22"/>
          <w:szCs w:val="22"/>
          <w:lang w:eastAsia="en-US"/>
        </w:rPr>
        <w:t>î</w:t>
      </w:r>
      <w:r w:rsidRPr="00117918">
        <w:rPr>
          <w:rFonts w:eastAsia="Calibri" w:cstheme="minorHAnsi"/>
          <w:sz w:val="22"/>
          <w:szCs w:val="22"/>
          <w:lang w:eastAsia="en-US"/>
        </w:rPr>
        <w:t>n zona anoxica.</w:t>
      </w:r>
    </w:p>
    <w:p w14:paraId="5F8C22E9" w14:textId="0AF0F1A6" w:rsidR="005A7D57" w:rsidRPr="00117918" w:rsidRDefault="005A7D57" w:rsidP="005A7D57">
      <w:pPr>
        <w:spacing w:before="120" w:after="120" w:line="264" w:lineRule="auto"/>
        <w:ind w:left="1080"/>
        <w:jc w:val="both"/>
        <w:rPr>
          <w:rFonts w:eastAsia="Calibri" w:cstheme="minorHAnsi"/>
          <w:sz w:val="22"/>
          <w:szCs w:val="22"/>
          <w:lang w:eastAsia="en-US"/>
        </w:rPr>
      </w:pPr>
      <w:r w:rsidRPr="00117918">
        <w:rPr>
          <w:rFonts w:eastAsia="Calibri" w:cstheme="minorHAnsi"/>
          <w:sz w:val="22"/>
          <w:szCs w:val="22"/>
          <w:lang w:eastAsia="en-US"/>
        </w:rPr>
        <w:lastRenderedPageBreak/>
        <w:t xml:space="preserve">Bazinul de nitrificare este destinat reducerii carbonului organic din apele uzate, care conduce la reducerea valorilor pentru CBO5 si CCOCR. Bazinul are rolul si de transformare al azotului amoniacal </w:t>
      </w:r>
      <w:r>
        <w:rPr>
          <w:rFonts w:eastAsia="Calibri" w:cstheme="minorHAnsi"/>
          <w:sz w:val="22"/>
          <w:szCs w:val="22"/>
          <w:lang w:eastAsia="en-US"/>
        </w:rPr>
        <w:t>î</w:t>
      </w:r>
      <w:r w:rsidRPr="00117918">
        <w:rPr>
          <w:rFonts w:eastAsia="Calibri" w:cstheme="minorHAnsi"/>
          <w:sz w:val="22"/>
          <w:szCs w:val="22"/>
          <w:lang w:eastAsia="en-US"/>
        </w:rPr>
        <w:t xml:space="preserve">n azot </w:t>
      </w:r>
      <w:r>
        <w:rPr>
          <w:rFonts w:eastAsia="Calibri" w:cstheme="minorHAnsi"/>
          <w:sz w:val="22"/>
          <w:szCs w:val="22"/>
          <w:lang w:eastAsia="en-US"/>
        </w:rPr>
        <w:t>ș</w:t>
      </w:r>
      <w:r w:rsidRPr="00117918">
        <w:rPr>
          <w:rFonts w:eastAsia="Calibri" w:cstheme="minorHAnsi"/>
          <w:sz w:val="22"/>
          <w:szCs w:val="22"/>
          <w:lang w:eastAsia="en-US"/>
        </w:rPr>
        <w:t>i nitra</w:t>
      </w:r>
      <w:r>
        <w:rPr>
          <w:rFonts w:eastAsia="Calibri" w:cstheme="minorHAnsi"/>
          <w:sz w:val="22"/>
          <w:szCs w:val="22"/>
          <w:lang w:eastAsia="en-US"/>
        </w:rPr>
        <w:t>ț</w:t>
      </w:r>
      <w:r w:rsidRPr="00117918">
        <w:rPr>
          <w:rFonts w:eastAsia="Calibri" w:cstheme="minorHAnsi"/>
          <w:sz w:val="22"/>
          <w:szCs w:val="22"/>
          <w:lang w:eastAsia="en-US"/>
        </w:rPr>
        <w:t>i.</w:t>
      </w:r>
      <w:r w:rsidR="00A21433">
        <w:rPr>
          <w:rFonts w:eastAsia="Calibri" w:cstheme="minorHAnsi"/>
          <w:sz w:val="22"/>
          <w:szCs w:val="22"/>
          <w:lang w:eastAsia="en-US"/>
        </w:rPr>
        <w:t xml:space="preserve"> </w:t>
      </w:r>
      <w:r w:rsidRPr="00117918">
        <w:rPr>
          <w:rFonts w:eastAsia="Calibri" w:cstheme="minorHAnsi"/>
          <w:sz w:val="22"/>
          <w:szCs w:val="22"/>
          <w:lang w:eastAsia="en-US"/>
        </w:rPr>
        <w:t xml:space="preserve">În rezervorul de aerare, poluanţii care ridică necesarul de oxigen biochimic (CBO) sunt îndepărtaţi prin circularea biomasei şi aerarea rezervorului cu sistemul de difuzoare, şi sunt transformaţi de bacteriile prezente în mai multă biomasă. Un mediu suspendat care pluteşte liber, biofilmul flotant, oferă o suprafaţă mare de suport pentru bacterii. </w:t>
      </w:r>
    </w:p>
    <w:p w14:paraId="6A399226" w14:textId="7D19CF2B" w:rsidR="005A7D57" w:rsidRPr="00991648" w:rsidRDefault="005A7D57" w:rsidP="005A7D57">
      <w:pPr>
        <w:spacing w:before="120" w:after="120" w:line="264" w:lineRule="auto"/>
        <w:ind w:left="1080"/>
        <w:jc w:val="both"/>
        <w:rPr>
          <w:rFonts w:eastAsia="Calibri" w:cstheme="minorHAnsi"/>
          <w:sz w:val="22"/>
          <w:szCs w:val="22"/>
          <w:lang w:eastAsia="en-US"/>
        </w:rPr>
      </w:pPr>
      <w:r w:rsidRPr="00117918">
        <w:rPr>
          <w:rFonts w:eastAsia="Calibri" w:cstheme="minorHAnsi"/>
          <w:sz w:val="22"/>
          <w:szCs w:val="22"/>
          <w:lang w:eastAsia="en-US"/>
        </w:rPr>
        <w:t xml:space="preserve">Aeratoarele cu bule fine sunt distribuite uniform pe fundul bazinului. Aerul va fi furnizat de către 2 suflante care va fi folosit pentru amestecarea </w:t>
      </w:r>
      <w:r>
        <w:rPr>
          <w:rFonts w:eastAsia="Calibri" w:cstheme="minorHAnsi"/>
          <w:sz w:val="22"/>
          <w:szCs w:val="22"/>
          <w:lang w:eastAsia="en-US"/>
        </w:rPr>
        <w:t>ș</w:t>
      </w:r>
      <w:r w:rsidRPr="00117918">
        <w:rPr>
          <w:rFonts w:eastAsia="Calibri" w:cstheme="minorHAnsi"/>
          <w:sz w:val="22"/>
          <w:szCs w:val="22"/>
          <w:lang w:eastAsia="en-US"/>
        </w:rPr>
        <w:t>i stabilizarea aeroba a nămolului. Fiecare tub de aerare poate fi manipulate separat fiind dotat cu robinet de închidere. Fiecare tub de aerare poate fi extras din bazin, fără a fi nevoie de golirea bazinului sau oprirea întregului sistem. Scoaterea tuburilor de aerare se va face manual de către 2 persoane, fără a fi nevoie de un dispozitiv de ridicare</w:t>
      </w:r>
      <w:r w:rsidR="00A21433">
        <w:rPr>
          <w:rFonts w:eastAsia="Calibri" w:cstheme="minorHAnsi"/>
          <w:sz w:val="22"/>
          <w:szCs w:val="22"/>
          <w:lang w:eastAsia="en-US"/>
        </w:rPr>
        <w:t xml:space="preserve">. </w:t>
      </w:r>
      <w:r w:rsidRPr="00991648">
        <w:rPr>
          <w:rFonts w:eastAsia="Calibri" w:cstheme="minorHAnsi"/>
          <w:sz w:val="22"/>
          <w:szCs w:val="22"/>
          <w:lang w:eastAsia="en-US"/>
        </w:rPr>
        <w:t>Sistemul nu se va colmata deoarece difuzorii sunt special proiectați pentru a nu se înfunda.</w:t>
      </w:r>
      <w:r>
        <w:rPr>
          <w:rFonts w:eastAsia="Calibri" w:cstheme="minorHAnsi"/>
          <w:sz w:val="22"/>
          <w:szCs w:val="22"/>
          <w:lang w:eastAsia="en-US"/>
        </w:rPr>
        <w:t xml:space="preserve"> </w:t>
      </w:r>
      <w:r w:rsidRPr="00991648">
        <w:rPr>
          <w:rFonts w:eastAsia="Calibri" w:cstheme="minorHAnsi"/>
          <w:sz w:val="22"/>
          <w:szCs w:val="22"/>
          <w:lang w:eastAsia="en-US"/>
        </w:rPr>
        <w:t>Design-ul special previne pătrunderea lichidului în sistemul de ţevi atunci când fluxul de aer este întrerupt. Există valve pentru controlul alimentării cu aer al rezervorului de aeraţie la fiecare linie de distribuţie</w:t>
      </w:r>
    </w:p>
    <w:p w14:paraId="3DA8A8D3" w14:textId="77777777" w:rsidR="005A7D57" w:rsidRPr="00991648" w:rsidRDefault="005A7D57" w:rsidP="005A7D57">
      <w:pPr>
        <w:spacing w:before="120" w:after="120" w:line="264" w:lineRule="auto"/>
        <w:ind w:left="1080"/>
        <w:jc w:val="both"/>
        <w:rPr>
          <w:rFonts w:eastAsia="Calibri" w:cstheme="minorHAnsi"/>
          <w:sz w:val="22"/>
          <w:szCs w:val="22"/>
          <w:lang w:eastAsia="en-US"/>
        </w:rPr>
      </w:pPr>
      <w:r w:rsidRPr="00991648">
        <w:rPr>
          <w:rFonts w:eastAsia="Calibri" w:cstheme="minorHAnsi"/>
          <w:sz w:val="22"/>
          <w:szCs w:val="22"/>
          <w:lang w:eastAsia="en-US"/>
        </w:rPr>
        <w:t>Din rezervorul de aerare apa preepurat</w:t>
      </w:r>
      <w:r>
        <w:rPr>
          <w:rFonts w:eastAsia="Calibri" w:cstheme="minorHAnsi"/>
          <w:sz w:val="22"/>
          <w:szCs w:val="22"/>
          <w:lang w:eastAsia="en-US"/>
        </w:rPr>
        <w:t>ă</w:t>
      </w:r>
      <w:r w:rsidRPr="00991648">
        <w:rPr>
          <w:rFonts w:eastAsia="Calibri" w:cstheme="minorHAnsi"/>
          <w:sz w:val="22"/>
          <w:szCs w:val="22"/>
          <w:lang w:eastAsia="en-US"/>
        </w:rPr>
        <w:t xml:space="preserve"> se varsă gravitaţional în rezervorul de stabilizare. Funcţia rezervorului de stabilizare este de a permite separarea suspensiilor solide din apa preepurat</w:t>
      </w:r>
      <w:r>
        <w:rPr>
          <w:rFonts w:eastAsia="Calibri" w:cstheme="minorHAnsi"/>
          <w:sz w:val="22"/>
          <w:szCs w:val="22"/>
          <w:lang w:eastAsia="en-US"/>
        </w:rPr>
        <w:t>ă</w:t>
      </w:r>
      <w:r w:rsidRPr="00991648">
        <w:rPr>
          <w:rFonts w:eastAsia="Calibri" w:cstheme="minorHAnsi"/>
          <w:sz w:val="22"/>
          <w:szCs w:val="22"/>
          <w:lang w:eastAsia="en-US"/>
        </w:rPr>
        <w:t xml:space="preserve"> folosind plăci înclinate. Lichidul separat care se varsă din rezervor prin deversor este efluentul final.</w:t>
      </w:r>
    </w:p>
    <w:p w14:paraId="0A618B82" w14:textId="77777777" w:rsidR="005A7D57" w:rsidRDefault="005A7D57" w:rsidP="005A7D57">
      <w:pPr>
        <w:spacing w:before="120" w:after="120" w:line="264" w:lineRule="auto"/>
        <w:ind w:left="1080"/>
        <w:jc w:val="both"/>
        <w:rPr>
          <w:rFonts w:eastAsia="Calibri" w:cstheme="minorHAnsi"/>
          <w:sz w:val="22"/>
          <w:szCs w:val="22"/>
          <w:lang w:eastAsia="en-US"/>
        </w:rPr>
      </w:pPr>
      <w:r w:rsidRPr="00991648">
        <w:rPr>
          <w:rFonts w:eastAsia="Calibri" w:cstheme="minorHAnsi"/>
          <w:sz w:val="22"/>
          <w:szCs w:val="22"/>
          <w:lang w:eastAsia="en-US"/>
        </w:rPr>
        <w:t>Sedimentele activate de la baza rezervorului de stabilizare se întorc în rezervorul de denitrificare prin pompele aer-lift.</w:t>
      </w:r>
    </w:p>
    <w:p w14:paraId="1EB043BC" w14:textId="0C90DF17" w:rsidR="005A7D57" w:rsidRPr="00991648" w:rsidRDefault="005A7D57" w:rsidP="005A7D57">
      <w:pPr>
        <w:spacing w:before="120" w:after="120" w:line="264" w:lineRule="auto"/>
        <w:ind w:left="1080"/>
        <w:jc w:val="both"/>
        <w:rPr>
          <w:rFonts w:eastAsia="Calibri" w:cstheme="minorHAnsi"/>
          <w:sz w:val="22"/>
          <w:szCs w:val="22"/>
          <w:lang w:eastAsia="en-US"/>
        </w:rPr>
      </w:pPr>
      <w:r>
        <w:rPr>
          <w:rFonts w:eastAsia="Calibri" w:cstheme="minorHAnsi"/>
          <w:sz w:val="22"/>
          <w:szCs w:val="22"/>
          <w:lang w:eastAsia="en-US"/>
        </w:rPr>
        <w:t>Stația de epurarea este dotată cu i</w:t>
      </w:r>
      <w:r w:rsidRPr="00991648">
        <w:rPr>
          <w:rFonts w:eastAsia="Calibri" w:cstheme="minorHAnsi"/>
          <w:sz w:val="22"/>
          <w:szCs w:val="22"/>
          <w:lang w:eastAsia="en-US"/>
        </w:rPr>
        <w:t>nstalație dezinfecție cu UV, unitate de stocare și deshidratare nămol pentru 24-72 kg substanță uscată pe zi, debitmetru electromagnetic Emerson și cameră de control.</w:t>
      </w:r>
      <w:r w:rsidR="00A21433">
        <w:rPr>
          <w:rFonts w:eastAsia="Calibri" w:cstheme="minorHAnsi"/>
          <w:sz w:val="22"/>
          <w:szCs w:val="22"/>
          <w:lang w:eastAsia="en-US"/>
        </w:rPr>
        <w:t xml:space="preserve"> </w:t>
      </w:r>
      <w:r w:rsidRPr="00991648">
        <w:rPr>
          <w:rFonts w:eastAsia="Calibri" w:cstheme="minorHAnsi"/>
          <w:sz w:val="22"/>
          <w:szCs w:val="22"/>
          <w:lang w:eastAsia="en-US"/>
        </w:rPr>
        <w:t>Pompele de alimentare sunt operate de semnale venite de la indicatoare de nivel minim-maxim ale rezervorului de egalizare, sau pompele au propriul comutator de nivel.</w:t>
      </w:r>
    </w:p>
    <w:p w14:paraId="6B233BDE" w14:textId="77777777" w:rsidR="005A7D57" w:rsidRPr="00991648" w:rsidRDefault="005A7D57" w:rsidP="005A7D57">
      <w:pPr>
        <w:spacing w:before="120" w:after="120" w:line="264" w:lineRule="auto"/>
        <w:ind w:left="1080"/>
        <w:jc w:val="both"/>
        <w:rPr>
          <w:rFonts w:eastAsia="Calibri" w:cstheme="minorHAnsi"/>
          <w:sz w:val="22"/>
          <w:szCs w:val="22"/>
          <w:lang w:eastAsia="en-US"/>
        </w:rPr>
      </w:pPr>
      <w:r w:rsidRPr="00991648">
        <w:rPr>
          <w:rFonts w:eastAsia="Calibri" w:cstheme="minorHAnsi"/>
          <w:sz w:val="22"/>
          <w:szCs w:val="22"/>
          <w:lang w:eastAsia="en-US"/>
        </w:rPr>
        <w:t xml:space="preserve">Suflantele sunt operate de relee de timp, care sunt setate pornit-oprit la fiecare 2 ore cu timp de staționare 15 minute. Fiecare motor electric are un dispozitiv de blocare la supraîncărcare şi o lampă de pornire. </w:t>
      </w:r>
    </w:p>
    <w:p w14:paraId="7A58DD0C" w14:textId="4EC8739F" w:rsidR="005A7D57" w:rsidRPr="00991648" w:rsidRDefault="005A7D57" w:rsidP="005A7D57">
      <w:pPr>
        <w:spacing w:before="120" w:after="120" w:line="264" w:lineRule="auto"/>
        <w:ind w:left="1080"/>
        <w:jc w:val="both"/>
        <w:rPr>
          <w:rFonts w:cstheme="minorHAnsi"/>
          <w:sz w:val="22"/>
          <w:szCs w:val="22"/>
        </w:rPr>
      </w:pPr>
      <w:r w:rsidRPr="00991648">
        <w:rPr>
          <w:rFonts w:eastAsia="Calibri" w:cstheme="minorHAnsi"/>
          <w:sz w:val="22"/>
          <w:szCs w:val="22"/>
          <w:lang w:eastAsia="en-US"/>
        </w:rPr>
        <w:t>Caracteristicile considerate ale influentului în stația de epurare sunt (C.B.O5 : 300 mg O/dm, CCOCr : 500 mg/O/dm, S.S. : 350 mg/dm, pH: 6,5-8,5), iar ale efluentului (C.B.O5 : 25 mg O/dm, CCOCr : 125 mg/O/dm, S.S.: 35 mg/dm, pH: 6,5-8,5)</w:t>
      </w:r>
      <w:r w:rsidR="00A21433">
        <w:rPr>
          <w:rFonts w:eastAsia="Calibri" w:cstheme="minorHAnsi"/>
          <w:sz w:val="22"/>
          <w:szCs w:val="22"/>
          <w:lang w:eastAsia="en-US"/>
        </w:rPr>
        <w:t xml:space="preserve">. </w:t>
      </w:r>
      <w:r w:rsidRPr="00991648">
        <w:rPr>
          <w:rFonts w:eastAsia="Calibri" w:cstheme="minorHAnsi"/>
          <w:sz w:val="22"/>
          <w:szCs w:val="22"/>
          <w:lang w:eastAsia="en-US"/>
        </w:rPr>
        <w:t xml:space="preserve">Debit prevăzut al apelor uzate are următoarele caracteristici </w:t>
      </w:r>
      <w:r w:rsidRPr="00991648">
        <w:rPr>
          <w:rFonts w:cstheme="minorHAnsi"/>
          <w:color w:val="000000"/>
          <w:sz w:val="22"/>
          <w:szCs w:val="22"/>
        </w:rPr>
        <w:t>Q</w:t>
      </w:r>
      <w:r w:rsidRPr="00991648">
        <w:rPr>
          <w:rFonts w:cstheme="minorHAnsi"/>
          <w:color w:val="000000"/>
          <w:sz w:val="22"/>
          <w:szCs w:val="22"/>
          <w:vertAlign w:val="subscript"/>
        </w:rPr>
        <w:t xml:space="preserve">uz  zi med. </w:t>
      </w:r>
      <w:r w:rsidRPr="00991648">
        <w:rPr>
          <w:rFonts w:cstheme="minorHAnsi"/>
          <w:color w:val="000000"/>
          <w:sz w:val="22"/>
          <w:szCs w:val="22"/>
        </w:rPr>
        <w:t xml:space="preserve"> = </w:t>
      </w:r>
      <w:r w:rsidRPr="00991648">
        <w:rPr>
          <w:rFonts w:cstheme="minorHAnsi"/>
          <w:sz w:val="22"/>
          <w:szCs w:val="22"/>
        </w:rPr>
        <w:t>428,20</w:t>
      </w:r>
      <w:r w:rsidRPr="00991648">
        <w:rPr>
          <w:rFonts w:cstheme="minorHAnsi"/>
          <w:color w:val="000000"/>
          <w:sz w:val="22"/>
          <w:szCs w:val="22"/>
        </w:rPr>
        <w:t xml:space="preserve"> m</w:t>
      </w:r>
      <w:r w:rsidRPr="00991648">
        <w:rPr>
          <w:rFonts w:cstheme="minorHAnsi"/>
          <w:color w:val="000000"/>
          <w:sz w:val="22"/>
          <w:szCs w:val="22"/>
          <w:vertAlign w:val="superscript"/>
        </w:rPr>
        <w:t>3</w:t>
      </w:r>
      <w:r w:rsidRPr="00991648">
        <w:rPr>
          <w:rFonts w:cstheme="minorHAnsi"/>
          <w:color w:val="000000"/>
          <w:sz w:val="22"/>
          <w:szCs w:val="22"/>
        </w:rPr>
        <w:t xml:space="preserve">/zi – 4,96 l/s și Q </w:t>
      </w:r>
      <w:r w:rsidRPr="00991648">
        <w:rPr>
          <w:rFonts w:cstheme="minorHAnsi"/>
          <w:color w:val="000000"/>
          <w:sz w:val="22"/>
          <w:szCs w:val="22"/>
          <w:vertAlign w:val="subscript"/>
        </w:rPr>
        <w:t>uz  zi max</w:t>
      </w:r>
      <w:r w:rsidRPr="00991648">
        <w:rPr>
          <w:rFonts w:cstheme="minorHAnsi"/>
          <w:color w:val="000000"/>
          <w:sz w:val="22"/>
          <w:szCs w:val="22"/>
        </w:rPr>
        <w:t>. =</w:t>
      </w:r>
      <w:r w:rsidRPr="00991648">
        <w:rPr>
          <w:rFonts w:cstheme="minorHAnsi"/>
          <w:color w:val="000000"/>
          <w:sz w:val="22"/>
          <w:szCs w:val="22"/>
          <w:vertAlign w:val="subscript"/>
        </w:rPr>
        <w:t xml:space="preserve"> </w:t>
      </w:r>
      <w:r w:rsidRPr="00991648">
        <w:rPr>
          <w:rFonts w:cstheme="minorHAnsi"/>
          <w:color w:val="000000"/>
          <w:sz w:val="22"/>
          <w:szCs w:val="22"/>
        </w:rPr>
        <w:t xml:space="preserve"> </w:t>
      </w:r>
      <w:r w:rsidRPr="00991648">
        <w:rPr>
          <w:rFonts w:cstheme="minorHAnsi"/>
          <w:sz w:val="22"/>
          <w:szCs w:val="22"/>
        </w:rPr>
        <w:t>556,65</w:t>
      </w:r>
      <w:r w:rsidRPr="00991648">
        <w:rPr>
          <w:rFonts w:cstheme="minorHAnsi"/>
          <w:color w:val="000000"/>
          <w:sz w:val="22"/>
          <w:szCs w:val="22"/>
        </w:rPr>
        <w:t xml:space="preserve"> m</w:t>
      </w:r>
      <w:r w:rsidRPr="00991648">
        <w:rPr>
          <w:rFonts w:cstheme="minorHAnsi"/>
          <w:color w:val="000000"/>
          <w:sz w:val="22"/>
          <w:szCs w:val="22"/>
          <w:vertAlign w:val="superscript"/>
        </w:rPr>
        <w:t>3</w:t>
      </w:r>
      <w:r w:rsidRPr="00991648">
        <w:rPr>
          <w:rFonts w:cstheme="minorHAnsi"/>
          <w:color w:val="000000"/>
          <w:sz w:val="22"/>
          <w:szCs w:val="22"/>
        </w:rPr>
        <w:t xml:space="preserve">/zi – </w:t>
      </w:r>
      <w:r w:rsidRPr="00991648">
        <w:rPr>
          <w:rFonts w:cstheme="minorHAnsi"/>
          <w:sz w:val="22"/>
          <w:szCs w:val="22"/>
        </w:rPr>
        <w:t>6,44</w:t>
      </w:r>
      <w:r w:rsidRPr="00991648">
        <w:rPr>
          <w:rFonts w:cstheme="minorHAnsi"/>
          <w:color w:val="000000"/>
          <w:sz w:val="22"/>
          <w:szCs w:val="22"/>
        </w:rPr>
        <w:t>l/s</w:t>
      </w:r>
      <w:r w:rsidRPr="00991648">
        <w:rPr>
          <w:rFonts w:cstheme="minorHAnsi"/>
          <w:sz w:val="22"/>
          <w:szCs w:val="22"/>
        </w:rPr>
        <w:t>.</w:t>
      </w:r>
    </w:p>
    <w:p w14:paraId="2B8B3819" w14:textId="769CC009" w:rsidR="005A7D57" w:rsidRPr="00312ADE" w:rsidRDefault="005A7D57" w:rsidP="005A7D57">
      <w:pPr>
        <w:pStyle w:val="Style2WasteGhid"/>
        <w:spacing w:before="240" w:after="240" w:line="264" w:lineRule="auto"/>
        <w:rPr>
          <w:color w:val="005EA6"/>
        </w:rPr>
      </w:pPr>
      <w:bookmarkStart w:id="178" w:name="_Toc132300545"/>
      <w:bookmarkStart w:id="179" w:name="_Toc161273368"/>
      <w:r w:rsidRPr="00312ADE">
        <w:rPr>
          <w:color w:val="005EA6"/>
        </w:rPr>
        <w:t>Indicatorii de performanță a</w:t>
      </w:r>
      <w:r w:rsidR="00A21433">
        <w:rPr>
          <w:color w:val="005EA6"/>
        </w:rPr>
        <w:t>i</w:t>
      </w:r>
      <w:r w:rsidRPr="00312ADE">
        <w:rPr>
          <w:color w:val="005EA6"/>
        </w:rPr>
        <w:t xml:space="preserve"> serviciului</w:t>
      </w:r>
      <w:bookmarkEnd w:id="178"/>
      <w:bookmarkEnd w:id="179"/>
    </w:p>
    <w:p w14:paraId="16F3CE9B" w14:textId="77777777" w:rsidR="005A7D57"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 contractul de delegare a gestiunii încheiat între autoritatea locală a comunei </w:t>
      </w:r>
      <w:r>
        <w:rPr>
          <w:rFonts w:eastAsia="Calibri" w:cstheme="minorHAnsi"/>
          <w:sz w:val="22"/>
          <w:szCs w:val="22"/>
          <w:lang w:eastAsia="en-US"/>
        </w:rPr>
        <w:t>Bughea de Sus</w:t>
      </w:r>
      <w:r w:rsidRPr="00312ADE">
        <w:rPr>
          <w:rFonts w:eastAsia="Calibri" w:cstheme="minorHAnsi"/>
          <w:sz w:val="22"/>
          <w:szCs w:val="22"/>
          <w:lang w:eastAsia="en-US"/>
        </w:rPr>
        <w:t xml:space="preserve"> și S.C. EDILUL C.G.A. S.A. Câmpulung au fost stabiliți indicatorii de performanță pentru serviciile de apă. Indicatorii de performanță sunt prezentați în tabelul de mai jos.</w:t>
      </w:r>
    </w:p>
    <w:p w14:paraId="2249DAA4" w14:textId="463F6938"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180" w:name="_Toc133583393"/>
      <w:bookmarkStart w:id="181" w:name="_Toc161273416"/>
      <w:r w:rsidRPr="00312ADE">
        <w:rPr>
          <w:rFonts w:asciiTheme="minorHAnsi" w:hAnsiTheme="minorHAnsi" w:cstheme="minorHAnsi"/>
          <w:b w:val="0"/>
          <w:bCs/>
          <w:i/>
          <w:iCs/>
          <w:color w:val="005EA6"/>
        </w:rPr>
        <w:lastRenderedPageBreak/>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15</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Listă indicatori de performanță specifici activități</w:t>
      </w:r>
      <w:r>
        <w:rPr>
          <w:rFonts w:asciiTheme="minorHAnsi" w:hAnsiTheme="minorHAnsi" w:cstheme="minorHAnsi"/>
          <w:b w:val="0"/>
          <w:bCs/>
          <w:i/>
          <w:iCs/>
          <w:color w:val="005EA6"/>
        </w:rPr>
        <w:t>i de alimentare cu apă</w:t>
      </w:r>
      <w:bookmarkEnd w:id="180"/>
      <w:bookmarkEnd w:id="181"/>
    </w:p>
    <w:tbl>
      <w:tblPr>
        <w:tblW w:w="4801" w:type="pct"/>
        <w:tblInd w:w="41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55"/>
        <w:gridCol w:w="5826"/>
        <w:gridCol w:w="1870"/>
      </w:tblGrid>
      <w:tr w:rsidR="005A7D57" w:rsidRPr="00312ADE" w14:paraId="67939C56" w14:textId="77777777" w:rsidTr="00142EB0">
        <w:trPr>
          <w:trHeight w:val="293"/>
        </w:trPr>
        <w:tc>
          <w:tcPr>
            <w:tcW w:w="552" w:type="pct"/>
            <w:shd w:val="clear" w:color="auto" w:fill="005EA6"/>
            <w:vAlign w:val="center"/>
          </w:tcPr>
          <w:p w14:paraId="06558040"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NR.CRT</w:t>
            </w:r>
          </w:p>
        </w:tc>
        <w:tc>
          <w:tcPr>
            <w:tcW w:w="3367" w:type="pct"/>
            <w:shd w:val="clear" w:color="auto" w:fill="005EA6"/>
            <w:vAlign w:val="center"/>
          </w:tcPr>
          <w:p w14:paraId="1925D358"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INDICATORI DE PERFORMANTA</w:t>
            </w:r>
          </w:p>
        </w:tc>
        <w:tc>
          <w:tcPr>
            <w:tcW w:w="1081" w:type="pct"/>
            <w:shd w:val="clear" w:color="auto" w:fill="005EA6"/>
            <w:vAlign w:val="center"/>
          </w:tcPr>
          <w:p w14:paraId="5B29A45E"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TOTAL AN</w:t>
            </w:r>
          </w:p>
        </w:tc>
      </w:tr>
      <w:tr w:rsidR="005A7D57" w:rsidRPr="00312ADE" w14:paraId="7B4065FB" w14:textId="77777777" w:rsidTr="00142EB0">
        <w:trPr>
          <w:cantSplit/>
          <w:trHeight w:val="300"/>
        </w:trPr>
        <w:tc>
          <w:tcPr>
            <w:tcW w:w="5000" w:type="pct"/>
            <w:gridSpan w:val="3"/>
            <w:shd w:val="clear" w:color="auto" w:fill="auto"/>
            <w:vAlign w:val="center"/>
            <w:hideMark/>
          </w:tcPr>
          <w:p w14:paraId="24E1888E"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CITIREA, FACTURAREA ŞI ÎNCASAREA CONTRAVALORII SERVICIILOR DE APĂ</w:t>
            </w:r>
          </w:p>
        </w:tc>
      </w:tr>
      <w:tr w:rsidR="005A7D57" w:rsidRPr="00312ADE" w14:paraId="2A2F4640" w14:textId="77777777" w:rsidTr="00142EB0">
        <w:trPr>
          <w:cantSplit/>
          <w:trHeight w:val="300"/>
        </w:trPr>
        <w:tc>
          <w:tcPr>
            <w:tcW w:w="5000" w:type="pct"/>
            <w:gridSpan w:val="3"/>
            <w:shd w:val="clear" w:color="auto" w:fill="auto"/>
            <w:vAlign w:val="center"/>
            <w:hideMark/>
          </w:tcPr>
          <w:p w14:paraId="70954970"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FURNIZATE/PRESTATE</w:t>
            </w:r>
          </w:p>
        </w:tc>
      </w:tr>
      <w:tr w:rsidR="005A7D57" w:rsidRPr="00312ADE" w14:paraId="07002269" w14:textId="77777777" w:rsidTr="00142EB0">
        <w:trPr>
          <w:cantSplit/>
          <w:trHeight w:val="201"/>
        </w:trPr>
        <w:tc>
          <w:tcPr>
            <w:tcW w:w="552" w:type="pct"/>
            <w:vMerge w:val="restart"/>
            <w:shd w:val="clear" w:color="auto" w:fill="auto"/>
            <w:vAlign w:val="center"/>
            <w:hideMark/>
          </w:tcPr>
          <w:p w14:paraId="72A6C2C3"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1.4</w:t>
            </w:r>
          </w:p>
        </w:tc>
        <w:tc>
          <w:tcPr>
            <w:tcW w:w="3367" w:type="pct"/>
            <w:shd w:val="clear" w:color="auto" w:fill="auto"/>
            <w:vAlign w:val="center"/>
            <w:hideMark/>
          </w:tcPr>
          <w:p w14:paraId="028AB7EB"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reclamaţii privind facturarea raportat la numărul total de utilizatori</w:t>
            </w:r>
          </w:p>
        </w:tc>
        <w:tc>
          <w:tcPr>
            <w:tcW w:w="1081" w:type="pct"/>
            <w:shd w:val="clear" w:color="auto" w:fill="auto"/>
            <w:vAlign w:val="center"/>
            <w:hideMark/>
          </w:tcPr>
          <w:p w14:paraId="1EBE5644"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0,09%</w:t>
            </w:r>
          </w:p>
        </w:tc>
      </w:tr>
      <w:tr w:rsidR="005A7D57" w:rsidRPr="00312ADE" w14:paraId="1A576C9D" w14:textId="77777777" w:rsidTr="00142EB0">
        <w:trPr>
          <w:trHeight w:val="300"/>
        </w:trPr>
        <w:tc>
          <w:tcPr>
            <w:tcW w:w="552" w:type="pct"/>
            <w:vMerge/>
            <w:vAlign w:val="center"/>
            <w:hideMark/>
          </w:tcPr>
          <w:p w14:paraId="2B34C700"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2C30EF6"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de reclamaţii de la lit.a) rezolvate în termen de 10 zile</w:t>
            </w:r>
          </w:p>
        </w:tc>
        <w:tc>
          <w:tcPr>
            <w:tcW w:w="1081" w:type="pct"/>
            <w:shd w:val="clear" w:color="auto" w:fill="auto"/>
            <w:vAlign w:val="center"/>
            <w:hideMark/>
          </w:tcPr>
          <w:p w14:paraId="3021C38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98%</w:t>
            </w:r>
          </w:p>
        </w:tc>
      </w:tr>
      <w:tr w:rsidR="005A7D57" w:rsidRPr="00312ADE" w14:paraId="32D82424" w14:textId="77777777" w:rsidTr="00142EB0">
        <w:trPr>
          <w:trHeight w:val="300"/>
        </w:trPr>
        <w:tc>
          <w:tcPr>
            <w:tcW w:w="552" w:type="pct"/>
            <w:vMerge/>
            <w:vAlign w:val="center"/>
            <w:hideMark/>
          </w:tcPr>
          <w:p w14:paraId="26EE709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4623B7B"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c)procentul din reclamaţiile de la lit. A) care s-au dovedit a fi justificate    </w:t>
            </w:r>
          </w:p>
        </w:tc>
        <w:tc>
          <w:tcPr>
            <w:tcW w:w="1081" w:type="pct"/>
            <w:shd w:val="clear" w:color="auto" w:fill="auto"/>
            <w:vAlign w:val="center"/>
            <w:hideMark/>
          </w:tcPr>
          <w:p w14:paraId="6790A35D"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5A7D57" w:rsidRPr="00312ADE" w14:paraId="34BBF661" w14:textId="77777777" w:rsidTr="00142EB0">
        <w:trPr>
          <w:trHeight w:val="312"/>
        </w:trPr>
        <w:tc>
          <w:tcPr>
            <w:tcW w:w="552" w:type="pct"/>
            <w:vMerge/>
            <w:vAlign w:val="center"/>
            <w:hideMark/>
          </w:tcPr>
          <w:p w14:paraId="28EF4E80"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FA33AAB"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d)valoarea totală a facturilor încasate raportată la valoarea totală a facturilor emise</w:t>
            </w:r>
          </w:p>
        </w:tc>
        <w:tc>
          <w:tcPr>
            <w:tcW w:w="1081" w:type="pct"/>
            <w:shd w:val="clear" w:color="auto" w:fill="auto"/>
            <w:vAlign w:val="center"/>
            <w:hideMark/>
          </w:tcPr>
          <w:p w14:paraId="340EBED6"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Apa 77,73%</w:t>
            </w:r>
          </w:p>
        </w:tc>
      </w:tr>
      <w:tr w:rsidR="005A7D57" w:rsidRPr="00312ADE" w14:paraId="3785B4DE" w14:textId="77777777" w:rsidTr="00142EB0">
        <w:trPr>
          <w:cantSplit/>
          <w:trHeight w:val="300"/>
        </w:trPr>
        <w:tc>
          <w:tcPr>
            <w:tcW w:w="5000" w:type="pct"/>
            <w:gridSpan w:val="3"/>
            <w:shd w:val="clear" w:color="auto" w:fill="auto"/>
            <w:vAlign w:val="center"/>
            <w:hideMark/>
          </w:tcPr>
          <w:p w14:paraId="29E7AA87"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 xml:space="preserve">1.5  ÎNTRERUPERI ŞI LIMITĂRI ÎN FURNIZAREA APEI </w:t>
            </w:r>
          </w:p>
        </w:tc>
      </w:tr>
      <w:tr w:rsidR="005A7D57" w:rsidRPr="00312ADE" w14:paraId="569AC1F5" w14:textId="77777777" w:rsidTr="00142EB0">
        <w:trPr>
          <w:cantSplit/>
          <w:trHeight w:val="300"/>
        </w:trPr>
        <w:tc>
          <w:tcPr>
            <w:tcW w:w="552" w:type="pct"/>
            <w:vMerge w:val="restart"/>
            <w:shd w:val="clear" w:color="auto" w:fill="auto"/>
            <w:vAlign w:val="center"/>
            <w:hideMark/>
          </w:tcPr>
          <w:p w14:paraId="1F78687D"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1.5.1</w:t>
            </w:r>
          </w:p>
        </w:tc>
        <w:tc>
          <w:tcPr>
            <w:tcW w:w="4448" w:type="pct"/>
            <w:gridSpan w:val="2"/>
            <w:shd w:val="clear" w:color="auto" w:fill="auto"/>
            <w:vAlign w:val="center"/>
            <w:hideMark/>
          </w:tcPr>
          <w:p w14:paraId="694D53F5"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ÎNTRERUPERI ACCIDENTALE</w:t>
            </w:r>
          </w:p>
        </w:tc>
      </w:tr>
      <w:tr w:rsidR="005A7D57" w:rsidRPr="00312ADE" w14:paraId="3A6DE0DB" w14:textId="77777777" w:rsidTr="00142EB0">
        <w:trPr>
          <w:trHeight w:val="312"/>
        </w:trPr>
        <w:tc>
          <w:tcPr>
            <w:tcW w:w="552" w:type="pct"/>
            <w:vMerge/>
            <w:vAlign w:val="center"/>
            <w:hideMark/>
          </w:tcPr>
          <w:p w14:paraId="0A0FB9A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85334B6"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întreruperi apă neprogramate anunţate, pe categorii de utilizatori; </w:t>
            </w:r>
          </w:p>
        </w:tc>
        <w:tc>
          <w:tcPr>
            <w:tcW w:w="1081" w:type="pct"/>
            <w:shd w:val="clear" w:color="auto" w:fill="auto"/>
            <w:vAlign w:val="center"/>
            <w:hideMark/>
          </w:tcPr>
          <w:p w14:paraId="4B19DE31"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1</w:t>
            </w:r>
            <w:r w:rsidRPr="00312ADE">
              <w:rPr>
                <w:rFonts w:eastAsia="Times New Roman" w:cstheme="minorHAnsi"/>
                <w:color w:val="000000"/>
                <w:sz w:val="18"/>
                <w:szCs w:val="18"/>
              </w:rPr>
              <w:t>20/an</w:t>
            </w:r>
          </w:p>
        </w:tc>
      </w:tr>
      <w:tr w:rsidR="005A7D57" w:rsidRPr="00312ADE" w14:paraId="5B8BD1F9" w14:textId="77777777" w:rsidTr="00142EB0">
        <w:trPr>
          <w:trHeight w:val="147"/>
        </w:trPr>
        <w:tc>
          <w:tcPr>
            <w:tcW w:w="552" w:type="pct"/>
            <w:vMerge/>
            <w:vAlign w:val="center"/>
            <w:hideMark/>
          </w:tcPr>
          <w:p w14:paraId="2458105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177D13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b)numărul de utilizatori afectaţi de întreruperile neprogramate anunţate raportat la total utilizatori, pe categorii de utilizatori </w:t>
            </w:r>
          </w:p>
        </w:tc>
        <w:tc>
          <w:tcPr>
            <w:tcW w:w="1081" w:type="pct"/>
            <w:shd w:val="clear" w:color="auto" w:fill="auto"/>
            <w:vAlign w:val="center"/>
            <w:hideMark/>
          </w:tcPr>
          <w:p w14:paraId="4CA11ABE"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5A7D57" w:rsidRPr="00312ADE" w14:paraId="63B82BC5" w14:textId="77777777" w:rsidTr="00142EB0">
        <w:trPr>
          <w:trHeight w:val="312"/>
        </w:trPr>
        <w:tc>
          <w:tcPr>
            <w:tcW w:w="552" w:type="pct"/>
            <w:vMerge/>
            <w:vAlign w:val="center"/>
            <w:hideMark/>
          </w:tcPr>
          <w:p w14:paraId="1E032D5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AEEAA4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c)durata medie a întreruperilor raportate la 24 ore pe categorii de utilizatori</w:t>
            </w:r>
          </w:p>
        </w:tc>
        <w:tc>
          <w:tcPr>
            <w:tcW w:w="1081" w:type="pct"/>
            <w:shd w:val="clear" w:color="auto" w:fill="auto"/>
            <w:vAlign w:val="center"/>
            <w:hideMark/>
          </w:tcPr>
          <w:p w14:paraId="31068F6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5 ore</w:t>
            </w:r>
          </w:p>
        </w:tc>
      </w:tr>
      <w:tr w:rsidR="005A7D57" w:rsidRPr="00312ADE" w14:paraId="5102F967" w14:textId="77777777" w:rsidTr="00142EB0">
        <w:trPr>
          <w:trHeight w:val="83"/>
        </w:trPr>
        <w:tc>
          <w:tcPr>
            <w:tcW w:w="552" w:type="pct"/>
            <w:vMerge/>
            <w:vAlign w:val="center"/>
            <w:hideMark/>
          </w:tcPr>
          <w:p w14:paraId="2B741E1A"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0B396C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întreruperi accidentale pe categorii de utilizatori</w:t>
            </w:r>
          </w:p>
        </w:tc>
        <w:tc>
          <w:tcPr>
            <w:tcW w:w="1081" w:type="pct"/>
            <w:shd w:val="clear" w:color="auto" w:fill="auto"/>
            <w:vAlign w:val="center"/>
            <w:hideMark/>
          </w:tcPr>
          <w:p w14:paraId="24AB0C48"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1</w:t>
            </w:r>
            <w:r w:rsidRPr="00312ADE">
              <w:rPr>
                <w:rFonts w:eastAsia="Times New Roman" w:cstheme="minorHAnsi"/>
                <w:color w:val="000000"/>
                <w:sz w:val="18"/>
                <w:szCs w:val="18"/>
              </w:rPr>
              <w:t>01</w:t>
            </w:r>
          </w:p>
        </w:tc>
      </w:tr>
      <w:tr w:rsidR="005A7D57" w:rsidRPr="00312ADE" w14:paraId="18DFBE48" w14:textId="77777777" w:rsidTr="00142EB0">
        <w:trPr>
          <w:trHeight w:val="45"/>
        </w:trPr>
        <w:tc>
          <w:tcPr>
            <w:tcW w:w="552" w:type="pct"/>
            <w:vMerge/>
            <w:vAlign w:val="center"/>
            <w:hideMark/>
          </w:tcPr>
          <w:p w14:paraId="7A26B6B0"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A3B68B6"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e)numărul de utilizatori afectaţi de întreruperile accidentale raportat la total utilizatori, pe categorii de utilizator</w:t>
            </w:r>
          </w:p>
        </w:tc>
        <w:tc>
          <w:tcPr>
            <w:tcW w:w="1081" w:type="pct"/>
            <w:shd w:val="clear" w:color="auto" w:fill="auto"/>
            <w:vAlign w:val="center"/>
            <w:hideMark/>
          </w:tcPr>
          <w:p w14:paraId="142CE1D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2,8%</w:t>
            </w:r>
          </w:p>
        </w:tc>
      </w:tr>
      <w:tr w:rsidR="005A7D57" w:rsidRPr="00312ADE" w14:paraId="6CC27AC2" w14:textId="77777777" w:rsidTr="00142EB0">
        <w:trPr>
          <w:cantSplit/>
          <w:trHeight w:val="300"/>
        </w:trPr>
        <w:tc>
          <w:tcPr>
            <w:tcW w:w="5000" w:type="pct"/>
            <w:gridSpan w:val="3"/>
            <w:shd w:val="clear" w:color="auto" w:fill="auto"/>
            <w:vAlign w:val="center"/>
            <w:hideMark/>
          </w:tcPr>
          <w:p w14:paraId="5A93A234"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ÎNTRERUPERI PROGRAMATE</w:t>
            </w:r>
          </w:p>
        </w:tc>
      </w:tr>
      <w:tr w:rsidR="005A7D57" w:rsidRPr="00312ADE" w14:paraId="77F7B591" w14:textId="77777777" w:rsidTr="00142EB0">
        <w:trPr>
          <w:cantSplit/>
          <w:trHeight w:val="55"/>
        </w:trPr>
        <w:tc>
          <w:tcPr>
            <w:tcW w:w="552" w:type="pct"/>
            <w:vMerge w:val="restart"/>
            <w:shd w:val="clear" w:color="auto" w:fill="auto"/>
            <w:vAlign w:val="center"/>
            <w:hideMark/>
          </w:tcPr>
          <w:p w14:paraId="7BEC4475"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1.5.2</w:t>
            </w:r>
          </w:p>
        </w:tc>
        <w:tc>
          <w:tcPr>
            <w:tcW w:w="3367" w:type="pct"/>
            <w:shd w:val="clear" w:color="auto" w:fill="auto"/>
            <w:vAlign w:val="center"/>
            <w:hideMark/>
          </w:tcPr>
          <w:p w14:paraId="320B309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întreruperi programate</w:t>
            </w:r>
          </w:p>
        </w:tc>
        <w:tc>
          <w:tcPr>
            <w:tcW w:w="1081" w:type="pct"/>
            <w:shd w:val="clear" w:color="auto" w:fill="auto"/>
            <w:vAlign w:val="center"/>
            <w:hideMark/>
          </w:tcPr>
          <w:p w14:paraId="7253127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w:t>
            </w:r>
          </w:p>
        </w:tc>
      </w:tr>
      <w:tr w:rsidR="005A7D57" w:rsidRPr="00312ADE" w14:paraId="49D5F991" w14:textId="77777777" w:rsidTr="00142EB0">
        <w:trPr>
          <w:trHeight w:val="300"/>
        </w:trPr>
        <w:tc>
          <w:tcPr>
            <w:tcW w:w="552" w:type="pct"/>
            <w:vMerge/>
            <w:vAlign w:val="center"/>
            <w:hideMark/>
          </w:tcPr>
          <w:p w14:paraId="74FD7C2D"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B91B7F8"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b)durata medie a întreruperilor programate raportată la 24 ore</w:t>
            </w:r>
          </w:p>
        </w:tc>
        <w:tc>
          <w:tcPr>
            <w:tcW w:w="1081" w:type="pct"/>
            <w:shd w:val="clear" w:color="auto" w:fill="auto"/>
            <w:vAlign w:val="center"/>
            <w:hideMark/>
          </w:tcPr>
          <w:p w14:paraId="604B750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0,33%</w:t>
            </w:r>
          </w:p>
        </w:tc>
      </w:tr>
      <w:tr w:rsidR="005A7D57" w:rsidRPr="00312ADE" w14:paraId="152F7C9E" w14:textId="77777777" w:rsidTr="00142EB0">
        <w:trPr>
          <w:trHeight w:val="216"/>
        </w:trPr>
        <w:tc>
          <w:tcPr>
            <w:tcW w:w="552" w:type="pct"/>
            <w:vMerge/>
            <w:vAlign w:val="center"/>
            <w:hideMark/>
          </w:tcPr>
          <w:p w14:paraId="30D40FF6"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275138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c)numărul de utilizatori afectaţi de aceste întreruperi raportat la total utilizator, pe categorii de utilizatori</w:t>
            </w:r>
          </w:p>
        </w:tc>
        <w:tc>
          <w:tcPr>
            <w:tcW w:w="1081" w:type="pct"/>
            <w:shd w:val="clear" w:color="auto" w:fill="auto"/>
            <w:vAlign w:val="center"/>
            <w:hideMark/>
          </w:tcPr>
          <w:p w14:paraId="707A0C1C"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7,5%</w:t>
            </w:r>
          </w:p>
        </w:tc>
      </w:tr>
      <w:tr w:rsidR="005A7D57" w:rsidRPr="00312ADE" w14:paraId="6E216906" w14:textId="77777777" w:rsidTr="00142EB0">
        <w:trPr>
          <w:trHeight w:val="183"/>
        </w:trPr>
        <w:tc>
          <w:tcPr>
            <w:tcW w:w="552" w:type="pct"/>
            <w:vMerge/>
            <w:vAlign w:val="center"/>
            <w:hideMark/>
          </w:tcPr>
          <w:p w14:paraId="59CC895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6BDEDE8"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întreruperi cu durata programată depăşită raportat la total întreruperi programate, pe categorii de utilizatori</w:t>
            </w:r>
          </w:p>
        </w:tc>
        <w:tc>
          <w:tcPr>
            <w:tcW w:w="1081" w:type="pct"/>
            <w:shd w:val="clear" w:color="auto" w:fill="auto"/>
            <w:vAlign w:val="center"/>
            <w:hideMark/>
          </w:tcPr>
          <w:p w14:paraId="0F5C9734"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779C90E6" w14:textId="77777777" w:rsidTr="00142EB0">
        <w:trPr>
          <w:cantSplit/>
          <w:trHeight w:val="300"/>
        </w:trPr>
        <w:tc>
          <w:tcPr>
            <w:tcW w:w="5000" w:type="pct"/>
            <w:gridSpan w:val="3"/>
            <w:shd w:val="clear" w:color="auto" w:fill="auto"/>
            <w:vAlign w:val="center"/>
            <w:hideMark/>
          </w:tcPr>
          <w:p w14:paraId="12C701CB"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ÎNTRERUPERI DATORATE NERESPECTĂRII PREVEDERILOR CONTRACTUALE DE CĂTRE UTILIZATOR</w:t>
            </w:r>
          </w:p>
        </w:tc>
      </w:tr>
      <w:tr w:rsidR="005A7D57" w:rsidRPr="00312ADE" w14:paraId="3AA5AE02" w14:textId="77777777" w:rsidTr="00142EB0">
        <w:trPr>
          <w:cantSplit/>
          <w:trHeight w:val="624"/>
        </w:trPr>
        <w:tc>
          <w:tcPr>
            <w:tcW w:w="552" w:type="pct"/>
            <w:vMerge w:val="restart"/>
            <w:shd w:val="clear" w:color="auto" w:fill="auto"/>
            <w:vAlign w:val="center"/>
            <w:hideMark/>
          </w:tcPr>
          <w:p w14:paraId="4C6FC4AF"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1.5.3</w:t>
            </w:r>
          </w:p>
        </w:tc>
        <w:tc>
          <w:tcPr>
            <w:tcW w:w="3367" w:type="pct"/>
            <w:shd w:val="clear" w:color="auto" w:fill="auto"/>
            <w:vAlign w:val="center"/>
            <w:hideMark/>
          </w:tcPr>
          <w:p w14:paraId="76D9549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utilizatori cărora li s-a întrerupt furnizarea/prestarea serviciilor pentru neplata facturii raportat la numărul total de utilizatori, pe categorii de utilizatori şi pe tipuri de servicii</w:t>
            </w:r>
          </w:p>
        </w:tc>
        <w:tc>
          <w:tcPr>
            <w:tcW w:w="1081" w:type="pct"/>
            <w:shd w:val="clear" w:color="auto" w:fill="auto"/>
            <w:vAlign w:val="center"/>
            <w:hideMark/>
          </w:tcPr>
          <w:p w14:paraId="0A8F686C"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1</w:t>
            </w:r>
            <w:r w:rsidRPr="00312ADE">
              <w:rPr>
                <w:rFonts w:eastAsia="Times New Roman" w:cstheme="minorHAnsi"/>
                <w:color w:val="000000"/>
                <w:sz w:val="18"/>
                <w:szCs w:val="18"/>
              </w:rPr>
              <w:t>%</w:t>
            </w:r>
          </w:p>
        </w:tc>
      </w:tr>
      <w:tr w:rsidR="005A7D57" w:rsidRPr="00312ADE" w14:paraId="0EA8F706" w14:textId="77777777" w:rsidTr="00142EB0">
        <w:trPr>
          <w:trHeight w:val="624"/>
        </w:trPr>
        <w:tc>
          <w:tcPr>
            <w:tcW w:w="552" w:type="pct"/>
            <w:vMerge/>
            <w:vAlign w:val="center"/>
            <w:hideMark/>
          </w:tcPr>
          <w:p w14:paraId="0111541A"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0D426F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b)numărul de contracte reziliate pentru neplata serviciilor furnizate raportat la numărul total de utilizatori, pe categorii de utilizatori şi pe tipuri de servicii</w:t>
            </w:r>
          </w:p>
        </w:tc>
        <w:tc>
          <w:tcPr>
            <w:tcW w:w="1081" w:type="pct"/>
            <w:shd w:val="clear" w:color="auto" w:fill="auto"/>
            <w:vAlign w:val="center"/>
            <w:hideMark/>
          </w:tcPr>
          <w:p w14:paraId="35E78A14"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6699923A" w14:textId="77777777" w:rsidTr="00142EB0">
        <w:trPr>
          <w:trHeight w:val="312"/>
        </w:trPr>
        <w:tc>
          <w:tcPr>
            <w:tcW w:w="552" w:type="pct"/>
            <w:vMerge/>
            <w:vAlign w:val="center"/>
            <w:hideMark/>
          </w:tcPr>
          <w:p w14:paraId="03196392" w14:textId="77777777" w:rsidR="005A7D57" w:rsidRPr="00312ADE" w:rsidRDefault="005A7D57" w:rsidP="00142EB0">
            <w:pPr>
              <w:rPr>
                <w:rFonts w:eastAsia="Times New Roman" w:cstheme="minorHAnsi"/>
                <w:color w:val="000000"/>
                <w:sz w:val="18"/>
                <w:szCs w:val="18"/>
              </w:rPr>
            </w:pPr>
          </w:p>
        </w:tc>
        <w:tc>
          <w:tcPr>
            <w:tcW w:w="3367" w:type="pct"/>
            <w:vMerge w:val="restart"/>
            <w:shd w:val="clear" w:color="auto" w:fill="auto"/>
            <w:vAlign w:val="center"/>
            <w:hideMark/>
          </w:tcPr>
          <w:p w14:paraId="000D88F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c)numărul de întreruperi datorate nerespectării prevederilor contractuale, pe categorii de utilizatori, tipuri de servicii şi clauze contractuale nerespectate </w:t>
            </w:r>
          </w:p>
        </w:tc>
        <w:tc>
          <w:tcPr>
            <w:tcW w:w="1081" w:type="pct"/>
            <w:shd w:val="clear" w:color="auto" w:fill="auto"/>
            <w:vAlign w:val="center"/>
            <w:hideMark/>
          </w:tcPr>
          <w:p w14:paraId="224C5D0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Nr.</w:t>
            </w:r>
          </w:p>
        </w:tc>
      </w:tr>
      <w:tr w:rsidR="005A7D57" w:rsidRPr="00312ADE" w14:paraId="67B3805E" w14:textId="77777777" w:rsidTr="00142EB0">
        <w:trPr>
          <w:trHeight w:val="300"/>
        </w:trPr>
        <w:tc>
          <w:tcPr>
            <w:tcW w:w="552" w:type="pct"/>
            <w:vMerge/>
            <w:vAlign w:val="center"/>
            <w:hideMark/>
          </w:tcPr>
          <w:p w14:paraId="2C8BAF40" w14:textId="77777777" w:rsidR="005A7D57" w:rsidRPr="00312ADE" w:rsidRDefault="005A7D57" w:rsidP="00142EB0">
            <w:pPr>
              <w:rPr>
                <w:rFonts w:eastAsia="Times New Roman" w:cstheme="minorHAnsi"/>
                <w:color w:val="000000"/>
                <w:sz w:val="18"/>
                <w:szCs w:val="18"/>
              </w:rPr>
            </w:pPr>
          </w:p>
        </w:tc>
        <w:tc>
          <w:tcPr>
            <w:tcW w:w="3367" w:type="pct"/>
            <w:vMerge/>
            <w:vAlign w:val="center"/>
            <w:hideMark/>
          </w:tcPr>
          <w:p w14:paraId="05CEE2E6" w14:textId="77777777" w:rsidR="005A7D57" w:rsidRPr="00312ADE" w:rsidRDefault="005A7D57" w:rsidP="00142EB0">
            <w:pPr>
              <w:rPr>
                <w:rFonts w:eastAsia="Times New Roman" w:cstheme="minorHAnsi"/>
                <w:color w:val="000000"/>
                <w:sz w:val="18"/>
                <w:szCs w:val="18"/>
              </w:rPr>
            </w:pPr>
          </w:p>
        </w:tc>
        <w:tc>
          <w:tcPr>
            <w:tcW w:w="1081" w:type="pct"/>
            <w:shd w:val="clear" w:color="auto" w:fill="auto"/>
            <w:vAlign w:val="center"/>
            <w:hideMark/>
          </w:tcPr>
          <w:p w14:paraId="6CE3515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6E05FA36" w14:textId="77777777" w:rsidTr="00142EB0">
        <w:trPr>
          <w:trHeight w:val="624"/>
        </w:trPr>
        <w:tc>
          <w:tcPr>
            <w:tcW w:w="552" w:type="pct"/>
            <w:vMerge/>
            <w:vAlign w:val="center"/>
            <w:hideMark/>
          </w:tcPr>
          <w:p w14:paraId="6C507E5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70CF5C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utilizatori cărora li s-a întrerupt furnizarea serviciilor, realimentaţi în mai puţin de 3 zile, pe categorii de utilizatori şi tipuri de servicii</w:t>
            </w:r>
          </w:p>
        </w:tc>
        <w:tc>
          <w:tcPr>
            <w:tcW w:w="1081" w:type="pct"/>
            <w:shd w:val="clear" w:color="auto" w:fill="auto"/>
            <w:vAlign w:val="center"/>
            <w:hideMark/>
          </w:tcPr>
          <w:p w14:paraId="773CAEAC"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2</w:t>
            </w:r>
            <w:r w:rsidRPr="00312ADE">
              <w:rPr>
                <w:rFonts w:eastAsia="Times New Roman" w:cstheme="minorHAnsi"/>
                <w:color w:val="000000"/>
                <w:sz w:val="18"/>
                <w:szCs w:val="18"/>
              </w:rPr>
              <w:t xml:space="preserve"> </w:t>
            </w:r>
            <w:r>
              <w:rPr>
                <w:rFonts w:eastAsia="Times New Roman" w:cstheme="minorHAnsi"/>
                <w:color w:val="000000"/>
                <w:sz w:val="18"/>
                <w:szCs w:val="18"/>
              </w:rPr>
              <w:t>î</w:t>
            </w:r>
            <w:r w:rsidRPr="00312ADE">
              <w:rPr>
                <w:rFonts w:eastAsia="Times New Roman" w:cstheme="minorHAnsi"/>
                <w:color w:val="000000"/>
                <w:sz w:val="18"/>
                <w:szCs w:val="18"/>
              </w:rPr>
              <w:t>ntreruperi de activitate</w:t>
            </w:r>
          </w:p>
        </w:tc>
      </w:tr>
      <w:tr w:rsidR="005A7D57" w:rsidRPr="00312ADE" w14:paraId="6457FC7C" w14:textId="77777777" w:rsidTr="00142EB0">
        <w:trPr>
          <w:cantSplit/>
          <w:trHeight w:val="300"/>
        </w:trPr>
        <w:tc>
          <w:tcPr>
            <w:tcW w:w="5000" w:type="pct"/>
            <w:gridSpan w:val="3"/>
            <w:shd w:val="clear" w:color="auto" w:fill="auto"/>
            <w:vAlign w:val="center"/>
            <w:hideMark/>
          </w:tcPr>
          <w:p w14:paraId="765CE206"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CALITATEA SERVICIILOR FURNIZATE/PRESTATE</w:t>
            </w:r>
          </w:p>
        </w:tc>
      </w:tr>
      <w:tr w:rsidR="005A7D57" w:rsidRPr="00312ADE" w14:paraId="0C349DB9" w14:textId="77777777" w:rsidTr="00142EB0">
        <w:trPr>
          <w:cantSplit/>
          <w:trHeight w:val="380"/>
        </w:trPr>
        <w:tc>
          <w:tcPr>
            <w:tcW w:w="552" w:type="pct"/>
            <w:vMerge w:val="restart"/>
            <w:shd w:val="clear" w:color="auto" w:fill="auto"/>
            <w:vAlign w:val="center"/>
            <w:hideMark/>
          </w:tcPr>
          <w:p w14:paraId="1E7E0813"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1.6</w:t>
            </w:r>
          </w:p>
        </w:tc>
        <w:tc>
          <w:tcPr>
            <w:tcW w:w="3367" w:type="pct"/>
            <w:shd w:val="clear" w:color="auto" w:fill="auto"/>
            <w:vAlign w:val="center"/>
            <w:hideMark/>
          </w:tcPr>
          <w:p w14:paraId="6408916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reclamaţii privind parametrii de calitate ai apei furnizate raportat la număr total utilizatori, pe tipuri de utilizatori şi tipuri de apă furnizată (potabilă sau industrială) şi parametrii reclamaţi </w:t>
            </w:r>
          </w:p>
        </w:tc>
        <w:tc>
          <w:tcPr>
            <w:tcW w:w="1081" w:type="pct"/>
            <w:shd w:val="clear" w:color="auto" w:fill="auto"/>
            <w:vAlign w:val="center"/>
            <w:hideMark/>
          </w:tcPr>
          <w:p w14:paraId="37BDECDD"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w:t>
            </w:r>
          </w:p>
        </w:tc>
      </w:tr>
      <w:tr w:rsidR="005A7D57" w:rsidRPr="00312ADE" w14:paraId="21F8B17F" w14:textId="77777777" w:rsidTr="00142EB0">
        <w:trPr>
          <w:trHeight w:val="139"/>
        </w:trPr>
        <w:tc>
          <w:tcPr>
            <w:tcW w:w="552" w:type="pct"/>
            <w:vMerge/>
            <w:vAlign w:val="center"/>
            <w:hideMark/>
          </w:tcPr>
          <w:p w14:paraId="599387F7"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BD3ECB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b)procentul din reclamaţiile de la lit.a) care s-au dovedit a fi din vina operatorului </w:t>
            </w:r>
          </w:p>
        </w:tc>
        <w:tc>
          <w:tcPr>
            <w:tcW w:w="1081" w:type="pct"/>
            <w:shd w:val="clear" w:color="auto" w:fill="auto"/>
            <w:vAlign w:val="center"/>
            <w:hideMark/>
          </w:tcPr>
          <w:p w14:paraId="5C2C139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1DCAA701" w14:textId="77777777" w:rsidTr="00142EB0">
        <w:trPr>
          <w:trHeight w:val="375"/>
        </w:trPr>
        <w:tc>
          <w:tcPr>
            <w:tcW w:w="552" w:type="pct"/>
            <w:vMerge/>
            <w:vAlign w:val="center"/>
            <w:hideMark/>
          </w:tcPr>
          <w:p w14:paraId="5CBE119A"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2B6313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c)valoarea despăgubirilor plătite de operator, pentru nerespectarea condiţiilor şi parametrilor de calitate stabiliţi în contract, raportată la valoarea facturată, pe tipuri de servicii şi categorii de utilizatori </w:t>
            </w:r>
          </w:p>
        </w:tc>
        <w:tc>
          <w:tcPr>
            <w:tcW w:w="1081" w:type="pct"/>
            <w:shd w:val="clear" w:color="auto" w:fill="auto"/>
            <w:vAlign w:val="center"/>
            <w:hideMark/>
          </w:tcPr>
          <w:p w14:paraId="2289DC06"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318CA963" w14:textId="77777777" w:rsidTr="00142EB0">
        <w:trPr>
          <w:trHeight w:val="25"/>
        </w:trPr>
        <w:tc>
          <w:tcPr>
            <w:tcW w:w="552" w:type="pct"/>
            <w:vMerge/>
            <w:vAlign w:val="center"/>
            <w:hideMark/>
          </w:tcPr>
          <w:p w14:paraId="02758D29"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2B50F6B"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reclamaţii privind gradul de asigurare în funcţionare raportat la numărul total de utilizatori</w:t>
            </w:r>
          </w:p>
        </w:tc>
        <w:tc>
          <w:tcPr>
            <w:tcW w:w="1081" w:type="pct"/>
            <w:shd w:val="clear" w:color="auto" w:fill="auto"/>
            <w:vAlign w:val="center"/>
            <w:hideMark/>
          </w:tcPr>
          <w:p w14:paraId="271D7E8D"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0,01%</w:t>
            </w:r>
          </w:p>
        </w:tc>
      </w:tr>
      <w:tr w:rsidR="005A7D57" w:rsidRPr="00312ADE" w14:paraId="63E63CFC" w14:textId="77777777" w:rsidTr="00142EB0">
        <w:trPr>
          <w:cantSplit/>
          <w:trHeight w:val="300"/>
        </w:trPr>
        <w:tc>
          <w:tcPr>
            <w:tcW w:w="5000" w:type="pct"/>
            <w:gridSpan w:val="3"/>
            <w:shd w:val="clear" w:color="auto" w:fill="auto"/>
            <w:vAlign w:val="center"/>
            <w:hideMark/>
          </w:tcPr>
          <w:p w14:paraId="7C4AFD59"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RĂSPUNSURI LA SOLICITĂRILE SCRISE ALE UTILIZATORILOR</w:t>
            </w:r>
          </w:p>
        </w:tc>
      </w:tr>
      <w:tr w:rsidR="005A7D57" w:rsidRPr="00312ADE" w14:paraId="026E0235" w14:textId="77777777" w:rsidTr="00142EB0">
        <w:trPr>
          <w:cantSplit/>
          <w:trHeight w:val="624"/>
        </w:trPr>
        <w:tc>
          <w:tcPr>
            <w:tcW w:w="552" w:type="pct"/>
            <w:vMerge w:val="restart"/>
            <w:shd w:val="clear" w:color="auto" w:fill="auto"/>
            <w:vAlign w:val="center"/>
            <w:hideMark/>
          </w:tcPr>
          <w:p w14:paraId="12BE80EB"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lastRenderedPageBreak/>
              <w:t>1.7</w:t>
            </w:r>
          </w:p>
        </w:tc>
        <w:tc>
          <w:tcPr>
            <w:tcW w:w="3367" w:type="pct"/>
            <w:shd w:val="clear" w:color="auto" w:fill="auto"/>
            <w:vAlign w:val="center"/>
            <w:hideMark/>
          </w:tcPr>
          <w:p w14:paraId="31646408"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sesizări scrise, altele decât cele prevăzute la celelalte articole, în care se precizează că este obligatoriu răspunsul operatorului, raportat la total sesizări  </w:t>
            </w:r>
          </w:p>
        </w:tc>
        <w:tc>
          <w:tcPr>
            <w:tcW w:w="1081" w:type="pct"/>
            <w:shd w:val="clear" w:color="auto" w:fill="auto"/>
            <w:vAlign w:val="center"/>
            <w:hideMark/>
          </w:tcPr>
          <w:p w14:paraId="735E4445"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20,7%</w:t>
            </w:r>
          </w:p>
        </w:tc>
      </w:tr>
      <w:tr w:rsidR="005A7D57" w:rsidRPr="00312ADE" w14:paraId="4DD99215" w14:textId="77777777" w:rsidTr="00142EB0">
        <w:trPr>
          <w:trHeight w:val="186"/>
        </w:trPr>
        <w:tc>
          <w:tcPr>
            <w:tcW w:w="552" w:type="pct"/>
            <w:vMerge/>
            <w:vAlign w:val="center"/>
            <w:hideMark/>
          </w:tcPr>
          <w:p w14:paraId="51575789"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EC60A0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din totalul de la lit.a) la care s-a răspuns într-un termen mai mic de 30 zile calendaristice.</w:t>
            </w:r>
          </w:p>
        </w:tc>
        <w:tc>
          <w:tcPr>
            <w:tcW w:w="1081" w:type="pct"/>
            <w:shd w:val="clear" w:color="auto" w:fill="auto"/>
            <w:vAlign w:val="center"/>
            <w:hideMark/>
          </w:tcPr>
          <w:p w14:paraId="2E7B5E3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0115135C" w14:textId="77777777" w:rsidTr="00142EB0">
        <w:trPr>
          <w:cantSplit/>
          <w:trHeight w:val="300"/>
        </w:trPr>
        <w:tc>
          <w:tcPr>
            <w:tcW w:w="5000" w:type="pct"/>
            <w:gridSpan w:val="3"/>
            <w:shd w:val="clear" w:color="auto" w:fill="auto"/>
            <w:vAlign w:val="center"/>
            <w:hideMark/>
          </w:tcPr>
          <w:p w14:paraId="2EC61B61"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2. INDICATORI DE PERFORMANŢĂ GARANTAŢI PENTRU SISTEMUL DE ALIMENTARE CU APĂ</w:t>
            </w:r>
          </w:p>
        </w:tc>
      </w:tr>
      <w:tr w:rsidR="005A7D57" w:rsidRPr="00312ADE" w14:paraId="1A688BED" w14:textId="77777777" w:rsidTr="00142EB0">
        <w:trPr>
          <w:cantSplit/>
          <w:trHeight w:val="588"/>
        </w:trPr>
        <w:tc>
          <w:tcPr>
            <w:tcW w:w="552" w:type="pct"/>
            <w:vMerge w:val="restart"/>
            <w:shd w:val="clear" w:color="auto" w:fill="auto"/>
            <w:vAlign w:val="center"/>
            <w:hideMark/>
          </w:tcPr>
          <w:p w14:paraId="20946FF7"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2.1</w:t>
            </w:r>
          </w:p>
        </w:tc>
        <w:tc>
          <w:tcPr>
            <w:tcW w:w="3367" w:type="pct"/>
            <w:shd w:val="clear" w:color="auto" w:fill="auto"/>
            <w:vAlign w:val="center"/>
            <w:hideMark/>
          </w:tcPr>
          <w:p w14:paraId="79980B6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a)pierderea de apă în reţea exprimată ca raport între cantitatea de apă furnizată şi cea intrată în sistem.</w:t>
            </w:r>
          </w:p>
        </w:tc>
        <w:tc>
          <w:tcPr>
            <w:tcW w:w="1081" w:type="pct"/>
            <w:shd w:val="clear" w:color="auto" w:fill="auto"/>
            <w:vAlign w:val="center"/>
            <w:hideMark/>
          </w:tcPr>
          <w:p w14:paraId="58FA6E5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78%</w:t>
            </w:r>
          </w:p>
        </w:tc>
      </w:tr>
      <w:tr w:rsidR="005A7D57" w:rsidRPr="00312ADE" w14:paraId="3B6DA3B7" w14:textId="77777777" w:rsidTr="00142EB0">
        <w:trPr>
          <w:trHeight w:val="624"/>
        </w:trPr>
        <w:tc>
          <w:tcPr>
            <w:tcW w:w="552" w:type="pct"/>
            <w:vMerge/>
            <w:vAlign w:val="center"/>
            <w:hideMark/>
          </w:tcPr>
          <w:p w14:paraId="37CCC80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622B8F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b)gradul de extindere al reţelei exprimat ca raport între lungimea reţelei dată în funcţiune la începutul perioadei luate în calcul şi cea de la sfârşitul perioadei luate în calcul </w:t>
            </w:r>
          </w:p>
        </w:tc>
        <w:tc>
          <w:tcPr>
            <w:tcW w:w="1081" w:type="pct"/>
            <w:shd w:val="clear" w:color="auto" w:fill="auto"/>
            <w:vAlign w:val="center"/>
            <w:hideMark/>
          </w:tcPr>
          <w:p w14:paraId="3D1DCDD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3FD9C76B" w14:textId="77777777" w:rsidTr="00142EB0">
        <w:trPr>
          <w:trHeight w:val="624"/>
        </w:trPr>
        <w:tc>
          <w:tcPr>
            <w:tcW w:w="552" w:type="pct"/>
            <w:vMerge/>
            <w:vAlign w:val="center"/>
            <w:hideMark/>
          </w:tcPr>
          <w:p w14:paraId="782E86A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BF1D44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c)consumul specific de energie electrică pentru furnizarea apei, calculat ca raport între cantitatea totală de energie consumată trimestrial/anual pentru funcţionarea sistemului şi cantitatea de apă furnizată.</w:t>
            </w:r>
          </w:p>
        </w:tc>
        <w:tc>
          <w:tcPr>
            <w:tcW w:w="1081" w:type="pct"/>
            <w:shd w:val="clear" w:color="auto" w:fill="auto"/>
            <w:vAlign w:val="center"/>
            <w:hideMark/>
          </w:tcPr>
          <w:p w14:paraId="776A30A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0,77 Kwh/mc</w:t>
            </w:r>
          </w:p>
        </w:tc>
      </w:tr>
      <w:tr w:rsidR="005A7D57" w:rsidRPr="00312ADE" w14:paraId="4F1315D5" w14:textId="77777777" w:rsidTr="00142EB0">
        <w:trPr>
          <w:trHeight w:val="624"/>
        </w:trPr>
        <w:tc>
          <w:tcPr>
            <w:tcW w:w="552" w:type="pct"/>
            <w:vMerge/>
            <w:vAlign w:val="center"/>
            <w:hideMark/>
          </w:tcPr>
          <w:p w14:paraId="20C42FC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16AED2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d)durata zilnică de alimentare cu apă calculată ca raport între numărul mediu zilnic de ore în care se asigură apă la utilizator şi 24 ore, pe categorii de utilizatori </w:t>
            </w:r>
          </w:p>
        </w:tc>
        <w:tc>
          <w:tcPr>
            <w:tcW w:w="1081" w:type="pct"/>
            <w:shd w:val="clear" w:color="auto" w:fill="auto"/>
            <w:vAlign w:val="center"/>
            <w:hideMark/>
          </w:tcPr>
          <w:p w14:paraId="1E1963B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4ADA0142" w14:textId="77777777" w:rsidTr="00142EB0">
        <w:trPr>
          <w:trHeight w:val="264"/>
        </w:trPr>
        <w:tc>
          <w:tcPr>
            <w:tcW w:w="552" w:type="pct"/>
            <w:vMerge/>
            <w:vAlign w:val="center"/>
            <w:hideMark/>
          </w:tcPr>
          <w:p w14:paraId="2A39689E"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76F3FE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e)gradul de acoperire exprimat ca raport între lungimea reţelei de distribuţie şi lungimea totală a străzilor          </w:t>
            </w:r>
          </w:p>
        </w:tc>
        <w:tc>
          <w:tcPr>
            <w:tcW w:w="1081" w:type="pct"/>
            <w:shd w:val="clear" w:color="auto" w:fill="auto"/>
            <w:vAlign w:val="center"/>
            <w:hideMark/>
          </w:tcPr>
          <w:p w14:paraId="01F2635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w:t>
            </w:r>
          </w:p>
        </w:tc>
      </w:tr>
      <w:tr w:rsidR="005A7D57" w:rsidRPr="00312ADE" w14:paraId="42384957" w14:textId="77777777" w:rsidTr="00142EB0">
        <w:trPr>
          <w:trHeight w:val="244"/>
        </w:trPr>
        <w:tc>
          <w:tcPr>
            <w:tcW w:w="552" w:type="pct"/>
            <w:vMerge/>
            <w:vAlign w:val="center"/>
            <w:hideMark/>
          </w:tcPr>
          <w:p w14:paraId="286F1619"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8AF94BF"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f)gradul de contorizare exprimat ca raport între numărul de utilizatori care au contoare la branşament şi numărul total de utilizatori</w:t>
            </w:r>
          </w:p>
        </w:tc>
        <w:tc>
          <w:tcPr>
            <w:tcW w:w="1081" w:type="pct"/>
            <w:shd w:val="clear" w:color="auto" w:fill="auto"/>
            <w:vAlign w:val="center"/>
            <w:hideMark/>
          </w:tcPr>
          <w:p w14:paraId="12EA512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61,51%</w:t>
            </w:r>
          </w:p>
        </w:tc>
      </w:tr>
    </w:tbl>
    <w:p w14:paraId="04627855" w14:textId="77777777" w:rsidR="005A7D57" w:rsidRPr="00DD4F98" w:rsidRDefault="005A7D57" w:rsidP="005A7D57">
      <w:pPr>
        <w:spacing w:before="120" w:after="120" w:line="264" w:lineRule="auto"/>
        <w:ind w:left="360"/>
        <w:jc w:val="both"/>
        <w:rPr>
          <w:sz w:val="4"/>
          <w:szCs w:val="4"/>
        </w:rPr>
      </w:pPr>
      <w:bookmarkStart w:id="182" w:name="_Toc132300546"/>
    </w:p>
    <w:p w14:paraId="50AF13AB" w14:textId="77777777" w:rsidR="005A7D57" w:rsidRPr="00DD4F98" w:rsidRDefault="005A7D57" w:rsidP="005A7D57">
      <w:pPr>
        <w:pStyle w:val="Style2WasteGhid"/>
        <w:spacing w:before="240" w:after="240" w:line="264" w:lineRule="auto"/>
        <w:rPr>
          <w:color w:val="005EA6"/>
        </w:rPr>
      </w:pPr>
      <w:bookmarkStart w:id="183" w:name="_Toc161273369"/>
      <w:r w:rsidRPr="00DD4F98">
        <w:rPr>
          <w:color w:val="005EA6"/>
        </w:rPr>
        <w:t>Aspecte financiare privind serviciul de apă și canalizare</w:t>
      </w:r>
      <w:bookmarkEnd w:id="182"/>
      <w:bookmarkEnd w:id="183"/>
    </w:p>
    <w:p w14:paraId="67926933" w14:textId="77777777" w:rsidR="005A7D57" w:rsidRPr="001E58A1"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Principalele aspecte financiare privind operarea serviciilor de apă și canalizare pentru perioada 2020-2021 sunt prezentate mai jos. </w:t>
      </w:r>
    </w:p>
    <w:p w14:paraId="76DAC0CF" w14:textId="77777777"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Cantitățile facturate</w:t>
      </w:r>
    </w:p>
    <w:p w14:paraId="4123CBFF"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Cantitățile de apă facturate au crescut de 8,5 ori în 2022 comparativ cu 2020. Evoluția cantităților facturate este prezentată în tabelul de mai jos. </w:t>
      </w:r>
    </w:p>
    <w:p w14:paraId="1555C6C9" w14:textId="1231F466"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184" w:name="_Toc133583394"/>
      <w:bookmarkStart w:id="185" w:name="_Toc161273417"/>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16</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Cantități de apă facturate în perioada 2020-2022</w:t>
      </w:r>
      <w:bookmarkEnd w:id="184"/>
      <w:bookmarkEnd w:id="185"/>
    </w:p>
    <w:tbl>
      <w:tblPr>
        <w:tblW w:w="8505" w:type="dxa"/>
        <w:tblInd w:w="421" w:type="dxa"/>
        <w:tblLayout w:type="fixed"/>
        <w:tblLook w:val="04A0" w:firstRow="1" w:lastRow="0" w:firstColumn="1" w:lastColumn="0" w:noHBand="0" w:noVBand="1"/>
      </w:tblPr>
      <w:tblGrid>
        <w:gridCol w:w="3827"/>
        <w:gridCol w:w="1134"/>
        <w:gridCol w:w="1134"/>
        <w:gridCol w:w="1134"/>
        <w:gridCol w:w="1276"/>
      </w:tblGrid>
      <w:tr w:rsidR="005A7D57" w:rsidRPr="00D50A89" w14:paraId="58E67D55" w14:textId="77777777" w:rsidTr="00142EB0">
        <w:trPr>
          <w:trHeight w:val="427"/>
        </w:trPr>
        <w:tc>
          <w:tcPr>
            <w:tcW w:w="3827" w:type="dxa"/>
            <w:tcBorders>
              <w:top w:val="single" w:sz="4" w:space="0" w:color="auto"/>
              <w:left w:val="single" w:sz="4" w:space="0" w:color="auto"/>
              <w:bottom w:val="single" w:sz="4" w:space="0" w:color="auto"/>
              <w:right w:val="single" w:sz="4" w:space="0" w:color="auto"/>
            </w:tcBorders>
            <w:shd w:val="clear" w:color="auto" w:fill="005EA6"/>
            <w:vAlign w:val="center"/>
            <w:hideMark/>
          </w:tcPr>
          <w:p w14:paraId="16B7DBFF" w14:textId="77777777" w:rsidR="005A7D57" w:rsidRPr="00D50A89" w:rsidRDefault="005A7D57" w:rsidP="00142EB0">
            <w:pPr>
              <w:spacing w:before="100" w:beforeAutospacing="1" w:after="100" w:afterAutospacing="1"/>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Cantități facturate (m3)</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267F8A59" w14:textId="77777777" w:rsidR="005A7D57" w:rsidRPr="00D50A89"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2020</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05EB4177" w14:textId="77777777" w:rsidR="005A7D57" w:rsidRPr="00D50A89"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2021</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2D3B307F" w14:textId="77777777" w:rsidR="005A7D57" w:rsidRPr="00D50A89"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2022</w:t>
            </w:r>
          </w:p>
        </w:tc>
        <w:tc>
          <w:tcPr>
            <w:tcW w:w="1276" w:type="dxa"/>
            <w:tcBorders>
              <w:top w:val="single" w:sz="4" w:space="0" w:color="auto"/>
              <w:left w:val="nil"/>
              <w:bottom w:val="single" w:sz="4" w:space="0" w:color="auto"/>
              <w:right w:val="single" w:sz="4" w:space="0" w:color="auto"/>
            </w:tcBorders>
            <w:shd w:val="clear" w:color="auto" w:fill="005EA6"/>
            <w:vAlign w:val="center"/>
            <w:hideMark/>
          </w:tcPr>
          <w:p w14:paraId="52C04FCD" w14:textId="77777777" w:rsidR="005A7D57" w:rsidRPr="00D95D14" w:rsidRDefault="005A7D57" w:rsidP="00142EB0">
            <w:pPr>
              <w:spacing w:before="100" w:before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 xml:space="preserve">Evoluție </w:t>
            </w:r>
          </w:p>
          <w:p w14:paraId="36C2593E" w14:textId="77777777" w:rsidR="005A7D57" w:rsidRPr="00D50A89" w:rsidRDefault="005A7D57" w:rsidP="00142EB0">
            <w:pPr>
              <w:spacing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2020-2022</w:t>
            </w:r>
          </w:p>
        </w:tc>
      </w:tr>
      <w:tr w:rsidR="005A7D57" w:rsidRPr="00D50A89" w14:paraId="2FD3A468" w14:textId="77777777" w:rsidTr="00142EB0">
        <w:trPr>
          <w:trHeight w:val="180"/>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D630F9B" w14:textId="77777777" w:rsidR="005A7D57" w:rsidRPr="003D6174" w:rsidRDefault="005A7D57" w:rsidP="00142EB0">
            <w:pPr>
              <w:rPr>
                <w:rFonts w:ascii="Calibri" w:eastAsia="Times New Roman" w:hAnsi="Calibri" w:cs="Calibri"/>
                <w:color w:val="000000"/>
                <w:sz w:val="22"/>
                <w:szCs w:val="22"/>
                <w:lang w:val="en-GB" w:eastAsia="en-GB"/>
              </w:rPr>
            </w:pPr>
            <w:r w:rsidRPr="003D6174">
              <w:rPr>
                <w:rFonts w:ascii="Calibri" w:eastAsia="Times New Roman" w:hAnsi="Calibri" w:cstheme="minorHAnsi"/>
                <w:snapToGrid w:val="0"/>
                <w:color w:val="000000"/>
                <w:sz w:val="22"/>
                <w:szCs w:val="22"/>
                <w:lang w:eastAsia="en-GB"/>
              </w:rPr>
              <w:t>A. Activitatea de Apa</w:t>
            </w:r>
          </w:p>
        </w:tc>
        <w:tc>
          <w:tcPr>
            <w:tcW w:w="1134" w:type="dxa"/>
            <w:tcBorders>
              <w:top w:val="nil"/>
              <w:left w:val="nil"/>
              <w:bottom w:val="single" w:sz="4" w:space="0" w:color="auto"/>
              <w:right w:val="single" w:sz="4" w:space="0" w:color="auto"/>
            </w:tcBorders>
            <w:shd w:val="clear" w:color="auto" w:fill="auto"/>
            <w:vAlign w:val="center"/>
            <w:hideMark/>
          </w:tcPr>
          <w:p w14:paraId="7C5A6C18" w14:textId="77777777" w:rsidR="005A7D57" w:rsidRPr="003D6174" w:rsidRDefault="005A7D57" w:rsidP="00142EB0">
            <w:pPr>
              <w:jc w:val="right"/>
              <w:rPr>
                <w:rFonts w:ascii="Calibri" w:eastAsia="Times New Roman" w:hAnsi="Calibri" w:cs="Calibri"/>
                <w:color w:val="000000"/>
                <w:sz w:val="22"/>
                <w:szCs w:val="22"/>
                <w:lang w:val="en-GB" w:eastAsia="en-GB"/>
              </w:rPr>
            </w:pPr>
            <w:r w:rsidRPr="003D6174">
              <w:rPr>
                <w:rFonts w:ascii="Calibri" w:hAnsi="Calibri" w:cs="Calibri"/>
                <w:color w:val="000000"/>
                <w:sz w:val="22"/>
                <w:szCs w:val="22"/>
              </w:rPr>
              <w:t>7,322</w:t>
            </w:r>
          </w:p>
        </w:tc>
        <w:tc>
          <w:tcPr>
            <w:tcW w:w="1134" w:type="dxa"/>
            <w:tcBorders>
              <w:top w:val="nil"/>
              <w:left w:val="nil"/>
              <w:bottom w:val="single" w:sz="4" w:space="0" w:color="auto"/>
              <w:right w:val="single" w:sz="4" w:space="0" w:color="auto"/>
            </w:tcBorders>
            <w:shd w:val="clear" w:color="auto" w:fill="auto"/>
            <w:vAlign w:val="center"/>
            <w:hideMark/>
          </w:tcPr>
          <w:p w14:paraId="33F1DD2A" w14:textId="77777777" w:rsidR="005A7D57" w:rsidRPr="003D6174" w:rsidRDefault="005A7D57" w:rsidP="00142EB0">
            <w:pPr>
              <w:jc w:val="right"/>
              <w:rPr>
                <w:rFonts w:ascii="Calibri" w:eastAsia="Times New Roman" w:hAnsi="Calibri" w:cs="Calibri"/>
                <w:color w:val="000000"/>
                <w:sz w:val="22"/>
                <w:szCs w:val="22"/>
                <w:lang w:val="en-GB" w:eastAsia="en-GB"/>
              </w:rPr>
            </w:pPr>
            <w:r w:rsidRPr="003D6174">
              <w:rPr>
                <w:rFonts w:ascii="Calibri" w:hAnsi="Calibri" w:cs="Calibri"/>
                <w:color w:val="000000"/>
                <w:sz w:val="22"/>
                <w:szCs w:val="22"/>
              </w:rPr>
              <w:t>69,661</w:t>
            </w:r>
          </w:p>
        </w:tc>
        <w:tc>
          <w:tcPr>
            <w:tcW w:w="1134" w:type="dxa"/>
            <w:tcBorders>
              <w:top w:val="nil"/>
              <w:left w:val="nil"/>
              <w:bottom w:val="single" w:sz="4" w:space="0" w:color="auto"/>
              <w:right w:val="single" w:sz="4" w:space="0" w:color="auto"/>
            </w:tcBorders>
            <w:shd w:val="clear" w:color="auto" w:fill="auto"/>
            <w:vAlign w:val="center"/>
            <w:hideMark/>
          </w:tcPr>
          <w:p w14:paraId="60BE6541" w14:textId="77777777" w:rsidR="005A7D57" w:rsidRPr="003D6174" w:rsidRDefault="005A7D57" w:rsidP="00142EB0">
            <w:pPr>
              <w:jc w:val="right"/>
              <w:rPr>
                <w:rFonts w:ascii="Calibri" w:eastAsia="Times New Roman" w:hAnsi="Calibri" w:cs="Calibri"/>
                <w:color w:val="000000"/>
                <w:sz w:val="22"/>
                <w:szCs w:val="22"/>
                <w:lang w:val="en-GB" w:eastAsia="en-GB"/>
              </w:rPr>
            </w:pPr>
            <w:r w:rsidRPr="003D6174">
              <w:rPr>
                <w:rFonts w:ascii="Calibri" w:hAnsi="Calibri" w:cs="Calibri"/>
                <w:color w:val="000000"/>
                <w:sz w:val="22"/>
                <w:szCs w:val="22"/>
              </w:rPr>
              <w:t>69,677</w:t>
            </w:r>
          </w:p>
        </w:tc>
        <w:tc>
          <w:tcPr>
            <w:tcW w:w="1276" w:type="dxa"/>
            <w:tcBorders>
              <w:top w:val="nil"/>
              <w:left w:val="nil"/>
              <w:bottom w:val="single" w:sz="4" w:space="0" w:color="auto"/>
              <w:right w:val="single" w:sz="4" w:space="0" w:color="auto"/>
            </w:tcBorders>
            <w:shd w:val="clear" w:color="auto" w:fill="auto"/>
            <w:noWrap/>
            <w:vAlign w:val="bottom"/>
            <w:hideMark/>
          </w:tcPr>
          <w:p w14:paraId="033F5605" w14:textId="77777777" w:rsidR="005A7D57" w:rsidRPr="003D6174" w:rsidRDefault="005A7D57" w:rsidP="00142EB0">
            <w:pPr>
              <w:jc w:val="center"/>
              <w:rPr>
                <w:rFonts w:ascii="Calibri" w:eastAsia="Times New Roman" w:hAnsi="Calibri" w:cs="Calibri"/>
                <w:color w:val="000000"/>
                <w:sz w:val="22"/>
                <w:szCs w:val="22"/>
                <w:lang w:val="en-GB" w:eastAsia="en-GB"/>
              </w:rPr>
            </w:pPr>
            <w:r w:rsidRPr="003D6174">
              <w:rPr>
                <w:rFonts w:ascii="Calibri" w:hAnsi="Calibri" w:cs="Calibri"/>
                <w:color w:val="000000"/>
                <w:sz w:val="22"/>
                <w:szCs w:val="22"/>
              </w:rPr>
              <w:t>852%</w:t>
            </w:r>
          </w:p>
        </w:tc>
      </w:tr>
      <w:tr w:rsidR="005A7D57" w:rsidRPr="00D50A89" w14:paraId="7874745B" w14:textId="77777777" w:rsidTr="00142EB0">
        <w:trPr>
          <w:trHeight w:val="103"/>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6556F22A" w14:textId="77777777" w:rsidR="005A7D57" w:rsidRPr="003D6174" w:rsidRDefault="005A7D57" w:rsidP="00142EB0">
            <w:pPr>
              <w:rPr>
                <w:rFonts w:ascii="Calibri" w:eastAsia="Times New Roman" w:hAnsi="Calibri" w:cs="Calibri"/>
                <w:color w:val="000000"/>
                <w:sz w:val="22"/>
                <w:szCs w:val="22"/>
                <w:lang w:val="en-GB" w:eastAsia="en-GB"/>
              </w:rPr>
            </w:pPr>
            <w:r w:rsidRPr="003D6174">
              <w:rPr>
                <w:rFonts w:ascii="Calibri" w:eastAsia="Times New Roman" w:hAnsi="Calibri" w:cstheme="minorHAnsi"/>
                <w:snapToGrid w:val="0"/>
                <w:color w:val="000000"/>
                <w:sz w:val="22"/>
                <w:szCs w:val="22"/>
                <w:lang w:eastAsia="en-GB"/>
              </w:rPr>
              <w:t>B. Activitatea de Canalizare</w:t>
            </w:r>
          </w:p>
        </w:tc>
        <w:tc>
          <w:tcPr>
            <w:tcW w:w="1134" w:type="dxa"/>
            <w:tcBorders>
              <w:top w:val="nil"/>
              <w:left w:val="nil"/>
              <w:bottom w:val="single" w:sz="4" w:space="0" w:color="auto"/>
              <w:right w:val="single" w:sz="4" w:space="0" w:color="auto"/>
            </w:tcBorders>
            <w:shd w:val="clear" w:color="auto" w:fill="auto"/>
            <w:vAlign w:val="center"/>
          </w:tcPr>
          <w:p w14:paraId="53951192" w14:textId="77777777" w:rsidR="005A7D57" w:rsidRPr="003D6174"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w:t>
            </w:r>
          </w:p>
        </w:tc>
        <w:tc>
          <w:tcPr>
            <w:tcW w:w="1134" w:type="dxa"/>
            <w:tcBorders>
              <w:top w:val="nil"/>
              <w:left w:val="nil"/>
              <w:bottom w:val="single" w:sz="4" w:space="0" w:color="auto"/>
              <w:right w:val="single" w:sz="4" w:space="0" w:color="auto"/>
            </w:tcBorders>
            <w:shd w:val="clear" w:color="auto" w:fill="auto"/>
            <w:vAlign w:val="center"/>
          </w:tcPr>
          <w:p w14:paraId="18CFDF7D" w14:textId="77777777" w:rsidR="005A7D57" w:rsidRPr="003D6174"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w:t>
            </w:r>
          </w:p>
        </w:tc>
        <w:tc>
          <w:tcPr>
            <w:tcW w:w="1134" w:type="dxa"/>
            <w:tcBorders>
              <w:top w:val="nil"/>
              <w:left w:val="nil"/>
              <w:bottom w:val="single" w:sz="4" w:space="0" w:color="auto"/>
              <w:right w:val="single" w:sz="4" w:space="0" w:color="auto"/>
            </w:tcBorders>
            <w:shd w:val="clear" w:color="auto" w:fill="auto"/>
            <w:vAlign w:val="center"/>
          </w:tcPr>
          <w:p w14:paraId="79BD82E4" w14:textId="77777777" w:rsidR="005A7D57" w:rsidRPr="003D6174"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w:t>
            </w:r>
          </w:p>
        </w:tc>
        <w:tc>
          <w:tcPr>
            <w:tcW w:w="1276" w:type="dxa"/>
            <w:tcBorders>
              <w:top w:val="nil"/>
              <w:left w:val="nil"/>
              <w:bottom w:val="single" w:sz="4" w:space="0" w:color="auto"/>
              <w:right w:val="single" w:sz="4" w:space="0" w:color="auto"/>
            </w:tcBorders>
            <w:shd w:val="clear" w:color="auto" w:fill="auto"/>
            <w:noWrap/>
            <w:vAlign w:val="center"/>
          </w:tcPr>
          <w:p w14:paraId="765365C7" w14:textId="77777777" w:rsidR="005A7D57" w:rsidRPr="003D6174" w:rsidRDefault="005A7D57" w:rsidP="00142EB0">
            <w:pPr>
              <w:jc w:val="center"/>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w:t>
            </w:r>
          </w:p>
        </w:tc>
      </w:tr>
    </w:tbl>
    <w:p w14:paraId="26A0CB02" w14:textId="77777777" w:rsidR="005A7D57" w:rsidRPr="00FA31F2" w:rsidRDefault="005A7D57" w:rsidP="005A7D57">
      <w:pPr>
        <w:spacing w:before="120" w:after="120" w:line="264" w:lineRule="auto"/>
        <w:ind w:left="360"/>
        <w:jc w:val="both"/>
        <w:rPr>
          <w:rFonts w:eastAsia="Calibri" w:cstheme="minorHAnsi"/>
          <w:sz w:val="4"/>
          <w:szCs w:val="4"/>
          <w:lang w:eastAsia="en-US"/>
        </w:rPr>
      </w:pPr>
    </w:p>
    <w:p w14:paraId="0198E0A0"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Considerând populația branșată la serviciile de alimentare cu apă, respectiv 2.232 locuitori, consumul mediu de apă potabilă în anul 2022 a fost de 85,5 l/ locuitor/zi.</w:t>
      </w:r>
    </w:p>
    <w:p w14:paraId="26648BF1" w14:textId="540B06D6"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Tarife</w:t>
      </w:r>
      <w:r w:rsidR="00A21433">
        <w:rPr>
          <w:rFonts w:eastAsia="Calibri" w:cstheme="minorHAnsi"/>
          <w:b/>
          <w:bCs/>
          <w:color w:val="005EA6"/>
          <w:sz w:val="22"/>
          <w:szCs w:val="22"/>
          <w:u w:val="single"/>
          <w:lang w:eastAsia="en-US"/>
        </w:rPr>
        <w:t>le</w:t>
      </w:r>
      <w:r>
        <w:rPr>
          <w:rFonts w:eastAsia="Calibri" w:cstheme="minorHAnsi"/>
          <w:b/>
          <w:bCs/>
          <w:color w:val="005EA6"/>
          <w:sz w:val="22"/>
          <w:szCs w:val="22"/>
          <w:u w:val="single"/>
          <w:lang w:eastAsia="en-US"/>
        </w:rPr>
        <w:t xml:space="preserve"> serviciilor de alimentare cu apă </w:t>
      </w:r>
    </w:p>
    <w:p w14:paraId="7A595D83" w14:textId="77777777" w:rsidR="005A7D57" w:rsidRPr="00C54027" w:rsidRDefault="005A7D57" w:rsidP="005A7D57">
      <w:pPr>
        <w:spacing w:before="120" w:after="120" w:line="264" w:lineRule="auto"/>
        <w:ind w:left="360"/>
        <w:jc w:val="both"/>
        <w:rPr>
          <w:rFonts w:eastAsia="Calibri" w:cstheme="minorHAnsi"/>
          <w:sz w:val="22"/>
          <w:szCs w:val="22"/>
          <w:lang w:eastAsia="en-US"/>
        </w:rPr>
      </w:pPr>
      <w:r w:rsidRPr="00C54027">
        <w:rPr>
          <w:rFonts w:eastAsia="Calibri" w:cstheme="minorHAnsi"/>
          <w:sz w:val="22"/>
          <w:szCs w:val="22"/>
          <w:lang w:eastAsia="en-US"/>
        </w:rPr>
        <w:t>Finanțarea cheltuielilor de operare necesare funcționării și exploatării serviciului</w:t>
      </w:r>
      <w:r>
        <w:rPr>
          <w:rFonts w:eastAsia="Calibri" w:cstheme="minorHAnsi"/>
          <w:sz w:val="22"/>
          <w:szCs w:val="22"/>
          <w:lang w:eastAsia="en-US"/>
        </w:rPr>
        <w:t xml:space="preserve"> </w:t>
      </w:r>
      <w:r w:rsidRPr="00C54027">
        <w:rPr>
          <w:rFonts w:eastAsia="Calibri" w:cstheme="minorHAnsi"/>
          <w:sz w:val="22"/>
          <w:szCs w:val="22"/>
          <w:lang w:eastAsia="en-US"/>
        </w:rPr>
        <w:t>se asigură prin încasarea de la utilizatori, pe baza facturilor emise de operatori, a</w:t>
      </w:r>
      <w:r>
        <w:rPr>
          <w:rFonts w:eastAsia="Calibri" w:cstheme="minorHAnsi"/>
          <w:sz w:val="22"/>
          <w:szCs w:val="22"/>
          <w:lang w:eastAsia="en-US"/>
        </w:rPr>
        <w:t xml:space="preserve"> </w:t>
      </w:r>
      <w:r w:rsidRPr="00C54027">
        <w:rPr>
          <w:rFonts w:eastAsia="Calibri" w:cstheme="minorHAnsi"/>
          <w:sz w:val="22"/>
          <w:szCs w:val="22"/>
          <w:lang w:eastAsia="en-US"/>
        </w:rPr>
        <w:t>contravalorii serviciilor furnizate/prestate.</w:t>
      </w:r>
      <w:r>
        <w:rPr>
          <w:rFonts w:eastAsia="Calibri" w:cstheme="minorHAnsi"/>
          <w:sz w:val="22"/>
          <w:szCs w:val="22"/>
          <w:lang w:eastAsia="en-US"/>
        </w:rPr>
        <w:t xml:space="preserve"> </w:t>
      </w:r>
      <w:r w:rsidRPr="00C54027">
        <w:rPr>
          <w:rFonts w:eastAsia="Calibri" w:cstheme="minorHAnsi"/>
          <w:sz w:val="22"/>
          <w:szCs w:val="22"/>
          <w:lang w:eastAsia="en-US"/>
        </w:rPr>
        <w:t>Stabilirea nivelului prețului/tarifului se aprobă, cu avizul A.N.R.S.C., prin</w:t>
      </w:r>
      <w:r>
        <w:rPr>
          <w:rFonts w:eastAsia="Calibri" w:cstheme="minorHAnsi"/>
          <w:sz w:val="22"/>
          <w:szCs w:val="22"/>
          <w:lang w:eastAsia="en-US"/>
        </w:rPr>
        <w:t xml:space="preserve"> </w:t>
      </w:r>
      <w:r w:rsidRPr="00C54027">
        <w:rPr>
          <w:rFonts w:eastAsia="Calibri" w:cstheme="minorHAnsi"/>
          <w:sz w:val="22"/>
          <w:szCs w:val="22"/>
          <w:lang w:eastAsia="en-US"/>
        </w:rPr>
        <w:t>hotărâre a autorității deliberative a unității administrativ-teritoriale.</w:t>
      </w:r>
    </w:p>
    <w:p w14:paraId="516556EF" w14:textId="77777777" w:rsidR="005A7D57" w:rsidRPr="00C54027" w:rsidRDefault="005A7D57" w:rsidP="005A7D57">
      <w:pPr>
        <w:spacing w:before="120" w:after="120" w:line="264" w:lineRule="auto"/>
        <w:ind w:left="360"/>
        <w:jc w:val="both"/>
        <w:rPr>
          <w:rFonts w:eastAsia="Calibri" w:cstheme="minorHAnsi"/>
          <w:sz w:val="22"/>
          <w:szCs w:val="22"/>
          <w:lang w:eastAsia="en-US"/>
        </w:rPr>
      </w:pPr>
      <w:r w:rsidRPr="00C54027">
        <w:rPr>
          <w:rFonts w:eastAsia="Calibri" w:cstheme="minorHAnsi"/>
          <w:sz w:val="22"/>
          <w:szCs w:val="22"/>
          <w:lang w:eastAsia="en-US"/>
        </w:rPr>
        <w:lastRenderedPageBreak/>
        <w:t>Fundamentarea prețurilor și tarifelor serviciului de alimentare cu apă și de</w:t>
      </w:r>
      <w:r>
        <w:rPr>
          <w:rFonts w:eastAsia="Calibri" w:cstheme="minorHAnsi"/>
          <w:sz w:val="22"/>
          <w:szCs w:val="22"/>
          <w:lang w:eastAsia="en-US"/>
        </w:rPr>
        <w:t xml:space="preserve"> </w:t>
      </w:r>
      <w:r w:rsidRPr="00C54027">
        <w:rPr>
          <w:rFonts w:eastAsia="Calibri" w:cstheme="minorHAnsi"/>
          <w:sz w:val="22"/>
          <w:szCs w:val="22"/>
          <w:lang w:eastAsia="en-US"/>
        </w:rPr>
        <w:t>canalizare se face de către operator, astfel încât structura și nivelul acestora:</w:t>
      </w:r>
    </w:p>
    <w:p w14:paraId="37C501D7"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acopere costul justificat economic al furnizării/prestării serviciului;</w:t>
      </w:r>
    </w:p>
    <w:p w14:paraId="1BE467FB"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asigure funcționarea eficientă și în siguranță a serviciului, protecția și conservarea mediului, precum și sănătatea populației;</w:t>
      </w:r>
    </w:p>
    <w:p w14:paraId="2475B79D"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descurajeze consumul excesiv și să încurajeze investițiile de capital;</w:t>
      </w:r>
    </w:p>
    <w:p w14:paraId="5311DB0D"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garanteze respectarea autonomiei financiare a operatorului;</w:t>
      </w:r>
    </w:p>
    <w:p w14:paraId="6F0D5378"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garanteze continuitatea serviciului.</w:t>
      </w:r>
    </w:p>
    <w:p w14:paraId="6D4802F3"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Tarifele de apă și canalizare au fost modificate în mai 2022, după o perioadă de trei ani în care nu au fost actualizate cu inflația. Tarifele în vigoare pentru serviciile de alimentare cu apă și canalizare sunt prezentate mai jos.</w:t>
      </w:r>
    </w:p>
    <w:p w14:paraId="7EA614E4" w14:textId="1EA5E116"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186" w:name="_Toc133583395"/>
      <w:bookmarkStart w:id="187" w:name="_Toc161273418"/>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17</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Tarifele de apă în vigoare</w:t>
      </w:r>
      <w:bookmarkEnd w:id="186"/>
      <w:bookmarkEnd w:id="187"/>
    </w:p>
    <w:tbl>
      <w:tblPr>
        <w:tblW w:w="4940" w:type="dxa"/>
        <w:tblInd w:w="421" w:type="dxa"/>
        <w:tblLayout w:type="fixed"/>
        <w:tblCellMar>
          <w:left w:w="30" w:type="dxa"/>
          <w:right w:w="30" w:type="dxa"/>
        </w:tblCellMar>
        <w:tblLook w:val="0000" w:firstRow="0" w:lastRow="0" w:firstColumn="0" w:lastColumn="0" w:noHBand="0" w:noVBand="0"/>
      </w:tblPr>
      <w:tblGrid>
        <w:gridCol w:w="2405"/>
        <w:gridCol w:w="2535"/>
      </w:tblGrid>
      <w:tr w:rsidR="005A7D57" w:rsidRPr="009242F5" w14:paraId="31952997" w14:textId="77777777" w:rsidTr="00142EB0">
        <w:trPr>
          <w:trHeight w:val="110"/>
        </w:trPr>
        <w:tc>
          <w:tcPr>
            <w:tcW w:w="2405" w:type="dxa"/>
            <w:vMerge w:val="restart"/>
            <w:tcBorders>
              <w:top w:val="single" w:sz="4" w:space="0" w:color="auto"/>
              <w:left w:val="single" w:sz="4" w:space="0" w:color="auto"/>
              <w:right w:val="single" w:sz="4" w:space="0" w:color="auto"/>
            </w:tcBorders>
            <w:shd w:val="clear" w:color="auto" w:fill="005EA6"/>
          </w:tcPr>
          <w:p w14:paraId="447C6F55" w14:textId="77777777" w:rsidR="005A7D57" w:rsidRPr="00FD0350"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Data intrării în vigoare</w:t>
            </w: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74C7D722"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Tarif apă</w:t>
            </w:r>
          </w:p>
        </w:tc>
      </w:tr>
      <w:tr w:rsidR="005A7D57" w:rsidRPr="009242F5" w14:paraId="2A4F5630" w14:textId="77777777" w:rsidTr="00142EB0">
        <w:trPr>
          <w:trHeight w:val="110"/>
        </w:trPr>
        <w:tc>
          <w:tcPr>
            <w:tcW w:w="2405" w:type="dxa"/>
            <w:vMerge/>
            <w:tcBorders>
              <w:left w:val="single" w:sz="4" w:space="0" w:color="auto"/>
              <w:bottom w:val="single" w:sz="4" w:space="0" w:color="auto"/>
              <w:right w:val="single" w:sz="4" w:space="0" w:color="auto"/>
            </w:tcBorders>
            <w:shd w:val="clear" w:color="auto" w:fill="005EA6"/>
          </w:tcPr>
          <w:p w14:paraId="4269519C" w14:textId="77777777" w:rsidR="005A7D57" w:rsidRPr="00FD0350" w:rsidRDefault="005A7D57" w:rsidP="00142EB0">
            <w:pPr>
              <w:spacing w:before="100" w:beforeAutospacing="1" w:after="100" w:afterAutospacing="1"/>
              <w:rPr>
                <w:rFonts w:eastAsia="Times New Roman" w:cstheme="minorHAnsi"/>
                <w:b/>
                <w:bCs/>
                <w:color w:val="FFFFFF" w:themeColor="background1"/>
                <w:sz w:val="20"/>
                <w:szCs w:val="20"/>
                <w:lang w:eastAsia="en-US"/>
              </w:rPr>
            </w:pP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5D6C99A6"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RON/m3 (fara TVA)</w:t>
            </w:r>
          </w:p>
        </w:tc>
      </w:tr>
      <w:tr w:rsidR="005A7D57" w:rsidRPr="009242F5" w14:paraId="09B76162"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721AE396" w14:textId="77777777" w:rsidR="005A7D57" w:rsidRPr="00601116" w:rsidRDefault="005A7D57" w:rsidP="00142EB0">
            <w:pPr>
              <w:rPr>
                <w:rFonts w:cstheme="minorHAnsi"/>
                <w:bCs/>
                <w:snapToGrid w:val="0"/>
                <w:sz w:val="22"/>
                <w:szCs w:val="22"/>
              </w:rPr>
            </w:pPr>
            <w:r w:rsidRPr="00601116">
              <w:rPr>
                <w:sz w:val="22"/>
                <w:szCs w:val="22"/>
              </w:rPr>
              <w:t>01.05.2022</w:t>
            </w:r>
          </w:p>
        </w:tc>
        <w:tc>
          <w:tcPr>
            <w:tcW w:w="2535" w:type="dxa"/>
            <w:tcBorders>
              <w:top w:val="single" w:sz="4" w:space="0" w:color="auto"/>
              <w:left w:val="single" w:sz="4" w:space="0" w:color="auto"/>
              <w:bottom w:val="single" w:sz="4" w:space="0" w:color="auto"/>
              <w:right w:val="single" w:sz="4" w:space="0" w:color="auto"/>
            </w:tcBorders>
          </w:tcPr>
          <w:p w14:paraId="0C99F778" w14:textId="77777777" w:rsidR="005A7D57" w:rsidRPr="00601116" w:rsidRDefault="005A7D57" w:rsidP="00142EB0">
            <w:pPr>
              <w:jc w:val="center"/>
              <w:rPr>
                <w:rFonts w:cstheme="minorHAnsi"/>
                <w:bCs/>
                <w:snapToGrid w:val="0"/>
                <w:sz w:val="22"/>
                <w:szCs w:val="22"/>
              </w:rPr>
            </w:pPr>
            <w:r w:rsidRPr="00601116">
              <w:rPr>
                <w:sz w:val="22"/>
                <w:szCs w:val="22"/>
              </w:rPr>
              <w:t>3,99</w:t>
            </w:r>
          </w:p>
        </w:tc>
      </w:tr>
    </w:tbl>
    <w:p w14:paraId="5B1F9536" w14:textId="77777777" w:rsidR="005A7D57" w:rsidRPr="00FD0350" w:rsidRDefault="005A7D57" w:rsidP="005A7D57">
      <w:pPr>
        <w:spacing w:before="120" w:after="120" w:line="264" w:lineRule="auto"/>
        <w:ind w:left="360"/>
        <w:jc w:val="both"/>
        <w:rPr>
          <w:rFonts w:eastAsia="Calibri" w:cstheme="minorHAnsi"/>
          <w:sz w:val="4"/>
          <w:szCs w:val="4"/>
          <w:lang w:eastAsia="en-US"/>
        </w:rPr>
      </w:pPr>
    </w:p>
    <w:p w14:paraId="65AC23B0" w14:textId="77777777"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Rezultatul operațional</w:t>
      </w:r>
    </w:p>
    <w:p w14:paraId="17E2066F"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Veniturile din exploatarea serviciului au crescut cu 12% în perioada menționată, în timp ce costurile de exploatare au crescut cu 34%. Veniturile și costurile aferente operării serviciilor de apă și canalizare pentru perioada 2020-2022 sunt prezentate mai jos.</w:t>
      </w:r>
    </w:p>
    <w:p w14:paraId="551D8E97" w14:textId="281751CB"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188" w:name="_Toc133583396"/>
      <w:bookmarkStart w:id="189" w:name="_Toc161273419"/>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18</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Veniri si costuri de exploatare a serviciilor în perioada 2020-2022</w:t>
      </w:r>
      <w:bookmarkEnd w:id="188"/>
      <w:bookmarkEnd w:id="189"/>
    </w:p>
    <w:tbl>
      <w:tblPr>
        <w:tblW w:w="6984" w:type="dxa"/>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200"/>
        <w:gridCol w:w="1224"/>
        <w:gridCol w:w="1300"/>
        <w:gridCol w:w="1260"/>
      </w:tblGrid>
      <w:tr w:rsidR="005A7D57" w:rsidRPr="00FD0350" w14:paraId="32552852" w14:textId="77777777" w:rsidTr="00142EB0">
        <w:trPr>
          <w:trHeight w:val="310"/>
        </w:trPr>
        <w:tc>
          <w:tcPr>
            <w:tcW w:w="3200" w:type="dxa"/>
            <w:shd w:val="clear" w:color="auto" w:fill="005EA6"/>
            <w:noWrap/>
            <w:vAlign w:val="center"/>
            <w:hideMark/>
          </w:tcPr>
          <w:p w14:paraId="69F40E85" w14:textId="77777777" w:rsidR="005A7D57" w:rsidRPr="00FD0350"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(RON)</w:t>
            </w:r>
          </w:p>
        </w:tc>
        <w:tc>
          <w:tcPr>
            <w:tcW w:w="1224" w:type="dxa"/>
            <w:shd w:val="clear" w:color="auto" w:fill="005EA6"/>
            <w:noWrap/>
            <w:vAlign w:val="center"/>
            <w:hideMark/>
          </w:tcPr>
          <w:p w14:paraId="52DDF216"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2020</w:t>
            </w:r>
          </w:p>
        </w:tc>
        <w:tc>
          <w:tcPr>
            <w:tcW w:w="1300" w:type="dxa"/>
            <w:shd w:val="clear" w:color="auto" w:fill="005EA6"/>
            <w:noWrap/>
            <w:vAlign w:val="center"/>
            <w:hideMark/>
          </w:tcPr>
          <w:p w14:paraId="279D13CE"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2021</w:t>
            </w:r>
          </w:p>
        </w:tc>
        <w:tc>
          <w:tcPr>
            <w:tcW w:w="1260" w:type="dxa"/>
            <w:shd w:val="clear" w:color="auto" w:fill="005EA6"/>
            <w:noWrap/>
            <w:vAlign w:val="center"/>
            <w:hideMark/>
          </w:tcPr>
          <w:p w14:paraId="500D8932"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2022</w:t>
            </w:r>
          </w:p>
        </w:tc>
      </w:tr>
      <w:tr w:rsidR="005A7D57" w:rsidRPr="00FD0350" w14:paraId="237401CE" w14:textId="77777777" w:rsidTr="00142EB0">
        <w:trPr>
          <w:trHeight w:val="310"/>
        </w:trPr>
        <w:tc>
          <w:tcPr>
            <w:tcW w:w="3200" w:type="dxa"/>
            <w:shd w:val="clear" w:color="auto" w:fill="auto"/>
            <w:noWrap/>
            <w:vAlign w:val="center"/>
            <w:hideMark/>
          </w:tcPr>
          <w:p w14:paraId="07F88D83" w14:textId="77777777" w:rsidR="005A7D57" w:rsidRPr="00FD0350" w:rsidRDefault="005A7D57" w:rsidP="00142EB0">
            <w:pPr>
              <w:rPr>
                <w:rFonts w:ascii="Calibri" w:eastAsia="Times New Roman" w:hAnsi="Calibri" w:cs="Calibri"/>
                <w:b/>
                <w:bCs/>
                <w:color w:val="000000"/>
                <w:sz w:val="20"/>
                <w:szCs w:val="20"/>
                <w:lang w:val="en-GB" w:eastAsia="en-GB"/>
              </w:rPr>
            </w:pPr>
            <w:r w:rsidRPr="00FD0350">
              <w:rPr>
                <w:rFonts w:ascii="Calibri" w:eastAsia="Times New Roman" w:hAnsi="Calibri" w:cs="Calibri"/>
                <w:b/>
                <w:bCs/>
                <w:color w:val="000000"/>
                <w:sz w:val="20"/>
                <w:szCs w:val="20"/>
                <w:lang w:eastAsia="en-GB"/>
              </w:rPr>
              <w:t>Total</w:t>
            </w:r>
            <w:r w:rsidRPr="00C65CFB">
              <w:rPr>
                <w:rFonts w:ascii="Calibri" w:eastAsia="Times New Roman" w:hAnsi="Calibri" w:cs="Calibri"/>
                <w:b/>
                <w:bCs/>
                <w:color w:val="000000"/>
                <w:sz w:val="20"/>
                <w:szCs w:val="20"/>
                <w:lang w:eastAsia="en-GB"/>
              </w:rPr>
              <w:t xml:space="preserve"> v</w:t>
            </w:r>
            <w:r w:rsidRPr="00FD0350">
              <w:rPr>
                <w:rFonts w:ascii="Calibri" w:eastAsia="Times New Roman" w:hAnsi="Calibri" w:cs="Calibri"/>
                <w:b/>
                <w:bCs/>
                <w:color w:val="000000"/>
                <w:sz w:val="20"/>
                <w:szCs w:val="20"/>
                <w:lang w:eastAsia="en-GB"/>
              </w:rPr>
              <w:t xml:space="preserve">enituri din </w:t>
            </w:r>
            <w:r w:rsidRPr="00C65CFB">
              <w:rPr>
                <w:rFonts w:ascii="Calibri" w:eastAsia="Times New Roman" w:hAnsi="Calibri" w:cs="Calibri"/>
                <w:b/>
                <w:bCs/>
                <w:color w:val="000000"/>
                <w:sz w:val="20"/>
                <w:szCs w:val="20"/>
                <w:lang w:eastAsia="en-GB"/>
              </w:rPr>
              <w:t>e</w:t>
            </w:r>
            <w:r w:rsidRPr="00FD0350">
              <w:rPr>
                <w:rFonts w:ascii="Calibri" w:eastAsia="Times New Roman" w:hAnsi="Calibri" w:cs="Calibri"/>
                <w:b/>
                <w:bCs/>
                <w:color w:val="000000"/>
                <w:sz w:val="20"/>
                <w:szCs w:val="20"/>
                <w:lang w:eastAsia="en-GB"/>
              </w:rPr>
              <w:t>xploatare</w:t>
            </w:r>
          </w:p>
        </w:tc>
        <w:tc>
          <w:tcPr>
            <w:tcW w:w="1224" w:type="dxa"/>
            <w:shd w:val="clear" w:color="auto" w:fill="auto"/>
            <w:noWrap/>
            <w:vAlign w:val="center"/>
            <w:hideMark/>
          </w:tcPr>
          <w:p w14:paraId="65598526" w14:textId="77777777" w:rsidR="005A7D57" w:rsidRPr="003D6174" w:rsidRDefault="005A7D57" w:rsidP="00142EB0">
            <w:pPr>
              <w:jc w:val="right"/>
              <w:rPr>
                <w:rFonts w:ascii="Calibri" w:hAnsi="Calibri" w:cs="Calibri"/>
                <w:color w:val="000000"/>
                <w:sz w:val="22"/>
                <w:szCs w:val="22"/>
              </w:rPr>
            </w:pPr>
            <w:r>
              <w:rPr>
                <w:rFonts w:ascii="Calibri" w:hAnsi="Calibri" w:cs="Calibri"/>
                <w:b/>
                <w:bCs/>
                <w:color w:val="000000"/>
                <w:sz w:val="22"/>
                <w:szCs w:val="22"/>
              </w:rPr>
              <w:t xml:space="preserve"> 255.420 </w:t>
            </w:r>
          </w:p>
        </w:tc>
        <w:tc>
          <w:tcPr>
            <w:tcW w:w="1300" w:type="dxa"/>
            <w:shd w:val="clear" w:color="auto" w:fill="auto"/>
            <w:noWrap/>
            <w:vAlign w:val="center"/>
            <w:hideMark/>
          </w:tcPr>
          <w:p w14:paraId="3655E33D" w14:textId="77777777" w:rsidR="005A7D57" w:rsidRPr="003D6174" w:rsidRDefault="005A7D57" w:rsidP="00142EB0">
            <w:pPr>
              <w:jc w:val="right"/>
              <w:rPr>
                <w:rFonts w:ascii="Calibri" w:hAnsi="Calibri" w:cs="Calibri"/>
                <w:color w:val="000000"/>
                <w:sz w:val="22"/>
                <w:szCs w:val="22"/>
              </w:rPr>
            </w:pPr>
            <w:r>
              <w:rPr>
                <w:rFonts w:ascii="Calibri" w:hAnsi="Calibri" w:cs="Calibri"/>
                <w:b/>
                <w:bCs/>
                <w:color w:val="000000"/>
                <w:sz w:val="22"/>
                <w:szCs w:val="22"/>
              </w:rPr>
              <w:t xml:space="preserve"> 252.279 </w:t>
            </w:r>
          </w:p>
        </w:tc>
        <w:tc>
          <w:tcPr>
            <w:tcW w:w="1260" w:type="dxa"/>
            <w:shd w:val="clear" w:color="auto" w:fill="auto"/>
            <w:noWrap/>
            <w:vAlign w:val="center"/>
            <w:hideMark/>
          </w:tcPr>
          <w:p w14:paraId="17FB6C3C" w14:textId="77777777" w:rsidR="005A7D57" w:rsidRPr="003D6174" w:rsidRDefault="005A7D57" w:rsidP="00142EB0">
            <w:pPr>
              <w:jc w:val="right"/>
              <w:rPr>
                <w:rFonts w:ascii="Calibri" w:hAnsi="Calibri" w:cs="Calibri"/>
                <w:color w:val="000000"/>
                <w:sz w:val="22"/>
                <w:szCs w:val="22"/>
              </w:rPr>
            </w:pPr>
            <w:r>
              <w:rPr>
                <w:rFonts w:ascii="Calibri" w:hAnsi="Calibri" w:cs="Calibri"/>
                <w:b/>
                <w:bCs/>
                <w:color w:val="000000"/>
                <w:sz w:val="22"/>
                <w:szCs w:val="22"/>
              </w:rPr>
              <w:t xml:space="preserve"> 287.280 </w:t>
            </w:r>
          </w:p>
        </w:tc>
      </w:tr>
      <w:tr w:rsidR="005A7D57" w:rsidRPr="00FD0350" w14:paraId="5AF5A33F" w14:textId="77777777" w:rsidTr="00142EB0">
        <w:trPr>
          <w:trHeight w:val="310"/>
        </w:trPr>
        <w:tc>
          <w:tcPr>
            <w:tcW w:w="3200" w:type="dxa"/>
            <w:shd w:val="clear" w:color="auto" w:fill="auto"/>
            <w:noWrap/>
            <w:vAlign w:val="center"/>
            <w:hideMark/>
          </w:tcPr>
          <w:p w14:paraId="347604AB"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Apa potabila livrata</w:t>
            </w:r>
          </w:p>
        </w:tc>
        <w:tc>
          <w:tcPr>
            <w:tcW w:w="1224" w:type="dxa"/>
            <w:shd w:val="clear" w:color="auto" w:fill="auto"/>
            <w:noWrap/>
            <w:vAlign w:val="center"/>
            <w:hideMark/>
          </w:tcPr>
          <w:p w14:paraId="2E9DDCE1"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247.340 </w:t>
            </w:r>
          </w:p>
        </w:tc>
        <w:tc>
          <w:tcPr>
            <w:tcW w:w="1300" w:type="dxa"/>
            <w:shd w:val="clear" w:color="auto" w:fill="auto"/>
            <w:noWrap/>
            <w:vAlign w:val="center"/>
            <w:hideMark/>
          </w:tcPr>
          <w:p w14:paraId="792F6586"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236.754 </w:t>
            </w:r>
          </w:p>
        </w:tc>
        <w:tc>
          <w:tcPr>
            <w:tcW w:w="1260" w:type="dxa"/>
            <w:shd w:val="clear" w:color="auto" w:fill="auto"/>
            <w:noWrap/>
            <w:vAlign w:val="center"/>
            <w:hideMark/>
          </w:tcPr>
          <w:p w14:paraId="2A56B1F4"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271.453 </w:t>
            </w:r>
          </w:p>
        </w:tc>
      </w:tr>
      <w:tr w:rsidR="005A7D57" w:rsidRPr="00FD0350" w14:paraId="1A549524" w14:textId="77777777" w:rsidTr="00142EB0">
        <w:trPr>
          <w:trHeight w:val="310"/>
        </w:trPr>
        <w:tc>
          <w:tcPr>
            <w:tcW w:w="3200" w:type="dxa"/>
            <w:shd w:val="clear" w:color="auto" w:fill="auto"/>
            <w:noWrap/>
            <w:vAlign w:val="center"/>
            <w:hideMark/>
          </w:tcPr>
          <w:p w14:paraId="1C849E47"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Servicii de canalizare</w:t>
            </w:r>
          </w:p>
        </w:tc>
        <w:tc>
          <w:tcPr>
            <w:tcW w:w="1224" w:type="dxa"/>
            <w:shd w:val="clear" w:color="auto" w:fill="auto"/>
            <w:noWrap/>
            <w:vAlign w:val="center"/>
            <w:hideMark/>
          </w:tcPr>
          <w:p w14:paraId="26B8BCF9"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290 </w:t>
            </w:r>
          </w:p>
        </w:tc>
        <w:tc>
          <w:tcPr>
            <w:tcW w:w="1300" w:type="dxa"/>
            <w:shd w:val="clear" w:color="auto" w:fill="auto"/>
            <w:noWrap/>
            <w:vAlign w:val="center"/>
            <w:hideMark/>
          </w:tcPr>
          <w:p w14:paraId="18365242"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304 </w:t>
            </w:r>
          </w:p>
        </w:tc>
        <w:tc>
          <w:tcPr>
            <w:tcW w:w="1260" w:type="dxa"/>
            <w:shd w:val="clear" w:color="auto" w:fill="auto"/>
            <w:noWrap/>
            <w:vAlign w:val="center"/>
            <w:hideMark/>
          </w:tcPr>
          <w:p w14:paraId="76FE717C"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349 </w:t>
            </w:r>
          </w:p>
        </w:tc>
      </w:tr>
      <w:tr w:rsidR="005A7D57" w:rsidRPr="00FD0350" w14:paraId="6E756DA0" w14:textId="77777777" w:rsidTr="00142EB0">
        <w:trPr>
          <w:trHeight w:val="310"/>
        </w:trPr>
        <w:tc>
          <w:tcPr>
            <w:tcW w:w="3200" w:type="dxa"/>
            <w:shd w:val="clear" w:color="auto" w:fill="auto"/>
            <w:noWrap/>
            <w:vAlign w:val="center"/>
            <w:hideMark/>
          </w:tcPr>
          <w:p w14:paraId="39EA398E"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Alte venituri din exploatare</w:t>
            </w:r>
          </w:p>
        </w:tc>
        <w:tc>
          <w:tcPr>
            <w:tcW w:w="1224" w:type="dxa"/>
            <w:shd w:val="clear" w:color="auto" w:fill="auto"/>
            <w:noWrap/>
            <w:vAlign w:val="center"/>
            <w:hideMark/>
          </w:tcPr>
          <w:p w14:paraId="69AECE41"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7.790 </w:t>
            </w:r>
          </w:p>
        </w:tc>
        <w:tc>
          <w:tcPr>
            <w:tcW w:w="1300" w:type="dxa"/>
            <w:shd w:val="clear" w:color="auto" w:fill="auto"/>
            <w:noWrap/>
            <w:vAlign w:val="center"/>
            <w:hideMark/>
          </w:tcPr>
          <w:p w14:paraId="722B935D"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15.221 </w:t>
            </w:r>
          </w:p>
        </w:tc>
        <w:tc>
          <w:tcPr>
            <w:tcW w:w="1260" w:type="dxa"/>
            <w:shd w:val="clear" w:color="auto" w:fill="auto"/>
            <w:noWrap/>
            <w:vAlign w:val="center"/>
            <w:hideMark/>
          </w:tcPr>
          <w:p w14:paraId="0CC14B61" w14:textId="77777777" w:rsidR="005A7D57" w:rsidRPr="003D6174" w:rsidRDefault="005A7D57" w:rsidP="00142EB0">
            <w:pPr>
              <w:jc w:val="right"/>
              <w:rPr>
                <w:rFonts w:ascii="Calibri" w:hAnsi="Calibri" w:cs="Calibri"/>
                <w:color w:val="000000"/>
                <w:sz w:val="22"/>
                <w:szCs w:val="22"/>
              </w:rPr>
            </w:pPr>
            <w:r>
              <w:rPr>
                <w:rFonts w:ascii="Calibri" w:hAnsi="Calibri" w:cs="Calibri"/>
                <w:color w:val="000000"/>
                <w:sz w:val="22"/>
                <w:szCs w:val="22"/>
              </w:rPr>
              <w:t xml:space="preserve"> 15.478 </w:t>
            </w:r>
          </w:p>
        </w:tc>
      </w:tr>
      <w:tr w:rsidR="005A7D57" w:rsidRPr="00FD0350" w14:paraId="4FDB5F6B" w14:textId="77777777" w:rsidTr="00142EB0">
        <w:trPr>
          <w:trHeight w:val="310"/>
        </w:trPr>
        <w:tc>
          <w:tcPr>
            <w:tcW w:w="3200" w:type="dxa"/>
            <w:shd w:val="clear" w:color="auto" w:fill="auto"/>
            <w:noWrap/>
            <w:vAlign w:val="center"/>
            <w:hideMark/>
          </w:tcPr>
          <w:p w14:paraId="29FB8578" w14:textId="77777777" w:rsidR="005A7D57" w:rsidRPr="00FD0350" w:rsidRDefault="005A7D57" w:rsidP="00142EB0">
            <w:pPr>
              <w:rPr>
                <w:rFonts w:ascii="Calibri" w:eastAsia="Times New Roman" w:hAnsi="Calibri" w:cs="Calibri"/>
                <w:b/>
                <w:bCs/>
                <w:color w:val="000000"/>
                <w:sz w:val="20"/>
                <w:szCs w:val="20"/>
                <w:lang w:val="en-GB" w:eastAsia="en-GB"/>
              </w:rPr>
            </w:pPr>
            <w:r w:rsidRPr="00FD0350">
              <w:rPr>
                <w:rFonts w:ascii="Calibri" w:eastAsia="Times New Roman" w:hAnsi="Calibri" w:cs="Calibri"/>
                <w:b/>
                <w:bCs/>
                <w:color w:val="000000"/>
                <w:sz w:val="20"/>
                <w:szCs w:val="20"/>
                <w:lang w:eastAsia="en-GB"/>
              </w:rPr>
              <w:t>Total costuri din exploatare</w:t>
            </w:r>
          </w:p>
        </w:tc>
        <w:tc>
          <w:tcPr>
            <w:tcW w:w="1224" w:type="dxa"/>
            <w:shd w:val="clear" w:color="auto" w:fill="auto"/>
            <w:noWrap/>
            <w:vAlign w:val="center"/>
            <w:hideMark/>
          </w:tcPr>
          <w:p w14:paraId="313C0744" w14:textId="77777777" w:rsidR="005A7D57" w:rsidRPr="003D6174" w:rsidRDefault="005A7D57" w:rsidP="00142EB0">
            <w:pPr>
              <w:jc w:val="right"/>
              <w:rPr>
                <w:rFonts w:ascii="Calibri" w:hAnsi="Calibri" w:cs="Calibri"/>
                <w:color w:val="000000"/>
                <w:sz w:val="22"/>
                <w:szCs w:val="22"/>
              </w:rPr>
            </w:pPr>
            <w:r>
              <w:rPr>
                <w:rFonts w:ascii="Calibri" w:hAnsi="Calibri" w:cs="Calibri"/>
                <w:b/>
                <w:bCs/>
                <w:color w:val="000000"/>
                <w:sz w:val="22"/>
                <w:szCs w:val="22"/>
              </w:rPr>
              <w:t xml:space="preserve"> 290.572 </w:t>
            </w:r>
          </w:p>
        </w:tc>
        <w:tc>
          <w:tcPr>
            <w:tcW w:w="1300" w:type="dxa"/>
            <w:shd w:val="clear" w:color="auto" w:fill="auto"/>
            <w:noWrap/>
            <w:vAlign w:val="center"/>
            <w:hideMark/>
          </w:tcPr>
          <w:p w14:paraId="66EF77CB" w14:textId="77777777" w:rsidR="005A7D57" w:rsidRPr="003D6174" w:rsidRDefault="005A7D57" w:rsidP="00142EB0">
            <w:pPr>
              <w:jc w:val="right"/>
              <w:rPr>
                <w:rFonts w:ascii="Calibri" w:hAnsi="Calibri" w:cs="Calibri"/>
                <w:color w:val="000000"/>
                <w:sz w:val="22"/>
                <w:szCs w:val="22"/>
              </w:rPr>
            </w:pPr>
            <w:r>
              <w:rPr>
                <w:rFonts w:ascii="Calibri" w:hAnsi="Calibri" w:cs="Calibri"/>
                <w:b/>
                <w:bCs/>
                <w:color w:val="000000"/>
                <w:sz w:val="22"/>
                <w:szCs w:val="22"/>
              </w:rPr>
              <w:t xml:space="preserve"> 344.118 </w:t>
            </w:r>
          </w:p>
        </w:tc>
        <w:tc>
          <w:tcPr>
            <w:tcW w:w="1260" w:type="dxa"/>
            <w:shd w:val="clear" w:color="auto" w:fill="auto"/>
            <w:noWrap/>
            <w:vAlign w:val="center"/>
            <w:hideMark/>
          </w:tcPr>
          <w:p w14:paraId="0BD39A84" w14:textId="77777777" w:rsidR="005A7D57" w:rsidRPr="003D6174" w:rsidRDefault="005A7D57" w:rsidP="00142EB0">
            <w:pPr>
              <w:jc w:val="right"/>
              <w:rPr>
                <w:rFonts w:ascii="Calibri" w:hAnsi="Calibri" w:cs="Calibri"/>
                <w:color w:val="000000"/>
                <w:sz w:val="22"/>
                <w:szCs w:val="22"/>
              </w:rPr>
            </w:pPr>
            <w:r>
              <w:rPr>
                <w:rFonts w:ascii="Calibri" w:hAnsi="Calibri" w:cs="Calibri"/>
                <w:b/>
                <w:bCs/>
                <w:color w:val="000000"/>
                <w:sz w:val="22"/>
                <w:szCs w:val="22"/>
              </w:rPr>
              <w:t xml:space="preserve"> 390.544 </w:t>
            </w:r>
          </w:p>
        </w:tc>
      </w:tr>
      <w:tr w:rsidR="005A7D57" w:rsidRPr="00FD0350" w14:paraId="5BEE2C56" w14:textId="77777777" w:rsidTr="00142EB0">
        <w:trPr>
          <w:trHeight w:val="310"/>
        </w:trPr>
        <w:tc>
          <w:tcPr>
            <w:tcW w:w="3200" w:type="dxa"/>
            <w:shd w:val="clear" w:color="auto" w:fill="auto"/>
            <w:noWrap/>
            <w:vAlign w:val="center"/>
            <w:hideMark/>
          </w:tcPr>
          <w:p w14:paraId="2DE85ED1"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Activitatea de ap</w:t>
            </w:r>
            <w:r w:rsidRPr="00C65CFB">
              <w:rPr>
                <w:rFonts w:ascii="Calibri" w:eastAsia="Times New Roman" w:hAnsi="Calibri" w:cs="Calibri"/>
                <w:color w:val="000000"/>
                <w:sz w:val="20"/>
                <w:szCs w:val="20"/>
                <w:lang w:eastAsia="en-GB"/>
              </w:rPr>
              <w:t>ă</w:t>
            </w:r>
          </w:p>
        </w:tc>
        <w:tc>
          <w:tcPr>
            <w:tcW w:w="1224" w:type="dxa"/>
            <w:shd w:val="clear" w:color="auto" w:fill="auto"/>
            <w:noWrap/>
            <w:vAlign w:val="center"/>
            <w:hideMark/>
          </w:tcPr>
          <w:p w14:paraId="468A54B0"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160.538 </w:t>
            </w:r>
          </w:p>
        </w:tc>
        <w:tc>
          <w:tcPr>
            <w:tcW w:w="1300" w:type="dxa"/>
            <w:shd w:val="clear" w:color="auto" w:fill="auto"/>
            <w:noWrap/>
            <w:vAlign w:val="center"/>
            <w:hideMark/>
          </w:tcPr>
          <w:p w14:paraId="43DFB8D5"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207.277 </w:t>
            </w:r>
          </w:p>
        </w:tc>
        <w:tc>
          <w:tcPr>
            <w:tcW w:w="1260" w:type="dxa"/>
            <w:shd w:val="clear" w:color="auto" w:fill="auto"/>
            <w:noWrap/>
            <w:vAlign w:val="center"/>
            <w:hideMark/>
          </w:tcPr>
          <w:p w14:paraId="78C2957F"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240.167 </w:t>
            </w:r>
          </w:p>
        </w:tc>
      </w:tr>
      <w:tr w:rsidR="005A7D57" w:rsidRPr="00FD0350" w14:paraId="65F16A2C" w14:textId="77777777" w:rsidTr="00142EB0">
        <w:trPr>
          <w:trHeight w:val="310"/>
        </w:trPr>
        <w:tc>
          <w:tcPr>
            <w:tcW w:w="3200" w:type="dxa"/>
            <w:shd w:val="clear" w:color="auto" w:fill="auto"/>
            <w:noWrap/>
            <w:vAlign w:val="center"/>
            <w:hideMark/>
          </w:tcPr>
          <w:p w14:paraId="5B27BB2E"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 xml:space="preserve">Activitatea de </w:t>
            </w:r>
            <w:r w:rsidRPr="00C65CFB">
              <w:rPr>
                <w:rFonts w:ascii="Calibri" w:eastAsia="Times New Roman" w:hAnsi="Calibri" w:cs="Calibri"/>
                <w:color w:val="000000"/>
                <w:sz w:val="20"/>
                <w:szCs w:val="20"/>
                <w:lang w:eastAsia="en-GB"/>
              </w:rPr>
              <w:t>c</w:t>
            </w:r>
            <w:r w:rsidRPr="00FD0350">
              <w:rPr>
                <w:rFonts w:ascii="Calibri" w:eastAsia="Times New Roman" w:hAnsi="Calibri" w:cs="Calibri"/>
                <w:color w:val="000000"/>
                <w:sz w:val="20"/>
                <w:szCs w:val="20"/>
                <w:lang w:eastAsia="en-GB"/>
              </w:rPr>
              <w:t xml:space="preserve">analizare </w:t>
            </w:r>
          </w:p>
        </w:tc>
        <w:tc>
          <w:tcPr>
            <w:tcW w:w="1224" w:type="dxa"/>
            <w:shd w:val="clear" w:color="auto" w:fill="auto"/>
            <w:noWrap/>
            <w:vAlign w:val="center"/>
            <w:hideMark/>
          </w:tcPr>
          <w:p w14:paraId="1E44A8AF"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   </w:t>
            </w:r>
          </w:p>
        </w:tc>
        <w:tc>
          <w:tcPr>
            <w:tcW w:w="1300" w:type="dxa"/>
            <w:shd w:val="clear" w:color="auto" w:fill="auto"/>
            <w:noWrap/>
            <w:hideMark/>
          </w:tcPr>
          <w:p w14:paraId="4B07F44D"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   </w:t>
            </w:r>
          </w:p>
        </w:tc>
        <w:tc>
          <w:tcPr>
            <w:tcW w:w="1260" w:type="dxa"/>
            <w:shd w:val="clear" w:color="auto" w:fill="auto"/>
            <w:noWrap/>
            <w:hideMark/>
          </w:tcPr>
          <w:p w14:paraId="0B3406B1"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   </w:t>
            </w:r>
          </w:p>
        </w:tc>
      </w:tr>
      <w:tr w:rsidR="005A7D57" w:rsidRPr="00FD0350" w14:paraId="115FF323" w14:textId="77777777" w:rsidTr="00142EB0">
        <w:trPr>
          <w:trHeight w:val="310"/>
        </w:trPr>
        <w:tc>
          <w:tcPr>
            <w:tcW w:w="3200" w:type="dxa"/>
            <w:shd w:val="clear" w:color="auto" w:fill="auto"/>
            <w:noWrap/>
            <w:vAlign w:val="center"/>
            <w:hideMark/>
          </w:tcPr>
          <w:p w14:paraId="79830AD3"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 xml:space="preserve">Costuri legate de alte </w:t>
            </w:r>
            <w:r w:rsidRPr="00C65CFB">
              <w:rPr>
                <w:rFonts w:ascii="Calibri" w:eastAsia="Times New Roman" w:hAnsi="Calibri" w:cs="Calibri"/>
                <w:color w:val="000000"/>
                <w:sz w:val="20"/>
                <w:szCs w:val="20"/>
                <w:lang w:eastAsia="en-GB"/>
              </w:rPr>
              <w:t>activități</w:t>
            </w:r>
          </w:p>
        </w:tc>
        <w:tc>
          <w:tcPr>
            <w:tcW w:w="1224" w:type="dxa"/>
            <w:shd w:val="clear" w:color="auto" w:fill="auto"/>
            <w:noWrap/>
            <w:vAlign w:val="center"/>
            <w:hideMark/>
          </w:tcPr>
          <w:p w14:paraId="33432F9F"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130.034 </w:t>
            </w:r>
          </w:p>
        </w:tc>
        <w:tc>
          <w:tcPr>
            <w:tcW w:w="1300" w:type="dxa"/>
            <w:shd w:val="clear" w:color="auto" w:fill="auto"/>
            <w:noWrap/>
            <w:vAlign w:val="center"/>
            <w:hideMark/>
          </w:tcPr>
          <w:p w14:paraId="3386C10D"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136.841 </w:t>
            </w:r>
          </w:p>
        </w:tc>
        <w:tc>
          <w:tcPr>
            <w:tcW w:w="1260" w:type="dxa"/>
            <w:shd w:val="clear" w:color="auto" w:fill="auto"/>
            <w:noWrap/>
            <w:vAlign w:val="center"/>
            <w:hideMark/>
          </w:tcPr>
          <w:p w14:paraId="53A8E4D7" w14:textId="77777777" w:rsidR="005A7D57" w:rsidRPr="003D6174" w:rsidRDefault="005A7D57" w:rsidP="00142EB0">
            <w:pPr>
              <w:jc w:val="right"/>
              <w:rPr>
                <w:rFonts w:ascii="Calibri" w:hAnsi="Calibri" w:cs="Calibri"/>
                <w:color w:val="000000"/>
                <w:sz w:val="22"/>
                <w:szCs w:val="22"/>
              </w:rPr>
            </w:pPr>
            <w:r w:rsidRPr="003D6174">
              <w:rPr>
                <w:rFonts w:ascii="Calibri" w:hAnsi="Calibri" w:cs="Calibri"/>
                <w:color w:val="000000"/>
                <w:sz w:val="22"/>
                <w:szCs w:val="22"/>
              </w:rPr>
              <w:t xml:space="preserve"> 150.377 </w:t>
            </w:r>
          </w:p>
        </w:tc>
      </w:tr>
    </w:tbl>
    <w:p w14:paraId="28FF2FD4" w14:textId="77777777"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Valoarea redevenței</w:t>
      </w:r>
    </w:p>
    <w:p w14:paraId="60DA8EA3" w14:textId="77777777" w:rsidR="005A7D57" w:rsidRPr="001E58A1"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În tabelul următor este prezentată evoluția valorii redevenței pentru concesionarea serviciilor. </w:t>
      </w:r>
    </w:p>
    <w:p w14:paraId="3B9EED04" w14:textId="47EB6B31"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190" w:name="_Toc133583397"/>
      <w:bookmarkStart w:id="191" w:name="_Toc161273420"/>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19</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Evoluția redevenței în perioada 2020-2022</w:t>
      </w:r>
      <w:bookmarkEnd w:id="190"/>
      <w:bookmarkEnd w:id="191"/>
    </w:p>
    <w:tbl>
      <w:tblPr>
        <w:tblW w:w="6945" w:type="dxa"/>
        <w:tblInd w:w="421" w:type="dxa"/>
        <w:tblLook w:val="04A0" w:firstRow="1" w:lastRow="0" w:firstColumn="1" w:lastColumn="0" w:noHBand="0" w:noVBand="1"/>
      </w:tblPr>
      <w:tblGrid>
        <w:gridCol w:w="3118"/>
        <w:gridCol w:w="1276"/>
        <w:gridCol w:w="1220"/>
        <w:gridCol w:w="1331"/>
      </w:tblGrid>
      <w:tr w:rsidR="005A7D57" w:rsidRPr="00AE5196" w14:paraId="445E8E0A" w14:textId="77777777" w:rsidTr="00142EB0">
        <w:trPr>
          <w:trHeight w:val="295"/>
        </w:trPr>
        <w:tc>
          <w:tcPr>
            <w:tcW w:w="3118"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5AF77836" w14:textId="77777777" w:rsidR="005A7D57" w:rsidRPr="00AE5196"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(RON)</w:t>
            </w:r>
          </w:p>
        </w:tc>
        <w:tc>
          <w:tcPr>
            <w:tcW w:w="1276" w:type="dxa"/>
            <w:tcBorders>
              <w:top w:val="single" w:sz="4" w:space="0" w:color="auto"/>
              <w:left w:val="nil"/>
              <w:bottom w:val="single" w:sz="4" w:space="0" w:color="auto"/>
              <w:right w:val="single" w:sz="4" w:space="0" w:color="auto"/>
            </w:tcBorders>
            <w:shd w:val="clear" w:color="auto" w:fill="005EA6"/>
            <w:noWrap/>
            <w:vAlign w:val="center"/>
            <w:hideMark/>
          </w:tcPr>
          <w:p w14:paraId="62CB8D93" w14:textId="77777777" w:rsidR="005A7D57" w:rsidRPr="00AE5196"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2020</w:t>
            </w:r>
          </w:p>
        </w:tc>
        <w:tc>
          <w:tcPr>
            <w:tcW w:w="1220" w:type="dxa"/>
            <w:tcBorders>
              <w:top w:val="single" w:sz="4" w:space="0" w:color="auto"/>
              <w:left w:val="nil"/>
              <w:bottom w:val="single" w:sz="4" w:space="0" w:color="auto"/>
              <w:right w:val="single" w:sz="4" w:space="0" w:color="auto"/>
            </w:tcBorders>
            <w:shd w:val="clear" w:color="auto" w:fill="005EA6"/>
            <w:noWrap/>
            <w:vAlign w:val="center"/>
            <w:hideMark/>
          </w:tcPr>
          <w:p w14:paraId="36033810" w14:textId="77777777" w:rsidR="005A7D57" w:rsidRPr="00AE5196"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2021</w:t>
            </w:r>
          </w:p>
        </w:tc>
        <w:tc>
          <w:tcPr>
            <w:tcW w:w="1331" w:type="dxa"/>
            <w:tcBorders>
              <w:top w:val="single" w:sz="4" w:space="0" w:color="auto"/>
              <w:left w:val="nil"/>
              <w:bottom w:val="single" w:sz="4" w:space="0" w:color="auto"/>
              <w:right w:val="single" w:sz="4" w:space="0" w:color="auto"/>
            </w:tcBorders>
            <w:shd w:val="clear" w:color="auto" w:fill="005EA6"/>
            <w:noWrap/>
            <w:vAlign w:val="center"/>
            <w:hideMark/>
          </w:tcPr>
          <w:p w14:paraId="348A9AB9" w14:textId="77777777" w:rsidR="005A7D57" w:rsidRPr="00AE5196"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2022</w:t>
            </w:r>
          </w:p>
        </w:tc>
      </w:tr>
      <w:tr w:rsidR="005A7D57" w:rsidRPr="00AE5196" w14:paraId="6AF297A5" w14:textId="77777777" w:rsidTr="00142EB0">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7A7BDF82" w14:textId="77777777" w:rsidR="005A7D57" w:rsidRPr="00AE5196" w:rsidRDefault="005A7D57" w:rsidP="00142EB0">
            <w:pPr>
              <w:rPr>
                <w:rFonts w:ascii="Calibri" w:eastAsia="Times New Roman" w:hAnsi="Calibri" w:cs="Calibri"/>
                <w:color w:val="000000"/>
                <w:sz w:val="22"/>
                <w:szCs w:val="22"/>
                <w:lang w:val="en-GB" w:eastAsia="en-GB"/>
              </w:rPr>
            </w:pPr>
            <w:r w:rsidRPr="00AE5196">
              <w:rPr>
                <w:rFonts w:ascii="Calibri" w:eastAsia="Times New Roman" w:hAnsi="Calibri" w:cs="Calibri"/>
                <w:color w:val="000000"/>
                <w:sz w:val="22"/>
                <w:szCs w:val="22"/>
                <w:lang w:val="en-GB" w:eastAsia="en-GB"/>
              </w:rPr>
              <w:t>Redevenț</w:t>
            </w:r>
            <w:r>
              <w:rPr>
                <w:rFonts w:ascii="Calibri" w:eastAsia="Times New Roman" w:hAnsi="Calibri" w:cs="Calibri"/>
                <w:color w:val="000000"/>
                <w:sz w:val="22"/>
                <w:szCs w:val="22"/>
                <w:lang w:val="en-GB" w:eastAsia="en-GB"/>
              </w:rPr>
              <w:t>a</w:t>
            </w:r>
          </w:p>
        </w:tc>
        <w:tc>
          <w:tcPr>
            <w:tcW w:w="1276" w:type="dxa"/>
            <w:tcBorders>
              <w:top w:val="nil"/>
              <w:left w:val="nil"/>
              <w:bottom w:val="single" w:sz="4" w:space="0" w:color="auto"/>
              <w:right w:val="single" w:sz="4" w:space="0" w:color="auto"/>
            </w:tcBorders>
            <w:shd w:val="clear" w:color="auto" w:fill="auto"/>
            <w:vAlign w:val="center"/>
          </w:tcPr>
          <w:p w14:paraId="7D3A822C" w14:textId="77777777" w:rsidR="005A7D57" w:rsidRPr="00AE5196"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16.473</w:t>
            </w:r>
          </w:p>
        </w:tc>
        <w:tc>
          <w:tcPr>
            <w:tcW w:w="1220" w:type="dxa"/>
            <w:tcBorders>
              <w:top w:val="nil"/>
              <w:left w:val="nil"/>
              <w:bottom w:val="single" w:sz="4" w:space="0" w:color="auto"/>
              <w:right w:val="single" w:sz="4" w:space="0" w:color="auto"/>
            </w:tcBorders>
            <w:shd w:val="clear" w:color="auto" w:fill="auto"/>
            <w:vAlign w:val="center"/>
          </w:tcPr>
          <w:p w14:paraId="48A0CD3E" w14:textId="77777777" w:rsidR="005A7D57" w:rsidRPr="00AE5196"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19.801</w:t>
            </w:r>
          </w:p>
        </w:tc>
        <w:tc>
          <w:tcPr>
            <w:tcW w:w="1331" w:type="dxa"/>
            <w:tcBorders>
              <w:top w:val="nil"/>
              <w:left w:val="nil"/>
              <w:bottom w:val="single" w:sz="4" w:space="0" w:color="auto"/>
              <w:right w:val="single" w:sz="4" w:space="0" w:color="auto"/>
            </w:tcBorders>
            <w:shd w:val="clear" w:color="auto" w:fill="auto"/>
            <w:vAlign w:val="center"/>
          </w:tcPr>
          <w:p w14:paraId="5BEE95B8" w14:textId="77777777" w:rsidR="005A7D57" w:rsidRPr="00AE5196"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27.622</w:t>
            </w:r>
          </w:p>
        </w:tc>
      </w:tr>
    </w:tbl>
    <w:p w14:paraId="7F215EB1" w14:textId="77777777" w:rsidR="005A7D57" w:rsidRPr="00312ADE" w:rsidRDefault="005A7D57" w:rsidP="005A7D57">
      <w:pPr>
        <w:pStyle w:val="Stil1WasteGhid"/>
        <w:spacing w:before="240" w:after="240" w:line="264" w:lineRule="auto"/>
        <w:jc w:val="both"/>
        <w:rPr>
          <w:color w:val="005EA6"/>
          <w:sz w:val="28"/>
          <w:szCs w:val="28"/>
        </w:rPr>
      </w:pPr>
      <w:bookmarkStart w:id="192" w:name="_Toc134818499"/>
      <w:bookmarkStart w:id="193" w:name="_Toc161273370"/>
      <w:r w:rsidRPr="00312ADE">
        <w:rPr>
          <w:color w:val="005EA6"/>
          <w:sz w:val="28"/>
          <w:szCs w:val="28"/>
        </w:rPr>
        <w:lastRenderedPageBreak/>
        <w:t xml:space="preserve">Gestiunea serviciilor de alimentare cu apă potabilă și canalizare în comuna </w:t>
      </w:r>
      <w:r>
        <w:rPr>
          <w:color w:val="005EA6"/>
          <w:sz w:val="28"/>
          <w:szCs w:val="28"/>
        </w:rPr>
        <w:t>Lerești</w:t>
      </w:r>
      <w:bookmarkEnd w:id="192"/>
      <w:bookmarkEnd w:id="193"/>
    </w:p>
    <w:p w14:paraId="3E3AAE3A" w14:textId="77777777" w:rsidR="005A7D57" w:rsidRPr="00970E6F" w:rsidRDefault="005A7D57" w:rsidP="005A7D57">
      <w:pPr>
        <w:spacing w:before="120" w:after="120" w:line="264" w:lineRule="auto"/>
        <w:ind w:left="360"/>
        <w:jc w:val="both"/>
        <w:rPr>
          <w:rFonts w:eastAsia="Calibri" w:cstheme="minorHAnsi"/>
          <w:sz w:val="22"/>
          <w:szCs w:val="22"/>
          <w:lang w:eastAsia="en-US"/>
        </w:rPr>
      </w:pPr>
      <w:r w:rsidRPr="00970E6F">
        <w:rPr>
          <w:rFonts w:eastAsia="Calibri" w:cstheme="minorHAnsi"/>
          <w:sz w:val="22"/>
          <w:szCs w:val="22"/>
          <w:lang w:eastAsia="en-US"/>
        </w:rPr>
        <w:t>Operatorul serviciilor de alimentare cu apă și canalizare este S.C. EDILUL C.G.A. S.A. Câmpulung pentru o perioadă contractată de 5 ani prin contractul de delegare a gestiunii nr. 1515 din 5.03.2019.</w:t>
      </w:r>
    </w:p>
    <w:p w14:paraId="24D97E63" w14:textId="77777777" w:rsidR="005A7D57" w:rsidRPr="00312ADE" w:rsidRDefault="005A7D57" w:rsidP="005A7D57">
      <w:pPr>
        <w:pStyle w:val="Style2WasteGhid"/>
        <w:spacing w:before="240" w:after="240" w:line="264" w:lineRule="auto"/>
        <w:rPr>
          <w:color w:val="005EA6"/>
        </w:rPr>
      </w:pPr>
      <w:bookmarkStart w:id="194" w:name="_Toc134818500"/>
      <w:bookmarkStart w:id="195" w:name="_Toc161273371"/>
      <w:r w:rsidRPr="00312ADE">
        <w:rPr>
          <w:color w:val="005EA6"/>
        </w:rPr>
        <w:t>Acoperirea cu serviciile de distribuție a apei potabile și de canalizare</w:t>
      </w:r>
      <w:bookmarkEnd w:id="194"/>
      <w:bookmarkEnd w:id="195"/>
    </w:p>
    <w:p w14:paraId="46D26AB7"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locuitorilor din comuna </w:t>
      </w:r>
      <w:r>
        <w:rPr>
          <w:rFonts w:eastAsia="Calibri" w:cstheme="minorHAnsi"/>
          <w:sz w:val="22"/>
          <w:szCs w:val="22"/>
          <w:lang w:eastAsia="en-US"/>
        </w:rPr>
        <w:t>Lerești</w:t>
      </w:r>
      <w:r w:rsidRPr="00312ADE">
        <w:rPr>
          <w:rFonts w:eastAsia="Calibri" w:cstheme="minorHAnsi"/>
          <w:sz w:val="22"/>
          <w:szCs w:val="22"/>
          <w:lang w:eastAsia="en-US"/>
        </w:rPr>
        <w:t xml:space="preserve"> branșați la rețeaua de apă este de </w:t>
      </w:r>
      <w:r>
        <w:rPr>
          <w:rFonts w:eastAsia="Calibri" w:cstheme="minorHAnsi"/>
          <w:sz w:val="22"/>
          <w:szCs w:val="22"/>
          <w:lang w:eastAsia="en-US"/>
        </w:rPr>
        <w:t>3.720</w:t>
      </w:r>
      <w:r w:rsidRPr="00312ADE">
        <w:rPr>
          <w:rFonts w:eastAsia="Calibri" w:cstheme="minorHAnsi"/>
          <w:sz w:val="22"/>
          <w:szCs w:val="22"/>
          <w:lang w:eastAsia="en-US"/>
        </w:rPr>
        <w:t xml:space="preserve"> persoane, iar număr</w:t>
      </w:r>
      <w:r>
        <w:rPr>
          <w:rFonts w:eastAsia="Calibri" w:cstheme="minorHAnsi"/>
          <w:sz w:val="22"/>
          <w:szCs w:val="22"/>
          <w:lang w:eastAsia="en-US"/>
        </w:rPr>
        <w:t>ul</w:t>
      </w:r>
      <w:r w:rsidRPr="00312ADE">
        <w:rPr>
          <w:rFonts w:eastAsia="Calibri" w:cstheme="minorHAnsi"/>
          <w:sz w:val="22"/>
          <w:szCs w:val="22"/>
          <w:lang w:eastAsia="en-US"/>
        </w:rPr>
        <w:t xml:space="preserve"> locuitorilor racordați la rețeaua de canalizare este de </w:t>
      </w:r>
      <w:r>
        <w:rPr>
          <w:rFonts w:eastAsia="Calibri" w:cstheme="minorHAnsi"/>
          <w:sz w:val="22"/>
          <w:szCs w:val="22"/>
          <w:lang w:eastAsia="en-US"/>
        </w:rPr>
        <w:t>2.115</w:t>
      </w:r>
      <w:r w:rsidRPr="00312ADE">
        <w:rPr>
          <w:rFonts w:eastAsia="Calibri" w:cstheme="minorHAnsi"/>
          <w:sz w:val="22"/>
          <w:szCs w:val="22"/>
          <w:lang w:eastAsia="en-US"/>
        </w:rPr>
        <w:t xml:space="preserve"> persoane. </w:t>
      </w:r>
    </w:p>
    <w:p w14:paraId="1154C4A7"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Numărul branșamentelor la rețeaua de apă potabilă este următorul: </w:t>
      </w:r>
    </w:p>
    <w:p w14:paraId="7C08E9CB"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Populație: </w:t>
      </w:r>
      <w:r>
        <w:rPr>
          <w:rFonts w:eastAsia="Calibri" w:cstheme="minorHAnsi"/>
          <w:sz w:val="22"/>
          <w:szCs w:val="22"/>
          <w:lang w:eastAsia="en-US"/>
        </w:rPr>
        <w:t>1.737</w:t>
      </w:r>
      <w:r w:rsidRPr="00312ADE">
        <w:rPr>
          <w:rFonts w:eastAsia="Calibri" w:cstheme="minorHAnsi"/>
          <w:sz w:val="22"/>
          <w:szCs w:val="22"/>
          <w:lang w:eastAsia="en-US"/>
        </w:rPr>
        <w:t xml:space="preserve"> branșamente;</w:t>
      </w:r>
    </w:p>
    <w:p w14:paraId="7CFE1A9C"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Agenți economici: </w:t>
      </w:r>
      <w:r>
        <w:rPr>
          <w:rFonts w:eastAsia="Calibri" w:cstheme="minorHAnsi"/>
          <w:sz w:val="22"/>
          <w:szCs w:val="22"/>
          <w:lang w:eastAsia="en-US"/>
        </w:rPr>
        <w:t>40</w:t>
      </w:r>
      <w:r w:rsidRPr="00312ADE">
        <w:rPr>
          <w:rFonts w:eastAsia="Calibri" w:cstheme="minorHAnsi"/>
          <w:sz w:val="22"/>
          <w:szCs w:val="22"/>
          <w:lang w:eastAsia="en-US"/>
        </w:rPr>
        <w:t xml:space="preserve"> branșamente;</w:t>
      </w:r>
    </w:p>
    <w:p w14:paraId="3B4FDB44"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Instituții publice: 1</w:t>
      </w:r>
      <w:r>
        <w:rPr>
          <w:rFonts w:eastAsia="Calibri" w:cstheme="minorHAnsi"/>
          <w:sz w:val="22"/>
          <w:szCs w:val="22"/>
          <w:lang w:eastAsia="en-US"/>
        </w:rPr>
        <w:t>0</w:t>
      </w:r>
      <w:r w:rsidRPr="00312ADE">
        <w:rPr>
          <w:rFonts w:eastAsia="Calibri" w:cstheme="minorHAnsi"/>
          <w:sz w:val="22"/>
          <w:szCs w:val="22"/>
          <w:lang w:eastAsia="en-US"/>
        </w:rPr>
        <w:t xml:space="preserve"> branșamente.</w:t>
      </w:r>
    </w:p>
    <w:p w14:paraId="019B9EA4"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racordurilor la rețeaua de canalizare este prezentat mai jos: </w:t>
      </w:r>
    </w:p>
    <w:p w14:paraId="4A21B260"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Populație: </w:t>
      </w:r>
      <w:r>
        <w:rPr>
          <w:rFonts w:eastAsia="Calibri" w:cstheme="minorHAnsi"/>
          <w:sz w:val="22"/>
          <w:szCs w:val="22"/>
          <w:lang w:eastAsia="en-US"/>
        </w:rPr>
        <w:t>907</w:t>
      </w:r>
      <w:r w:rsidRPr="00312ADE">
        <w:rPr>
          <w:rFonts w:eastAsia="Calibri" w:cstheme="minorHAnsi"/>
          <w:sz w:val="22"/>
          <w:szCs w:val="22"/>
          <w:lang w:eastAsia="en-US"/>
        </w:rPr>
        <w:t xml:space="preserve"> racorduri;</w:t>
      </w:r>
    </w:p>
    <w:p w14:paraId="09C4DA95"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Agenți economici: </w:t>
      </w:r>
      <w:r>
        <w:rPr>
          <w:rFonts w:eastAsia="Calibri" w:cstheme="minorHAnsi"/>
          <w:sz w:val="22"/>
          <w:szCs w:val="22"/>
          <w:lang w:eastAsia="en-US"/>
        </w:rPr>
        <w:t>16</w:t>
      </w:r>
      <w:r w:rsidRPr="00312ADE">
        <w:rPr>
          <w:rFonts w:eastAsia="Calibri" w:cstheme="minorHAnsi"/>
          <w:sz w:val="22"/>
          <w:szCs w:val="22"/>
          <w:lang w:eastAsia="en-US"/>
        </w:rPr>
        <w:t xml:space="preserve"> racorduri;</w:t>
      </w:r>
    </w:p>
    <w:p w14:paraId="60022C91"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Instituții publice: </w:t>
      </w:r>
      <w:r>
        <w:rPr>
          <w:rFonts w:eastAsia="Calibri" w:cstheme="minorHAnsi"/>
          <w:sz w:val="22"/>
          <w:szCs w:val="22"/>
          <w:lang w:eastAsia="en-US"/>
        </w:rPr>
        <w:t>7</w:t>
      </w:r>
      <w:r w:rsidRPr="00312ADE">
        <w:rPr>
          <w:rFonts w:eastAsia="Calibri" w:cstheme="minorHAnsi"/>
          <w:sz w:val="22"/>
          <w:szCs w:val="22"/>
          <w:lang w:eastAsia="en-US"/>
        </w:rPr>
        <w:t xml:space="preserve"> racorduri.</w:t>
      </w:r>
    </w:p>
    <w:p w14:paraId="4E74977C" w14:textId="77777777" w:rsidR="005A7D57" w:rsidRPr="0076777D" w:rsidRDefault="005A7D57" w:rsidP="005A7D57">
      <w:pPr>
        <w:spacing w:before="120" w:after="120" w:line="264" w:lineRule="auto"/>
        <w:ind w:left="360"/>
        <w:jc w:val="both"/>
        <w:rPr>
          <w:rFonts w:eastAsia="Calibri" w:cstheme="minorHAnsi"/>
          <w:sz w:val="22"/>
          <w:szCs w:val="22"/>
          <w:lang w:eastAsia="en-US"/>
        </w:rPr>
      </w:pPr>
      <w:r w:rsidRPr="0076777D">
        <w:rPr>
          <w:rFonts w:eastAsia="Calibri" w:cstheme="minorHAnsi"/>
          <w:sz w:val="22"/>
          <w:szCs w:val="22"/>
          <w:lang w:eastAsia="en-US"/>
        </w:rPr>
        <w:t>Gradul de contorizare a branșamentelor la rețeaua de apă este următorul:</w:t>
      </w:r>
    </w:p>
    <w:p w14:paraId="69E43D98" w14:textId="77777777" w:rsidR="005A7D57" w:rsidRPr="0076777D" w:rsidRDefault="005A7D57" w:rsidP="005A7D57">
      <w:pPr>
        <w:numPr>
          <w:ilvl w:val="0"/>
          <w:numId w:val="2"/>
        </w:numPr>
        <w:spacing w:before="120" w:after="120" w:line="264" w:lineRule="auto"/>
        <w:jc w:val="both"/>
        <w:rPr>
          <w:rFonts w:eastAsia="Calibri" w:cstheme="minorHAnsi"/>
          <w:sz w:val="22"/>
          <w:szCs w:val="22"/>
          <w:lang w:eastAsia="en-US"/>
        </w:rPr>
      </w:pPr>
      <w:r w:rsidRPr="0076777D">
        <w:rPr>
          <w:rFonts w:eastAsia="Calibri" w:cstheme="minorHAnsi"/>
          <w:sz w:val="22"/>
          <w:szCs w:val="22"/>
          <w:lang w:eastAsia="en-US"/>
        </w:rPr>
        <w:t>Populație: 89,52%;</w:t>
      </w:r>
    </w:p>
    <w:p w14:paraId="741BF058" w14:textId="77777777" w:rsidR="005A7D57" w:rsidRPr="0076777D" w:rsidRDefault="005A7D57" w:rsidP="005A7D57">
      <w:pPr>
        <w:numPr>
          <w:ilvl w:val="0"/>
          <w:numId w:val="2"/>
        </w:numPr>
        <w:spacing w:before="120" w:after="120" w:line="264" w:lineRule="auto"/>
        <w:jc w:val="both"/>
        <w:rPr>
          <w:rFonts w:eastAsia="Calibri" w:cstheme="minorHAnsi"/>
          <w:sz w:val="22"/>
          <w:szCs w:val="22"/>
          <w:lang w:eastAsia="en-US"/>
        </w:rPr>
      </w:pPr>
      <w:r w:rsidRPr="0076777D">
        <w:rPr>
          <w:rFonts w:eastAsia="Calibri" w:cstheme="minorHAnsi"/>
          <w:sz w:val="22"/>
          <w:szCs w:val="22"/>
          <w:lang w:eastAsia="en-US"/>
        </w:rPr>
        <w:t>Agenți economici: 100%;</w:t>
      </w:r>
    </w:p>
    <w:p w14:paraId="6EE05108" w14:textId="77777777" w:rsidR="005A7D57" w:rsidRPr="0076777D" w:rsidRDefault="005A7D57" w:rsidP="005A7D57">
      <w:pPr>
        <w:numPr>
          <w:ilvl w:val="0"/>
          <w:numId w:val="2"/>
        </w:numPr>
        <w:spacing w:before="120" w:after="120" w:line="264" w:lineRule="auto"/>
        <w:jc w:val="both"/>
        <w:rPr>
          <w:rFonts w:eastAsia="Calibri" w:cstheme="minorHAnsi"/>
          <w:sz w:val="22"/>
          <w:szCs w:val="22"/>
          <w:lang w:eastAsia="en-US"/>
        </w:rPr>
      </w:pPr>
      <w:r w:rsidRPr="0076777D">
        <w:rPr>
          <w:rFonts w:eastAsia="Calibri" w:cstheme="minorHAnsi"/>
          <w:sz w:val="22"/>
          <w:szCs w:val="22"/>
          <w:lang w:eastAsia="en-US"/>
        </w:rPr>
        <w:t>Instituții publice: 50%.</w:t>
      </w:r>
    </w:p>
    <w:p w14:paraId="2E91A3DB" w14:textId="77777777" w:rsidR="005A7D57" w:rsidRPr="0076777D" w:rsidRDefault="005A7D57" w:rsidP="005A7D57">
      <w:pPr>
        <w:spacing w:before="120" w:after="120" w:line="264" w:lineRule="auto"/>
        <w:ind w:left="360"/>
        <w:jc w:val="both"/>
        <w:rPr>
          <w:rFonts w:eastAsia="Calibri" w:cstheme="minorHAnsi"/>
          <w:sz w:val="22"/>
          <w:szCs w:val="22"/>
          <w:lang w:eastAsia="en-US"/>
        </w:rPr>
      </w:pPr>
      <w:r w:rsidRPr="0076777D">
        <w:rPr>
          <w:rFonts w:eastAsia="Calibri" w:cstheme="minorHAnsi"/>
          <w:sz w:val="22"/>
          <w:szCs w:val="22"/>
          <w:lang w:eastAsia="en-US"/>
        </w:rPr>
        <w:t xml:space="preserve">Gradul de contorizare crescut al branșamentelor permite facturarea cu acuratețe a serviciilor de apă și monitorizarea cantităților utilizate. </w:t>
      </w:r>
    </w:p>
    <w:p w14:paraId="74077D42" w14:textId="77777777" w:rsidR="005A7D57" w:rsidRPr="00312ADE" w:rsidRDefault="005A7D57" w:rsidP="005A7D57">
      <w:pPr>
        <w:pStyle w:val="Style2WasteGhid"/>
        <w:spacing w:before="240" w:after="240" w:line="264" w:lineRule="auto"/>
        <w:rPr>
          <w:color w:val="005EA6"/>
        </w:rPr>
      </w:pPr>
      <w:bookmarkStart w:id="196" w:name="_Toc134818501"/>
      <w:bookmarkStart w:id="197" w:name="_Toc161273372"/>
      <w:r w:rsidRPr="00312ADE">
        <w:rPr>
          <w:color w:val="005EA6"/>
        </w:rPr>
        <w:t>Investiții realizate pentru menținerea/ dezvoltarea sistemului</w:t>
      </w:r>
      <w:bookmarkEnd w:id="196"/>
      <w:bookmarkEnd w:id="197"/>
    </w:p>
    <w:p w14:paraId="5E5D502D" w14:textId="77777777" w:rsidR="005A7D57" w:rsidRDefault="005A7D57" w:rsidP="005A7D57">
      <w:pPr>
        <w:spacing w:before="120" w:after="120" w:line="264" w:lineRule="auto"/>
        <w:ind w:left="360"/>
        <w:jc w:val="both"/>
        <w:rPr>
          <w:rFonts w:eastAsia="Calibri" w:cstheme="minorHAnsi"/>
          <w:sz w:val="22"/>
          <w:szCs w:val="22"/>
          <w:lang w:eastAsia="en-US"/>
        </w:rPr>
      </w:pPr>
      <w:r w:rsidRPr="00970E6F">
        <w:rPr>
          <w:rFonts w:eastAsia="Calibri" w:cstheme="minorHAnsi"/>
          <w:sz w:val="22"/>
          <w:szCs w:val="22"/>
          <w:lang w:eastAsia="en-US"/>
        </w:rPr>
        <w:t xml:space="preserve">Proiectele </w:t>
      </w:r>
      <w:r>
        <w:rPr>
          <w:rFonts w:eastAsia="Calibri" w:cstheme="minorHAnsi"/>
          <w:sz w:val="22"/>
          <w:szCs w:val="22"/>
          <w:lang w:eastAsia="en-US"/>
        </w:rPr>
        <w:t>de investiții implementate în ultima perioadă pentru modernizarea infrastructurii de apă și canalizare au fost:</w:t>
      </w:r>
    </w:p>
    <w:p w14:paraId="3CD9AA49"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„Extindere rețea de canalizare menajeră strada Valea Foii, strada Roman, strada Răceni, ulița Redea, Comuna Lerești”, finanțat din PNDL 2, în perioada 2018-2020, în valoare de 1.724.886,43 lei</w:t>
      </w:r>
      <w:r w:rsidRPr="00312ADE">
        <w:rPr>
          <w:rFonts w:eastAsia="Calibri" w:cstheme="minorHAnsi"/>
          <w:sz w:val="22"/>
          <w:szCs w:val="22"/>
          <w:lang w:eastAsia="en-US"/>
        </w:rPr>
        <w:t>;</w:t>
      </w:r>
    </w:p>
    <w:p w14:paraId="0566877E"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Pr>
          <w:rFonts w:eastAsia="Calibri" w:cstheme="minorHAnsi"/>
          <w:sz w:val="22"/>
          <w:szCs w:val="22"/>
          <w:lang w:eastAsia="en-US"/>
        </w:rPr>
        <w:t>„Extindere rețea de alimentare cu apă strada Erou Lt. Dumitru Lazea, Poduri, Frăsineata în Comuna Lerești”, finanțat din bugetul local, în perioada 2019-2020, în valoare de 482.002 lei.</w:t>
      </w:r>
    </w:p>
    <w:p w14:paraId="49689F80"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Lucrările de investiții realizate au fost:</w:t>
      </w:r>
      <w:r w:rsidRPr="00312ADE">
        <w:rPr>
          <w:rFonts w:eastAsia="Calibri" w:cstheme="minorHAnsi"/>
          <w:sz w:val="22"/>
          <w:szCs w:val="22"/>
          <w:lang w:eastAsia="en-US"/>
        </w:rPr>
        <w:t xml:space="preserve"> </w:t>
      </w:r>
    </w:p>
    <w:p w14:paraId="4DBBCA37" w14:textId="77777777" w:rsidR="005A7D57" w:rsidRPr="00F645E7" w:rsidRDefault="005A7D57" w:rsidP="005A7D57">
      <w:pPr>
        <w:numPr>
          <w:ilvl w:val="0"/>
          <w:numId w:val="2"/>
        </w:numPr>
        <w:spacing w:before="120" w:after="120" w:line="264" w:lineRule="auto"/>
        <w:jc w:val="both"/>
        <w:rPr>
          <w:rFonts w:eastAsia="Calibri" w:cstheme="minorHAnsi"/>
          <w:sz w:val="22"/>
          <w:szCs w:val="22"/>
          <w:lang w:eastAsia="en-US"/>
        </w:rPr>
      </w:pPr>
      <w:r w:rsidRPr="00F645E7">
        <w:rPr>
          <w:rFonts w:eastAsia="Calibri" w:cstheme="minorHAnsi"/>
          <w:sz w:val="22"/>
          <w:szCs w:val="22"/>
          <w:lang w:eastAsia="en-US"/>
        </w:rPr>
        <w:lastRenderedPageBreak/>
        <w:t xml:space="preserve">Rețea alimentare cu apa Redea, anul construcției 2021, data punerii </w:t>
      </w:r>
      <w:r>
        <w:rPr>
          <w:rFonts w:eastAsia="Calibri" w:cstheme="minorHAnsi"/>
          <w:sz w:val="22"/>
          <w:szCs w:val="22"/>
          <w:lang w:eastAsia="en-US"/>
        </w:rPr>
        <w:t>î</w:t>
      </w:r>
      <w:r w:rsidRPr="00F645E7">
        <w:rPr>
          <w:rFonts w:eastAsia="Calibri" w:cstheme="minorHAnsi"/>
          <w:sz w:val="22"/>
          <w:szCs w:val="22"/>
          <w:lang w:eastAsia="en-US"/>
        </w:rPr>
        <w:t xml:space="preserve">n funcțiune 2021, </w:t>
      </w:r>
      <w:r>
        <w:rPr>
          <w:rFonts w:eastAsia="Calibri" w:cstheme="minorHAnsi"/>
          <w:sz w:val="22"/>
          <w:szCs w:val="22"/>
          <w:lang w:eastAsia="en-US"/>
        </w:rPr>
        <w:t>î</w:t>
      </w:r>
      <w:r w:rsidRPr="00F645E7">
        <w:rPr>
          <w:rFonts w:eastAsia="Calibri" w:cstheme="minorHAnsi"/>
          <w:sz w:val="22"/>
          <w:szCs w:val="22"/>
          <w:lang w:eastAsia="en-US"/>
        </w:rPr>
        <w:t>n lungime de 280 m;</w:t>
      </w:r>
    </w:p>
    <w:p w14:paraId="38497C38" w14:textId="77777777" w:rsidR="005A7D57" w:rsidRPr="00F645E7" w:rsidRDefault="005A7D57" w:rsidP="005A7D57">
      <w:pPr>
        <w:numPr>
          <w:ilvl w:val="0"/>
          <w:numId w:val="2"/>
        </w:numPr>
        <w:spacing w:before="120" w:after="120" w:line="264" w:lineRule="auto"/>
        <w:jc w:val="both"/>
        <w:rPr>
          <w:rFonts w:eastAsia="Calibri" w:cstheme="minorHAnsi"/>
          <w:sz w:val="22"/>
          <w:szCs w:val="22"/>
          <w:lang w:eastAsia="en-US"/>
        </w:rPr>
      </w:pPr>
      <w:r w:rsidRPr="00F645E7">
        <w:rPr>
          <w:rFonts w:eastAsia="Calibri" w:cstheme="minorHAnsi"/>
          <w:sz w:val="22"/>
          <w:szCs w:val="22"/>
          <w:lang w:eastAsia="en-US"/>
        </w:rPr>
        <w:t>Rețea canalizare Valea lui P</w:t>
      </w:r>
      <w:r>
        <w:rPr>
          <w:rFonts w:eastAsia="Calibri" w:cstheme="minorHAnsi"/>
          <w:sz w:val="22"/>
          <w:szCs w:val="22"/>
          <w:lang w:eastAsia="en-US"/>
        </w:rPr>
        <w:t>ă</w:t>
      </w:r>
      <w:r w:rsidRPr="00F645E7">
        <w:rPr>
          <w:rFonts w:eastAsia="Calibri" w:cstheme="minorHAnsi"/>
          <w:sz w:val="22"/>
          <w:szCs w:val="22"/>
          <w:lang w:eastAsia="en-US"/>
        </w:rPr>
        <w:t xml:space="preserve">tru (punct Musetoiu), anul construcției 2021, </w:t>
      </w:r>
      <w:r>
        <w:rPr>
          <w:rFonts w:eastAsia="Calibri" w:cstheme="minorHAnsi"/>
          <w:sz w:val="22"/>
          <w:szCs w:val="22"/>
          <w:lang w:eastAsia="en-US"/>
        </w:rPr>
        <w:t>î</w:t>
      </w:r>
      <w:r w:rsidRPr="00F645E7">
        <w:rPr>
          <w:rFonts w:eastAsia="Calibri" w:cstheme="minorHAnsi"/>
          <w:sz w:val="22"/>
          <w:szCs w:val="22"/>
          <w:lang w:eastAsia="en-US"/>
        </w:rPr>
        <w:t>n lungime de 30 m;</w:t>
      </w:r>
    </w:p>
    <w:p w14:paraId="762F3AD2" w14:textId="77777777" w:rsidR="005A7D57" w:rsidRPr="00F645E7" w:rsidRDefault="005A7D57" w:rsidP="005A7D57">
      <w:pPr>
        <w:numPr>
          <w:ilvl w:val="0"/>
          <w:numId w:val="2"/>
        </w:numPr>
        <w:spacing w:before="120" w:after="120" w:line="264" w:lineRule="auto"/>
        <w:jc w:val="both"/>
        <w:rPr>
          <w:rFonts w:eastAsia="Calibri" w:cstheme="minorHAnsi"/>
          <w:sz w:val="22"/>
          <w:szCs w:val="22"/>
          <w:lang w:eastAsia="en-US"/>
        </w:rPr>
      </w:pPr>
      <w:r w:rsidRPr="00F645E7">
        <w:rPr>
          <w:rFonts w:eastAsia="Calibri" w:cstheme="minorHAnsi"/>
          <w:sz w:val="22"/>
          <w:szCs w:val="22"/>
          <w:lang w:eastAsia="en-US"/>
        </w:rPr>
        <w:t xml:space="preserve">Rețea canalizare sat Voinești, anul construcției 2020, </w:t>
      </w:r>
      <w:r>
        <w:rPr>
          <w:rFonts w:eastAsia="Calibri" w:cstheme="minorHAnsi"/>
          <w:sz w:val="22"/>
          <w:szCs w:val="22"/>
          <w:lang w:eastAsia="en-US"/>
        </w:rPr>
        <w:t>î</w:t>
      </w:r>
      <w:r w:rsidRPr="00F645E7">
        <w:rPr>
          <w:rFonts w:eastAsia="Calibri" w:cstheme="minorHAnsi"/>
          <w:sz w:val="22"/>
          <w:szCs w:val="22"/>
          <w:lang w:eastAsia="en-US"/>
        </w:rPr>
        <w:t xml:space="preserve">n lungime de 3,702 m, </w:t>
      </w:r>
      <w:r>
        <w:rPr>
          <w:rFonts w:eastAsia="Calibri" w:cstheme="minorHAnsi"/>
          <w:sz w:val="22"/>
          <w:szCs w:val="22"/>
          <w:lang w:eastAsia="en-US"/>
        </w:rPr>
        <w:t xml:space="preserve">113 </w:t>
      </w:r>
      <w:r w:rsidRPr="00F645E7">
        <w:rPr>
          <w:rFonts w:eastAsia="Calibri" w:cstheme="minorHAnsi"/>
          <w:sz w:val="22"/>
          <w:szCs w:val="22"/>
          <w:lang w:eastAsia="en-US"/>
        </w:rPr>
        <w:t xml:space="preserve">cămine </w:t>
      </w:r>
      <w:r>
        <w:rPr>
          <w:rFonts w:eastAsia="Calibri" w:cstheme="minorHAnsi"/>
          <w:sz w:val="22"/>
          <w:szCs w:val="22"/>
          <w:lang w:eastAsia="en-US"/>
        </w:rPr>
        <w:t>și o</w:t>
      </w:r>
      <w:r w:rsidRPr="00F645E7">
        <w:rPr>
          <w:rFonts w:eastAsia="Calibri" w:cstheme="minorHAnsi"/>
          <w:sz w:val="22"/>
          <w:szCs w:val="22"/>
          <w:lang w:eastAsia="en-US"/>
        </w:rPr>
        <w:t xml:space="preserve"> sta</w:t>
      </w:r>
      <w:r>
        <w:rPr>
          <w:rFonts w:eastAsia="Calibri" w:cstheme="minorHAnsi"/>
          <w:sz w:val="22"/>
          <w:szCs w:val="22"/>
          <w:lang w:eastAsia="en-US"/>
        </w:rPr>
        <w:t>ț</w:t>
      </w:r>
      <w:r w:rsidRPr="00F645E7">
        <w:rPr>
          <w:rFonts w:eastAsia="Calibri" w:cstheme="minorHAnsi"/>
          <w:sz w:val="22"/>
          <w:szCs w:val="22"/>
          <w:lang w:eastAsia="en-US"/>
        </w:rPr>
        <w:t>ie</w:t>
      </w:r>
      <w:r>
        <w:rPr>
          <w:rFonts w:eastAsia="Calibri" w:cstheme="minorHAnsi"/>
          <w:sz w:val="22"/>
          <w:szCs w:val="22"/>
          <w:lang w:eastAsia="en-US"/>
        </w:rPr>
        <w:t xml:space="preserve"> de</w:t>
      </w:r>
      <w:r w:rsidRPr="00F645E7">
        <w:rPr>
          <w:rFonts w:eastAsia="Calibri" w:cstheme="minorHAnsi"/>
          <w:sz w:val="22"/>
          <w:szCs w:val="22"/>
          <w:lang w:eastAsia="en-US"/>
        </w:rPr>
        <w:t xml:space="preserve"> pompare</w:t>
      </w:r>
      <w:r>
        <w:rPr>
          <w:rFonts w:eastAsia="Calibri" w:cstheme="minorHAnsi"/>
          <w:sz w:val="22"/>
          <w:szCs w:val="22"/>
          <w:lang w:eastAsia="en-US"/>
        </w:rPr>
        <w:t>.</w:t>
      </w:r>
    </w:p>
    <w:p w14:paraId="0CF07943" w14:textId="77777777" w:rsidR="005A7D57" w:rsidRPr="0076777D" w:rsidRDefault="005A7D57" w:rsidP="005A7D57">
      <w:pPr>
        <w:spacing w:before="120" w:after="120" w:line="264" w:lineRule="auto"/>
        <w:ind w:left="360"/>
        <w:jc w:val="both"/>
        <w:rPr>
          <w:rFonts w:eastAsia="Calibri" w:cstheme="minorHAnsi"/>
          <w:sz w:val="22"/>
          <w:szCs w:val="22"/>
          <w:lang w:eastAsia="en-US"/>
        </w:rPr>
      </w:pPr>
    </w:p>
    <w:p w14:paraId="0068B345" w14:textId="77777777" w:rsidR="005A7D57" w:rsidRPr="00312ADE" w:rsidRDefault="005A7D57" w:rsidP="005A7D57">
      <w:pPr>
        <w:pStyle w:val="Style2WasteGhid"/>
        <w:spacing w:before="240" w:after="240" w:line="264" w:lineRule="auto"/>
        <w:rPr>
          <w:color w:val="005EA6"/>
        </w:rPr>
      </w:pPr>
      <w:bookmarkStart w:id="198" w:name="_Toc134818502"/>
      <w:bookmarkStart w:id="199" w:name="_Toc161273373"/>
      <w:r w:rsidRPr="00312ADE">
        <w:rPr>
          <w:color w:val="005EA6"/>
        </w:rPr>
        <w:t>Indicatorii de performanță a serviciului</w:t>
      </w:r>
      <w:bookmarkEnd w:id="198"/>
      <w:bookmarkEnd w:id="199"/>
    </w:p>
    <w:p w14:paraId="4BB20CD2" w14:textId="77777777" w:rsidR="005A7D57"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 contractul de delegare a gestiunii nr. </w:t>
      </w:r>
      <w:r>
        <w:rPr>
          <w:rFonts w:eastAsia="Calibri" w:cstheme="minorHAnsi"/>
          <w:sz w:val="22"/>
          <w:szCs w:val="22"/>
          <w:lang w:eastAsia="en-US"/>
        </w:rPr>
        <w:t>1515</w:t>
      </w:r>
      <w:r w:rsidRPr="00312ADE">
        <w:rPr>
          <w:rFonts w:eastAsia="Calibri" w:cstheme="minorHAnsi"/>
          <w:sz w:val="22"/>
          <w:szCs w:val="22"/>
          <w:lang w:eastAsia="en-US"/>
        </w:rPr>
        <w:t xml:space="preserve"> din </w:t>
      </w:r>
      <w:r>
        <w:rPr>
          <w:rFonts w:eastAsia="Calibri" w:cstheme="minorHAnsi"/>
          <w:sz w:val="22"/>
          <w:szCs w:val="22"/>
          <w:lang w:eastAsia="en-US"/>
        </w:rPr>
        <w:t>5</w:t>
      </w:r>
      <w:r w:rsidRPr="00312ADE">
        <w:rPr>
          <w:rFonts w:eastAsia="Calibri" w:cstheme="minorHAnsi"/>
          <w:sz w:val="22"/>
          <w:szCs w:val="22"/>
          <w:lang w:eastAsia="en-US"/>
        </w:rPr>
        <w:t>.03.201</w:t>
      </w:r>
      <w:r>
        <w:rPr>
          <w:rFonts w:eastAsia="Calibri" w:cstheme="minorHAnsi"/>
          <w:sz w:val="22"/>
          <w:szCs w:val="22"/>
          <w:lang w:eastAsia="en-US"/>
        </w:rPr>
        <w:t>9</w:t>
      </w:r>
      <w:r w:rsidRPr="00312ADE">
        <w:rPr>
          <w:rFonts w:eastAsia="Calibri" w:cstheme="minorHAnsi"/>
          <w:sz w:val="22"/>
          <w:szCs w:val="22"/>
          <w:lang w:eastAsia="en-US"/>
        </w:rPr>
        <w:t xml:space="preserve"> încheiat între autoritatea locală a comunei </w:t>
      </w:r>
      <w:r>
        <w:rPr>
          <w:rFonts w:eastAsia="Calibri" w:cstheme="minorHAnsi"/>
          <w:sz w:val="22"/>
          <w:szCs w:val="22"/>
          <w:lang w:eastAsia="en-US"/>
        </w:rPr>
        <w:t>Lerești</w:t>
      </w:r>
      <w:r w:rsidRPr="00312ADE">
        <w:rPr>
          <w:rFonts w:eastAsia="Calibri" w:cstheme="minorHAnsi"/>
          <w:sz w:val="22"/>
          <w:szCs w:val="22"/>
          <w:lang w:eastAsia="en-US"/>
        </w:rPr>
        <w:t xml:space="preserve"> și S.C. EDILUL C.G.A. S.A. Câmpulung au fost stabiliți indicatorii de performanță pentru serviciile de apă și canalizare. </w:t>
      </w:r>
    </w:p>
    <w:p w14:paraId="08A2BB52" w14:textId="77777777" w:rsidR="005A7D57" w:rsidRPr="00970E6F"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Indicatorii de performanță sunt prezentați în tabelul de mai jos.</w:t>
      </w:r>
      <w:r>
        <w:rPr>
          <w:rFonts w:eastAsia="Calibri" w:cstheme="minorHAnsi"/>
          <w:sz w:val="22"/>
          <w:szCs w:val="22"/>
          <w:lang w:eastAsia="en-US"/>
        </w:rPr>
        <w:t xml:space="preserve"> </w:t>
      </w:r>
    </w:p>
    <w:p w14:paraId="65F8F148" w14:textId="4D6A1A5E" w:rsidR="005A7D57" w:rsidRDefault="005A7D57" w:rsidP="005A7D57">
      <w:pPr>
        <w:pStyle w:val="Legend"/>
        <w:keepNext/>
        <w:spacing w:before="240" w:line="264" w:lineRule="auto"/>
        <w:ind w:left="360"/>
        <w:rPr>
          <w:rFonts w:asciiTheme="minorHAnsi" w:hAnsiTheme="minorHAnsi" w:cstheme="minorHAnsi"/>
          <w:b w:val="0"/>
          <w:bCs/>
          <w:i/>
          <w:iCs/>
          <w:color w:val="005EA6"/>
        </w:rPr>
      </w:pPr>
      <w:bookmarkStart w:id="200" w:name="_Toc134818526"/>
      <w:bookmarkStart w:id="201" w:name="_Toc161273421"/>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20</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xml:space="preserve">: Listă indicatori de performanță specifici activităților </w:t>
      </w:r>
      <w:r>
        <w:rPr>
          <w:rFonts w:asciiTheme="minorHAnsi" w:hAnsiTheme="minorHAnsi" w:cstheme="minorHAnsi"/>
          <w:b w:val="0"/>
          <w:bCs/>
          <w:i/>
          <w:iCs/>
          <w:color w:val="005EA6"/>
        </w:rPr>
        <w:t>de apă și apă uzată</w:t>
      </w:r>
      <w:bookmarkEnd w:id="200"/>
      <w:bookmarkEnd w:id="201"/>
    </w:p>
    <w:tbl>
      <w:tblPr>
        <w:tblW w:w="4801" w:type="pct"/>
        <w:tblInd w:w="41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55"/>
        <w:gridCol w:w="5826"/>
        <w:gridCol w:w="1870"/>
      </w:tblGrid>
      <w:tr w:rsidR="005A7D57" w:rsidRPr="00F645E7" w14:paraId="4E34EBF0" w14:textId="77777777" w:rsidTr="00142EB0">
        <w:trPr>
          <w:trHeight w:val="293"/>
        </w:trPr>
        <w:tc>
          <w:tcPr>
            <w:tcW w:w="552" w:type="pct"/>
            <w:shd w:val="clear" w:color="auto" w:fill="005EA6"/>
            <w:vAlign w:val="center"/>
          </w:tcPr>
          <w:p w14:paraId="1A4D55B6" w14:textId="77777777" w:rsidR="005A7D57" w:rsidRPr="00FB47B6" w:rsidRDefault="005A7D57" w:rsidP="00142EB0">
            <w:pPr>
              <w:jc w:val="center"/>
              <w:rPr>
                <w:rFonts w:eastAsia="Times New Roman" w:cstheme="minorHAnsi"/>
                <w:b/>
                <w:bCs/>
                <w:color w:val="FFFFFF" w:themeColor="background1"/>
                <w:sz w:val="18"/>
                <w:szCs w:val="18"/>
              </w:rPr>
            </w:pPr>
            <w:r w:rsidRPr="00FB47B6">
              <w:rPr>
                <w:rFonts w:eastAsia="Times New Roman" w:cstheme="minorHAnsi"/>
                <w:b/>
                <w:bCs/>
                <w:color w:val="FFFFFF" w:themeColor="background1"/>
                <w:sz w:val="18"/>
                <w:szCs w:val="18"/>
              </w:rPr>
              <w:t>NR.CRT</w:t>
            </w:r>
          </w:p>
        </w:tc>
        <w:tc>
          <w:tcPr>
            <w:tcW w:w="3367" w:type="pct"/>
            <w:shd w:val="clear" w:color="auto" w:fill="005EA6"/>
            <w:vAlign w:val="center"/>
          </w:tcPr>
          <w:p w14:paraId="23DDF8F1" w14:textId="77777777" w:rsidR="005A7D57" w:rsidRPr="00FB47B6" w:rsidRDefault="005A7D57" w:rsidP="00142EB0">
            <w:pPr>
              <w:jc w:val="center"/>
              <w:rPr>
                <w:rFonts w:eastAsia="Times New Roman" w:cstheme="minorHAnsi"/>
                <w:b/>
                <w:bCs/>
                <w:color w:val="FFFFFF" w:themeColor="background1"/>
                <w:sz w:val="18"/>
                <w:szCs w:val="18"/>
              </w:rPr>
            </w:pPr>
            <w:r w:rsidRPr="00FB47B6">
              <w:rPr>
                <w:rFonts w:eastAsia="Times New Roman" w:cstheme="minorHAnsi"/>
                <w:b/>
                <w:bCs/>
                <w:color w:val="FFFFFF" w:themeColor="background1"/>
                <w:sz w:val="18"/>
                <w:szCs w:val="18"/>
              </w:rPr>
              <w:t>INDICATORI DE PERFORMAN</w:t>
            </w:r>
            <w:r>
              <w:rPr>
                <w:rFonts w:eastAsia="Times New Roman" w:cstheme="minorHAnsi"/>
                <w:b/>
                <w:bCs/>
                <w:color w:val="FFFFFF" w:themeColor="background1"/>
                <w:sz w:val="18"/>
                <w:szCs w:val="18"/>
              </w:rPr>
              <w:t>ȚĂ</w:t>
            </w:r>
          </w:p>
        </w:tc>
        <w:tc>
          <w:tcPr>
            <w:tcW w:w="1081" w:type="pct"/>
            <w:shd w:val="clear" w:color="auto" w:fill="005EA6"/>
            <w:vAlign w:val="center"/>
          </w:tcPr>
          <w:p w14:paraId="15A3F684" w14:textId="77777777" w:rsidR="005A7D57" w:rsidRPr="00FB47B6" w:rsidRDefault="005A7D57" w:rsidP="00142EB0">
            <w:pPr>
              <w:jc w:val="center"/>
              <w:rPr>
                <w:rFonts w:eastAsia="Times New Roman" w:cstheme="minorHAnsi"/>
                <w:b/>
                <w:bCs/>
                <w:color w:val="FFFFFF" w:themeColor="background1"/>
                <w:sz w:val="18"/>
                <w:szCs w:val="18"/>
              </w:rPr>
            </w:pPr>
            <w:r w:rsidRPr="00FB47B6">
              <w:rPr>
                <w:rFonts w:eastAsia="Times New Roman" w:cstheme="minorHAnsi"/>
                <w:b/>
                <w:bCs/>
                <w:color w:val="FFFFFF" w:themeColor="background1"/>
                <w:sz w:val="18"/>
                <w:szCs w:val="18"/>
              </w:rPr>
              <w:t>TOTAL AN</w:t>
            </w:r>
          </w:p>
        </w:tc>
      </w:tr>
      <w:tr w:rsidR="005A7D57" w:rsidRPr="00F645E7" w14:paraId="06DBA53D" w14:textId="77777777" w:rsidTr="00142EB0">
        <w:trPr>
          <w:cantSplit/>
          <w:trHeight w:val="300"/>
        </w:trPr>
        <w:tc>
          <w:tcPr>
            <w:tcW w:w="5000" w:type="pct"/>
            <w:gridSpan w:val="3"/>
            <w:shd w:val="clear" w:color="auto" w:fill="auto"/>
            <w:vAlign w:val="center"/>
            <w:hideMark/>
          </w:tcPr>
          <w:p w14:paraId="5F4C22B0"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 xml:space="preserve">CITIREA, FACTURAREA ŞI ÎNCASAREA CONTRAVALORII SERVICIILOR DE APĂ ŞI DE CANALIZARE </w:t>
            </w:r>
          </w:p>
        </w:tc>
      </w:tr>
      <w:tr w:rsidR="005A7D57" w:rsidRPr="00F645E7" w14:paraId="56E4DFA5" w14:textId="77777777" w:rsidTr="00142EB0">
        <w:trPr>
          <w:cantSplit/>
          <w:trHeight w:val="300"/>
        </w:trPr>
        <w:tc>
          <w:tcPr>
            <w:tcW w:w="5000" w:type="pct"/>
            <w:gridSpan w:val="3"/>
            <w:shd w:val="clear" w:color="auto" w:fill="auto"/>
            <w:vAlign w:val="center"/>
            <w:hideMark/>
          </w:tcPr>
          <w:p w14:paraId="335ECCD5"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FURNIZATE/PRESTATE</w:t>
            </w:r>
          </w:p>
        </w:tc>
      </w:tr>
      <w:tr w:rsidR="005A7D57" w:rsidRPr="00F645E7" w14:paraId="1F9C0AAC" w14:textId="77777777" w:rsidTr="00142EB0">
        <w:trPr>
          <w:cantSplit/>
          <w:trHeight w:val="201"/>
        </w:trPr>
        <w:tc>
          <w:tcPr>
            <w:tcW w:w="552" w:type="pct"/>
            <w:vMerge w:val="restart"/>
            <w:shd w:val="clear" w:color="auto" w:fill="auto"/>
            <w:vAlign w:val="center"/>
            <w:hideMark/>
          </w:tcPr>
          <w:p w14:paraId="256495BC"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t>1.4</w:t>
            </w:r>
          </w:p>
        </w:tc>
        <w:tc>
          <w:tcPr>
            <w:tcW w:w="3367" w:type="pct"/>
            <w:shd w:val="clear" w:color="auto" w:fill="auto"/>
            <w:vAlign w:val="center"/>
            <w:hideMark/>
          </w:tcPr>
          <w:p w14:paraId="1ED10A24"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a)numărul de reclamaţii privind facturarea raportat la numărul total de utilizatori</w:t>
            </w:r>
          </w:p>
        </w:tc>
        <w:tc>
          <w:tcPr>
            <w:tcW w:w="1081" w:type="pct"/>
            <w:shd w:val="clear" w:color="auto" w:fill="auto"/>
            <w:vAlign w:val="center"/>
            <w:hideMark/>
          </w:tcPr>
          <w:p w14:paraId="547ECD6F"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0,09%</w:t>
            </w:r>
          </w:p>
        </w:tc>
      </w:tr>
      <w:tr w:rsidR="005A7D57" w:rsidRPr="00F645E7" w14:paraId="46DCCEE3" w14:textId="77777777" w:rsidTr="00142EB0">
        <w:trPr>
          <w:trHeight w:val="300"/>
        </w:trPr>
        <w:tc>
          <w:tcPr>
            <w:tcW w:w="552" w:type="pct"/>
            <w:vMerge/>
            <w:vAlign w:val="center"/>
            <w:hideMark/>
          </w:tcPr>
          <w:p w14:paraId="405218D0"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288EC379"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b)procentul de reclamaţii de la lit.a) rezolvate în termen de 10 zile</w:t>
            </w:r>
          </w:p>
        </w:tc>
        <w:tc>
          <w:tcPr>
            <w:tcW w:w="1081" w:type="pct"/>
            <w:shd w:val="clear" w:color="auto" w:fill="auto"/>
            <w:vAlign w:val="center"/>
            <w:hideMark/>
          </w:tcPr>
          <w:p w14:paraId="07EDBF9E"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98%</w:t>
            </w:r>
          </w:p>
        </w:tc>
      </w:tr>
      <w:tr w:rsidR="005A7D57" w:rsidRPr="00F645E7" w14:paraId="07BB03D2" w14:textId="77777777" w:rsidTr="00142EB0">
        <w:trPr>
          <w:trHeight w:val="300"/>
        </w:trPr>
        <w:tc>
          <w:tcPr>
            <w:tcW w:w="552" w:type="pct"/>
            <w:vMerge/>
            <w:vAlign w:val="center"/>
            <w:hideMark/>
          </w:tcPr>
          <w:p w14:paraId="1FF9C70A"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4C5585AD"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c)procentul din reclamaţiile de la lit. a) care s-au dovedit a fi justificate    </w:t>
            </w:r>
          </w:p>
        </w:tc>
        <w:tc>
          <w:tcPr>
            <w:tcW w:w="1081" w:type="pct"/>
            <w:shd w:val="clear" w:color="auto" w:fill="auto"/>
            <w:vAlign w:val="center"/>
            <w:hideMark/>
          </w:tcPr>
          <w:p w14:paraId="07F61CC9"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1%</w:t>
            </w:r>
          </w:p>
        </w:tc>
      </w:tr>
      <w:tr w:rsidR="005A7D57" w:rsidRPr="00F645E7" w14:paraId="7A5EE894" w14:textId="77777777" w:rsidTr="00142EB0">
        <w:trPr>
          <w:trHeight w:val="312"/>
        </w:trPr>
        <w:tc>
          <w:tcPr>
            <w:tcW w:w="552" w:type="pct"/>
            <w:vMerge/>
            <w:vAlign w:val="center"/>
            <w:hideMark/>
          </w:tcPr>
          <w:p w14:paraId="2C8E36A1" w14:textId="77777777" w:rsidR="005A7D57" w:rsidRPr="00F645E7" w:rsidRDefault="005A7D57" w:rsidP="00142EB0">
            <w:pPr>
              <w:rPr>
                <w:rFonts w:eastAsia="Times New Roman" w:cstheme="minorHAnsi"/>
                <w:sz w:val="18"/>
                <w:szCs w:val="18"/>
              </w:rPr>
            </w:pPr>
          </w:p>
        </w:tc>
        <w:tc>
          <w:tcPr>
            <w:tcW w:w="3367" w:type="pct"/>
            <w:vMerge w:val="restart"/>
            <w:shd w:val="clear" w:color="auto" w:fill="auto"/>
            <w:vAlign w:val="center"/>
            <w:hideMark/>
          </w:tcPr>
          <w:p w14:paraId="66D27FD3"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d)valoarea totală a facturilor încasate raportată la valoarea totală a facturilor emise</w:t>
            </w:r>
          </w:p>
        </w:tc>
        <w:tc>
          <w:tcPr>
            <w:tcW w:w="1081" w:type="pct"/>
            <w:shd w:val="clear" w:color="auto" w:fill="auto"/>
            <w:vAlign w:val="center"/>
            <w:hideMark/>
          </w:tcPr>
          <w:p w14:paraId="347EAA7A"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Apa 77,73%</w:t>
            </w:r>
          </w:p>
        </w:tc>
      </w:tr>
      <w:tr w:rsidR="005A7D57" w:rsidRPr="00F645E7" w14:paraId="1C911FD6" w14:textId="77777777" w:rsidTr="00142EB0">
        <w:trPr>
          <w:trHeight w:val="312"/>
        </w:trPr>
        <w:tc>
          <w:tcPr>
            <w:tcW w:w="552" w:type="pct"/>
            <w:vMerge/>
            <w:vAlign w:val="center"/>
            <w:hideMark/>
          </w:tcPr>
          <w:p w14:paraId="260D62F0" w14:textId="77777777" w:rsidR="005A7D57" w:rsidRPr="00F645E7" w:rsidRDefault="005A7D57" w:rsidP="00142EB0">
            <w:pPr>
              <w:rPr>
                <w:rFonts w:eastAsia="Times New Roman" w:cstheme="minorHAnsi"/>
                <w:sz w:val="18"/>
                <w:szCs w:val="18"/>
              </w:rPr>
            </w:pPr>
          </w:p>
        </w:tc>
        <w:tc>
          <w:tcPr>
            <w:tcW w:w="3367" w:type="pct"/>
            <w:vMerge/>
            <w:vAlign w:val="center"/>
            <w:hideMark/>
          </w:tcPr>
          <w:p w14:paraId="6A995DB0" w14:textId="77777777" w:rsidR="005A7D57" w:rsidRPr="00F645E7" w:rsidRDefault="005A7D57" w:rsidP="00142EB0">
            <w:pPr>
              <w:rPr>
                <w:rFonts w:eastAsia="Times New Roman" w:cstheme="minorHAnsi"/>
                <w:sz w:val="18"/>
                <w:szCs w:val="18"/>
              </w:rPr>
            </w:pPr>
          </w:p>
        </w:tc>
        <w:tc>
          <w:tcPr>
            <w:tcW w:w="1081" w:type="pct"/>
            <w:shd w:val="clear" w:color="auto" w:fill="auto"/>
            <w:vAlign w:val="center"/>
            <w:hideMark/>
          </w:tcPr>
          <w:p w14:paraId="18AC143D" w14:textId="77777777" w:rsidR="005A7D57" w:rsidRPr="00F645E7" w:rsidRDefault="005A7D57" w:rsidP="00142EB0">
            <w:pPr>
              <w:jc w:val="center"/>
              <w:rPr>
                <w:rFonts w:eastAsia="Times New Roman" w:cstheme="minorHAnsi"/>
                <w:sz w:val="18"/>
                <w:szCs w:val="18"/>
              </w:rPr>
            </w:pPr>
          </w:p>
        </w:tc>
      </w:tr>
      <w:tr w:rsidR="005A7D57" w:rsidRPr="00F645E7" w14:paraId="522EC0BB" w14:textId="77777777" w:rsidTr="00142EB0">
        <w:trPr>
          <w:cantSplit/>
          <w:trHeight w:val="300"/>
        </w:trPr>
        <w:tc>
          <w:tcPr>
            <w:tcW w:w="5000" w:type="pct"/>
            <w:gridSpan w:val="3"/>
            <w:shd w:val="clear" w:color="auto" w:fill="auto"/>
            <w:vAlign w:val="center"/>
            <w:hideMark/>
          </w:tcPr>
          <w:p w14:paraId="067F06A6"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1.5  ÎNTRERUPERI ŞI LIMITĂRI ÎN FURNIZAREA APEI ŞI ÎN PRELUAREA APELOR LA CANALIZARE</w:t>
            </w:r>
          </w:p>
        </w:tc>
      </w:tr>
      <w:tr w:rsidR="005A7D57" w:rsidRPr="00F645E7" w14:paraId="6226E1AA" w14:textId="77777777" w:rsidTr="00142EB0">
        <w:trPr>
          <w:cantSplit/>
          <w:trHeight w:val="300"/>
        </w:trPr>
        <w:tc>
          <w:tcPr>
            <w:tcW w:w="552" w:type="pct"/>
            <w:vMerge w:val="restart"/>
            <w:shd w:val="clear" w:color="auto" w:fill="auto"/>
            <w:vAlign w:val="center"/>
            <w:hideMark/>
          </w:tcPr>
          <w:p w14:paraId="66A4A923"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t>1.5.1</w:t>
            </w:r>
          </w:p>
        </w:tc>
        <w:tc>
          <w:tcPr>
            <w:tcW w:w="4448" w:type="pct"/>
            <w:gridSpan w:val="2"/>
            <w:shd w:val="clear" w:color="auto" w:fill="auto"/>
            <w:vAlign w:val="center"/>
            <w:hideMark/>
          </w:tcPr>
          <w:p w14:paraId="55F9906F"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ÎNTRERUPERI ACCIDENTALE</w:t>
            </w:r>
          </w:p>
        </w:tc>
      </w:tr>
      <w:tr w:rsidR="005A7D57" w:rsidRPr="00F645E7" w14:paraId="56B755E3" w14:textId="77777777" w:rsidTr="00142EB0">
        <w:trPr>
          <w:trHeight w:val="312"/>
        </w:trPr>
        <w:tc>
          <w:tcPr>
            <w:tcW w:w="552" w:type="pct"/>
            <w:vMerge/>
            <w:vAlign w:val="center"/>
            <w:hideMark/>
          </w:tcPr>
          <w:p w14:paraId="08AC33D1"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514C9278"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a)numărul de întreruperi apă neprogramate anunţate, pe categorii de utilizatori; </w:t>
            </w:r>
          </w:p>
        </w:tc>
        <w:tc>
          <w:tcPr>
            <w:tcW w:w="1081" w:type="pct"/>
            <w:shd w:val="clear" w:color="auto" w:fill="auto"/>
            <w:vAlign w:val="center"/>
            <w:hideMark/>
          </w:tcPr>
          <w:p w14:paraId="019BF29E" w14:textId="77777777" w:rsidR="005A7D57" w:rsidRPr="00F645E7" w:rsidRDefault="005A7D57" w:rsidP="00142EB0">
            <w:pPr>
              <w:jc w:val="center"/>
              <w:rPr>
                <w:rFonts w:eastAsia="Times New Roman" w:cstheme="minorHAnsi"/>
                <w:sz w:val="18"/>
                <w:szCs w:val="18"/>
              </w:rPr>
            </w:pPr>
            <w:r>
              <w:rPr>
                <w:rFonts w:eastAsia="Times New Roman" w:cstheme="minorHAnsi"/>
                <w:sz w:val="18"/>
                <w:szCs w:val="18"/>
              </w:rPr>
              <w:t>1</w:t>
            </w:r>
            <w:r w:rsidRPr="00F645E7">
              <w:rPr>
                <w:rFonts w:eastAsia="Times New Roman" w:cstheme="minorHAnsi"/>
                <w:sz w:val="18"/>
                <w:szCs w:val="18"/>
              </w:rPr>
              <w:t>20/an</w:t>
            </w:r>
          </w:p>
        </w:tc>
      </w:tr>
      <w:tr w:rsidR="005A7D57" w:rsidRPr="00F645E7" w14:paraId="2D898417" w14:textId="77777777" w:rsidTr="00142EB0">
        <w:trPr>
          <w:trHeight w:val="147"/>
        </w:trPr>
        <w:tc>
          <w:tcPr>
            <w:tcW w:w="552" w:type="pct"/>
            <w:vMerge/>
            <w:vAlign w:val="center"/>
            <w:hideMark/>
          </w:tcPr>
          <w:p w14:paraId="5266D209"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4D949024"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b)numărul de utilizatori afectaţi de întreruperile neprogramate anunţate raportat la total utilizatori, pe categorii de utilizatori </w:t>
            </w:r>
          </w:p>
        </w:tc>
        <w:tc>
          <w:tcPr>
            <w:tcW w:w="1081" w:type="pct"/>
            <w:shd w:val="clear" w:color="auto" w:fill="auto"/>
            <w:vAlign w:val="center"/>
            <w:hideMark/>
          </w:tcPr>
          <w:p w14:paraId="576A8BFE"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1%</w:t>
            </w:r>
          </w:p>
        </w:tc>
      </w:tr>
      <w:tr w:rsidR="005A7D57" w:rsidRPr="00F645E7" w14:paraId="531CA736" w14:textId="77777777" w:rsidTr="00142EB0">
        <w:trPr>
          <w:trHeight w:val="312"/>
        </w:trPr>
        <w:tc>
          <w:tcPr>
            <w:tcW w:w="552" w:type="pct"/>
            <w:vMerge/>
            <w:vAlign w:val="center"/>
            <w:hideMark/>
          </w:tcPr>
          <w:p w14:paraId="0F9D20A7"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19FA6649"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c)durata medie a întreruperilor raportate la 24 ore pe categorii de utilizatori</w:t>
            </w:r>
          </w:p>
        </w:tc>
        <w:tc>
          <w:tcPr>
            <w:tcW w:w="1081" w:type="pct"/>
            <w:shd w:val="clear" w:color="auto" w:fill="auto"/>
            <w:vAlign w:val="center"/>
            <w:hideMark/>
          </w:tcPr>
          <w:p w14:paraId="3632BA2A"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5 ore</w:t>
            </w:r>
          </w:p>
        </w:tc>
      </w:tr>
      <w:tr w:rsidR="005A7D57" w:rsidRPr="00F645E7" w14:paraId="52DE7EE1" w14:textId="77777777" w:rsidTr="00142EB0">
        <w:trPr>
          <w:trHeight w:val="83"/>
        </w:trPr>
        <w:tc>
          <w:tcPr>
            <w:tcW w:w="552" w:type="pct"/>
            <w:vMerge/>
            <w:vAlign w:val="center"/>
            <w:hideMark/>
          </w:tcPr>
          <w:p w14:paraId="0D47A72D"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10E513AF"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d)numărul de întreruperi accidentale pe categorii de utilizatori</w:t>
            </w:r>
          </w:p>
        </w:tc>
        <w:tc>
          <w:tcPr>
            <w:tcW w:w="1081" w:type="pct"/>
            <w:shd w:val="clear" w:color="auto" w:fill="auto"/>
            <w:vAlign w:val="center"/>
            <w:hideMark/>
          </w:tcPr>
          <w:p w14:paraId="3F30EC1A" w14:textId="77777777" w:rsidR="005A7D57" w:rsidRPr="00F645E7" w:rsidRDefault="005A7D57" w:rsidP="00142EB0">
            <w:pPr>
              <w:jc w:val="center"/>
              <w:rPr>
                <w:rFonts w:eastAsia="Times New Roman" w:cstheme="minorHAnsi"/>
                <w:sz w:val="18"/>
                <w:szCs w:val="18"/>
              </w:rPr>
            </w:pPr>
            <w:r>
              <w:rPr>
                <w:rFonts w:eastAsia="Times New Roman" w:cstheme="minorHAnsi"/>
                <w:sz w:val="18"/>
                <w:szCs w:val="18"/>
              </w:rPr>
              <w:t>1</w:t>
            </w:r>
            <w:r w:rsidRPr="00F645E7">
              <w:rPr>
                <w:rFonts w:eastAsia="Times New Roman" w:cstheme="minorHAnsi"/>
                <w:sz w:val="18"/>
                <w:szCs w:val="18"/>
              </w:rPr>
              <w:t>01</w:t>
            </w:r>
          </w:p>
        </w:tc>
      </w:tr>
      <w:tr w:rsidR="005A7D57" w:rsidRPr="00F645E7" w14:paraId="6F59B601" w14:textId="77777777" w:rsidTr="00142EB0">
        <w:trPr>
          <w:trHeight w:val="45"/>
        </w:trPr>
        <w:tc>
          <w:tcPr>
            <w:tcW w:w="552" w:type="pct"/>
            <w:vMerge/>
            <w:vAlign w:val="center"/>
            <w:hideMark/>
          </w:tcPr>
          <w:p w14:paraId="3CB66AFC"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3D3318F1"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e)numărul de utilizatori afectaţi de întreruperile accidentale raportat la total utilizatori, pe categorii de utilizator</w:t>
            </w:r>
          </w:p>
        </w:tc>
        <w:tc>
          <w:tcPr>
            <w:tcW w:w="1081" w:type="pct"/>
            <w:shd w:val="clear" w:color="auto" w:fill="auto"/>
            <w:vAlign w:val="center"/>
            <w:hideMark/>
          </w:tcPr>
          <w:p w14:paraId="6C50B5C2"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2,8%</w:t>
            </w:r>
          </w:p>
        </w:tc>
      </w:tr>
      <w:tr w:rsidR="005A7D57" w:rsidRPr="00F645E7" w14:paraId="548C49BC" w14:textId="77777777" w:rsidTr="00142EB0">
        <w:trPr>
          <w:cantSplit/>
          <w:trHeight w:val="300"/>
        </w:trPr>
        <w:tc>
          <w:tcPr>
            <w:tcW w:w="5000" w:type="pct"/>
            <w:gridSpan w:val="3"/>
            <w:shd w:val="clear" w:color="auto" w:fill="auto"/>
            <w:vAlign w:val="center"/>
            <w:hideMark/>
          </w:tcPr>
          <w:p w14:paraId="5FA83F2B"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ÎNTRERUPERI PROGRAMATE</w:t>
            </w:r>
          </w:p>
        </w:tc>
      </w:tr>
      <w:tr w:rsidR="005A7D57" w:rsidRPr="00F645E7" w14:paraId="13E9F15A" w14:textId="77777777" w:rsidTr="00142EB0">
        <w:trPr>
          <w:cantSplit/>
          <w:trHeight w:val="55"/>
        </w:trPr>
        <w:tc>
          <w:tcPr>
            <w:tcW w:w="552" w:type="pct"/>
            <w:vMerge w:val="restart"/>
            <w:shd w:val="clear" w:color="auto" w:fill="auto"/>
            <w:vAlign w:val="center"/>
            <w:hideMark/>
          </w:tcPr>
          <w:p w14:paraId="24F58777"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t>1.5.2</w:t>
            </w:r>
          </w:p>
        </w:tc>
        <w:tc>
          <w:tcPr>
            <w:tcW w:w="3367" w:type="pct"/>
            <w:shd w:val="clear" w:color="auto" w:fill="auto"/>
            <w:vAlign w:val="center"/>
            <w:hideMark/>
          </w:tcPr>
          <w:p w14:paraId="7A5AB5B8"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a)numărul de întreruperi programate</w:t>
            </w:r>
          </w:p>
        </w:tc>
        <w:tc>
          <w:tcPr>
            <w:tcW w:w="1081" w:type="pct"/>
            <w:shd w:val="clear" w:color="auto" w:fill="auto"/>
            <w:vAlign w:val="center"/>
            <w:hideMark/>
          </w:tcPr>
          <w:p w14:paraId="04FA5DB7"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2</w:t>
            </w:r>
          </w:p>
        </w:tc>
      </w:tr>
      <w:tr w:rsidR="005A7D57" w:rsidRPr="00F645E7" w14:paraId="76844B0B" w14:textId="77777777" w:rsidTr="00142EB0">
        <w:trPr>
          <w:trHeight w:val="300"/>
        </w:trPr>
        <w:tc>
          <w:tcPr>
            <w:tcW w:w="552" w:type="pct"/>
            <w:vMerge/>
            <w:vAlign w:val="center"/>
            <w:hideMark/>
          </w:tcPr>
          <w:p w14:paraId="10DCC232"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0012A9FF"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b)durata medie a întreruperilor programate raportată la 24 ore</w:t>
            </w:r>
          </w:p>
        </w:tc>
        <w:tc>
          <w:tcPr>
            <w:tcW w:w="1081" w:type="pct"/>
            <w:shd w:val="clear" w:color="auto" w:fill="auto"/>
            <w:vAlign w:val="center"/>
            <w:hideMark/>
          </w:tcPr>
          <w:p w14:paraId="67104718"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0,33%</w:t>
            </w:r>
          </w:p>
        </w:tc>
      </w:tr>
      <w:tr w:rsidR="005A7D57" w:rsidRPr="00F645E7" w14:paraId="79C78CC3" w14:textId="77777777" w:rsidTr="00142EB0">
        <w:trPr>
          <w:trHeight w:val="216"/>
        </w:trPr>
        <w:tc>
          <w:tcPr>
            <w:tcW w:w="552" w:type="pct"/>
            <w:vMerge/>
            <w:vAlign w:val="center"/>
            <w:hideMark/>
          </w:tcPr>
          <w:p w14:paraId="4C3FDEFB"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495A11EF"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c)numărul de utilizatori afectaţi de aceste întreruperi raportat la total utilizator, pe categorii de utilizatori</w:t>
            </w:r>
          </w:p>
        </w:tc>
        <w:tc>
          <w:tcPr>
            <w:tcW w:w="1081" w:type="pct"/>
            <w:shd w:val="clear" w:color="auto" w:fill="auto"/>
            <w:vAlign w:val="center"/>
            <w:hideMark/>
          </w:tcPr>
          <w:p w14:paraId="1F6ED3FE"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7,5%</w:t>
            </w:r>
          </w:p>
        </w:tc>
      </w:tr>
      <w:tr w:rsidR="005A7D57" w:rsidRPr="00F645E7" w14:paraId="415686D8" w14:textId="77777777" w:rsidTr="00142EB0">
        <w:trPr>
          <w:trHeight w:val="183"/>
        </w:trPr>
        <w:tc>
          <w:tcPr>
            <w:tcW w:w="552" w:type="pct"/>
            <w:vMerge/>
            <w:vAlign w:val="center"/>
            <w:hideMark/>
          </w:tcPr>
          <w:p w14:paraId="77701EB4"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2356E7FD"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d)numărul de întreruperi cu durata programată depăşită raportat la total întreruperi programate, pe categorii de utilizatori</w:t>
            </w:r>
          </w:p>
        </w:tc>
        <w:tc>
          <w:tcPr>
            <w:tcW w:w="1081" w:type="pct"/>
            <w:shd w:val="clear" w:color="auto" w:fill="auto"/>
            <w:vAlign w:val="center"/>
            <w:hideMark/>
          </w:tcPr>
          <w:p w14:paraId="580E8D7B"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w:t>
            </w:r>
          </w:p>
        </w:tc>
      </w:tr>
      <w:tr w:rsidR="005A7D57" w:rsidRPr="00F645E7" w14:paraId="56E18B52" w14:textId="77777777" w:rsidTr="00142EB0">
        <w:trPr>
          <w:cantSplit/>
          <w:trHeight w:val="300"/>
        </w:trPr>
        <w:tc>
          <w:tcPr>
            <w:tcW w:w="5000" w:type="pct"/>
            <w:gridSpan w:val="3"/>
            <w:shd w:val="clear" w:color="auto" w:fill="auto"/>
            <w:vAlign w:val="center"/>
            <w:hideMark/>
          </w:tcPr>
          <w:p w14:paraId="2F7FDA2C" w14:textId="77777777" w:rsidR="005A7D57" w:rsidRPr="00F645E7" w:rsidRDefault="005A7D57" w:rsidP="00142EB0">
            <w:pPr>
              <w:jc w:val="center"/>
              <w:rPr>
                <w:rFonts w:eastAsia="Times New Roman" w:cstheme="minorHAnsi"/>
                <w:b/>
                <w:bCs/>
                <w:sz w:val="18"/>
                <w:szCs w:val="18"/>
              </w:rPr>
            </w:pPr>
            <w:r w:rsidRPr="00F645E7">
              <w:rPr>
                <w:rFonts w:eastAsia="Times New Roman" w:cstheme="minorHAnsi"/>
                <w:b/>
                <w:bCs/>
                <w:sz w:val="18"/>
                <w:szCs w:val="18"/>
              </w:rPr>
              <w:t>ÎNTRERUPERI DATORATE NERESPECTĂRII PREVEDERILOR CONTRACTUALE DE CĂTRE UTILIZATOR</w:t>
            </w:r>
          </w:p>
        </w:tc>
      </w:tr>
      <w:tr w:rsidR="005A7D57" w:rsidRPr="00F645E7" w14:paraId="0BE1D94D" w14:textId="77777777" w:rsidTr="00142EB0">
        <w:trPr>
          <w:cantSplit/>
          <w:trHeight w:val="624"/>
        </w:trPr>
        <w:tc>
          <w:tcPr>
            <w:tcW w:w="552" w:type="pct"/>
            <w:vMerge w:val="restart"/>
            <w:shd w:val="clear" w:color="auto" w:fill="auto"/>
            <w:vAlign w:val="center"/>
            <w:hideMark/>
          </w:tcPr>
          <w:p w14:paraId="25AAB19E"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lastRenderedPageBreak/>
              <w:t>1.5.3</w:t>
            </w:r>
          </w:p>
        </w:tc>
        <w:tc>
          <w:tcPr>
            <w:tcW w:w="3367" w:type="pct"/>
            <w:shd w:val="clear" w:color="auto" w:fill="auto"/>
            <w:vAlign w:val="center"/>
            <w:hideMark/>
          </w:tcPr>
          <w:p w14:paraId="206CB24C"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a)numărul de utilizatori cărora li s-a întrerupt furnizarea/prestarea serviciilor pentru neplata facturii raportat la numărul total de utilizatori, pe categorii de utilizatori şi pe tipuri de servicii</w:t>
            </w:r>
          </w:p>
        </w:tc>
        <w:tc>
          <w:tcPr>
            <w:tcW w:w="1081" w:type="pct"/>
            <w:shd w:val="clear" w:color="auto" w:fill="auto"/>
            <w:vAlign w:val="center"/>
            <w:hideMark/>
          </w:tcPr>
          <w:p w14:paraId="0500D46C" w14:textId="77777777" w:rsidR="005A7D57" w:rsidRPr="00F645E7" w:rsidRDefault="005A7D57" w:rsidP="00142EB0">
            <w:pPr>
              <w:jc w:val="center"/>
              <w:rPr>
                <w:rFonts w:eastAsia="Times New Roman" w:cstheme="minorHAnsi"/>
                <w:sz w:val="18"/>
                <w:szCs w:val="18"/>
              </w:rPr>
            </w:pPr>
            <w:r>
              <w:rPr>
                <w:rFonts w:eastAsia="Times New Roman" w:cstheme="minorHAnsi"/>
                <w:sz w:val="18"/>
                <w:szCs w:val="18"/>
              </w:rPr>
              <w:t>1</w:t>
            </w:r>
            <w:r w:rsidRPr="00F645E7">
              <w:rPr>
                <w:rFonts w:eastAsia="Times New Roman" w:cstheme="minorHAnsi"/>
                <w:sz w:val="18"/>
                <w:szCs w:val="18"/>
              </w:rPr>
              <w:t>%</w:t>
            </w:r>
          </w:p>
        </w:tc>
      </w:tr>
      <w:tr w:rsidR="005A7D57" w:rsidRPr="00F645E7" w14:paraId="56E40BF9" w14:textId="77777777" w:rsidTr="00142EB0">
        <w:trPr>
          <w:trHeight w:val="624"/>
        </w:trPr>
        <w:tc>
          <w:tcPr>
            <w:tcW w:w="552" w:type="pct"/>
            <w:vMerge/>
            <w:vAlign w:val="center"/>
            <w:hideMark/>
          </w:tcPr>
          <w:p w14:paraId="725A1CF0"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06150559"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b)numărul de contracte reziliate pentru neplata serviciilor furnizate raportat la numărul total de utilizatori, pe categorii de utilizatori şi pe tipuri de servicii</w:t>
            </w:r>
          </w:p>
        </w:tc>
        <w:tc>
          <w:tcPr>
            <w:tcW w:w="1081" w:type="pct"/>
            <w:shd w:val="clear" w:color="auto" w:fill="auto"/>
            <w:vAlign w:val="center"/>
            <w:hideMark/>
          </w:tcPr>
          <w:p w14:paraId="6F7AD902"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w:t>
            </w:r>
          </w:p>
        </w:tc>
      </w:tr>
      <w:tr w:rsidR="005A7D57" w:rsidRPr="00F645E7" w14:paraId="4F7CE54B" w14:textId="77777777" w:rsidTr="00142EB0">
        <w:trPr>
          <w:trHeight w:val="312"/>
        </w:trPr>
        <w:tc>
          <w:tcPr>
            <w:tcW w:w="552" w:type="pct"/>
            <w:vMerge/>
            <w:vAlign w:val="center"/>
            <w:hideMark/>
          </w:tcPr>
          <w:p w14:paraId="05AC3F2E" w14:textId="77777777" w:rsidR="005A7D57" w:rsidRPr="00F645E7" w:rsidRDefault="005A7D57" w:rsidP="00142EB0">
            <w:pPr>
              <w:rPr>
                <w:rFonts w:eastAsia="Times New Roman" w:cstheme="minorHAnsi"/>
                <w:sz w:val="18"/>
                <w:szCs w:val="18"/>
              </w:rPr>
            </w:pPr>
          </w:p>
        </w:tc>
        <w:tc>
          <w:tcPr>
            <w:tcW w:w="3367" w:type="pct"/>
            <w:vMerge w:val="restart"/>
            <w:shd w:val="clear" w:color="auto" w:fill="auto"/>
            <w:vAlign w:val="center"/>
            <w:hideMark/>
          </w:tcPr>
          <w:p w14:paraId="3C007485"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c)numărul de întreruperi datorate nerespectării prevederilor contractuale, pe categorii de utilizatori, tipuri de servicii şi clauze contractuale nerespectate </w:t>
            </w:r>
          </w:p>
        </w:tc>
        <w:tc>
          <w:tcPr>
            <w:tcW w:w="1081" w:type="pct"/>
            <w:shd w:val="clear" w:color="auto" w:fill="auto"/>
            <w:vAlign w:val="center"/>
            <w:hideMark/>
          </w:tcPr>
          <w:p w14:paraId="7882DD9E"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Nr.</w:t>
            </w:r>
          </w:p>
        </w:tc>
      </w:tr>
      <w:tr w:rsidR="005A7D57" w:rsidRPr="00F645E7" w14:paraId="61AF4242" w14:textId="77777777" w:rsidTr="00142EB0">
        <w:trPr>
          <w:trHeight w:val="300"/>
        </w:trPr>
        <w:tc>
          <w:tcPr>
            <w:tcW w:w="552" w:type="pct"/>
            <w:vMerge/>
            <w:vAlign w:val="center"/>
            <w:hideMark/>
          </w:tcPr>
          <w:p w14:paraId="0575417F" w14:textId="77777777" w:rsidR="005A7D57" w:rsidRPr="00F645E7" w:rsidRDefault="005A7D57" w:rsidP="00142EB0">
            <w:pPr>
              <w:rPr>
                <w:rFonts w:eastAsia="Times New Roman" w:cstheme="minorHAnsi"/>
                <w:sz w:val="18"/>
                <w:szCs w:val="18"/>
              </w:rPr>
            </w:pPr>
          </w:p>
        </w:tc>
        <w:tc>
          <w:tcPr>
            <w:tcW w:w="3367" w:type="pct"/>
            <w:vMerge/>
            <w:vAlign w:val="center"/>
            <w:hideMark/>
          </w:tcPr>
          <w:p w14:paraId="7E5E510B" w14:textId="77777777" w:rsidR="005A7D57" w:rsidRPr="00F645E7" w:rsidRDefault="005A7D57" w:rsidP="00142EB0">
            <w:pPr>
              <w:rPr>
                <w:rFonts w:eastAsia="Times New Roman" w:cstheme="minorHAnsi"/>
                <w:sz w:val="18"/>
                <w:szCs w:val="18"/>
              </w:rPr>
            </w:pPr>
          </w:p>
        </w:tc>
        <w:tc>
          <w:tcPr>
            <w:tcW w:w="1081" w:type="pct"/>
            <w:shd w:val="clear" w:color="auto" w:fill="auto"/>
            <w:vAlign w:val="center"/>
            <w:hideMark/>
          </w:tcPr>
          <w:p w14:paraId="0357FDC6"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w:t>
            </w:r>
          </w:p>
        </w:tc>
      </w:tr>
      <w:tr w:rsidR="005A7D57" w:rsidRPr="00F645E7" w14:paraId="480B4759" w14:textId="77777777" w:rsidTr="00142EB0">
        <w:trPr>
          <w:trHeight w:val="624"/>
        </w:trPr>
        <w:tc>
          <w:tcPr>
            <w:tcW w:w="552" w:type="pct"/>
            <w:vMerge/>
            <w:vAlign w:val="center"/>
            <w:hideMark/>
          </w:tcPr>
          <w:p w14:paraId="1B8DDA0F"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2BF3437F"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d)numărul de utilizatori cărora li s-a întrerupt furnizarea serviciilor, realimentaţi în mai puţin de 3 zile, pe categorii de utilizatori şi tipuri de servicii</w:t>
            </w:r>
          </w:p>
        </w:tc>
        <w:tc>
          <w:tcPr>
            <w:tcW w:w="1081" w:type="pct"/>
            <w:shd w:val="clear" w:color="auto" w:fill="auto"/>
            <w:vAlign w:val="center"/>
            <w:hideMark/>
          </w:tcPr>
          <w:p w14:paraId="2E713502" w14:textId="77777777" w:rsidR="005A7D57" w:rsidRPr="00F645E7" w:rsidRDefault="005A7D57" w:rsidP="00142EB0">
            <w:pPr>
              <w:jc w:val="center"/>
              <w:rPr>
                <w:rFonts w:eastAsia="Times New Roman" w:cstheme="minorHAnsi"/>
                <w:sz w:val="18"/>
                <w:szCs w:val="18"/>
              </w:rPr>
            </w:pPr>
            <w:r>
              <w:rPr>
                <w:rFonts w:eastAsia="Times New Roman" w:cstheme="minorHAnsi"/>
                <w:sz w:val="18"/>
                <w:szCs w:val="18"/>
              </w:rPr>
              <w:t>2</w:t>
            </w:r>
            <w:r w:rsidRPr="00F645E7">
              <w:rPr>
                <w:rFonts w:eastAsia="Times New Roman" w:cstheme="minorHAnsi"/>
                <w:sz w:val="18"/>
                <w:szCs w:val="18"/>
              </w:rPr>
              <w:t xml:space="preserve"> întreruperi de activitate</w:t>
            </w:r>
          </w:p>
        </w:tc>
      </w:tr>
      <w:tr w:rsidR="005A7D57" w:rsidRPr="00F645E7" w14:paraId="32280DBD" w14:textId="77777777" w:rsidTr="00142EB0">
        <w:trPr>
          <w:cantSplit/>
          <w:trHeight w:val="300"/>
        </w:trPr>
        <w:tc>
          <w:tcPr>
            <w:tcW w:w="5000" w:type="pct"/>
            <w:gridSpan w:val="3"/>
            <w:shd w:val="clear" w:color="auto" w:fill="auto"/>
            <w:vAlign w:val="center"/>
            <w:hideMark/>
          </w:tcPr>
          <w:p w14:paraId="73BCEEF4"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CALITATEA SERVICIILOR FURNIZATE/PRESTATE</w:t>
            </w:r>
          </w:p>
        </w:tc>
      </w:tr>
      <w:tr w:rsidR="005A7D57" w:rsidRPr="00F645E7" w14:paraId="19DC8332" w14:textId="77777777" w:rsidTr="00142EB0">
        <w:trPr>
          <w:cantSplit/>
          <w:trHeight w:val="380"/>
        </w:trPr>
        <w:tc>
          <w:tcPr>
            <w:tcW w:w="552" w:type="pct"/>
            <w:vMerge w:val="restart"/>
            <w:shd w:val="clear" w:color="auto" w:fill="auto"/>
            <w:vAlign w:val="center"/>
            <w:hideMark/>
          </w:tcPr>
          <w:p w14:paraId="45A3D251"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t>1.6</w:t>
            </w:r>
          </w:p>
        </w:tc>
        <w:tc>
          <w:tcPr>
            <w:tcW w:w="3367" w:type="pct"/>
            <w:shd w:val="clear" w:color="auto" w:fill="auto"/>
            <w:vAlign w:val="center"/>
            <w:hideMark/>
          </w:tcPr>
          <w:p w14:paraId="38C85248"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a)numărul de reclamaţii privind parametrii de calitate ai apei furnizate raportat la număr total utilizatori, pe tipuri de utilizatori şi tipuri de apă furnizată (potabilă sau industrială) şi parametrii reclamaţi </w:t>
            </w:r>
          </w:p>
        </w:tc>
        <w:tc>
          <w:tcPr>
            <w:tcW w:w="1081" w:type="pct"/>
            <w:shd w:val="clear" w:color="auto" w:fill="auto"/>
            <w:vAlign w:val="center"/>
            <w:hideMark/>
          </w:tcPr>
          <w:p w14:paraId="78095A5C"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10%</w:t>
            </w:r>
          </w:p>
        </w:tc>
      </w:tr>
      <w:tr w:rsidR="005A7D57" w:rsidRPr="00F645E7" w14:paraId="54879497" w14:textId="77777777" w:rsidTr="00142EB0">
        <w:trPr>
          <w:trHeight w:val="139"/>
        </w:trPr>
        <w:tc>
          <w:tcPr>
            <w:tcW w:w="552" w:type="pct"/>
            <w:vMerge/>
            <w:vAlign w:val="center"/>
            <w:hideMark/>
          </w:tcPr>
          <w:p w14:paraId="3BA1CDBC"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495E8475"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b)procentul din reclamaţiile de la lit.a) care s-au dovedit a fi din vina operatorului </w:t>
            </w:r>
          </w:p>
        </w:tc>
        <w:tc>
          <w:tcPr>
            <w:tcW w:w="1081" w:type="pct"/>
            <w:shd w:val="clear" w:color="auto" w:fill="auto"/>
            <w:vAlign w:val="center"/>
            <w:hideMark/>
          </w:tcPr>
          <w:p w14:paraId="4A0C4A34"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w:t>
            </w:r>
          </w:p>
        </w:tc>
      </w:tr>
      <w:tr w:rsidR="005A7D57" w:rsidRPr="00F645E7" w14:paraId="314FED5F" w14:textId="77777777" w:rsidTr="00142EB0">
        <w:trPr>
          <w:trHeight w:val="375"/>
        </w:trPr>
        <w:tc>
          <w:tcPr>
            <w:tcW w:w="552" w:type="pct"/>
            <w:vMerge/>
            <w:vAlign w:val="center"/>
            <w:hideMark/>
          </w:tcPr>
          <w:p w14:paraId="705C4DAD"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201CEA79"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c)valoarea despăgubirilor plătite de operator, pentru nerespectarea condiţiilor şi parametrilor de calitate stabiliţi în contract, raportată la valoarea facturată, pe tipuri de servicii şi categorii de utilizatori </w:t>
            </w:r>
          </w:p>
        </w:tc>
        <w:tc>
          <w:tcPr>
            <w:tcW w:w="1081" w:type="pct"/>
            <w:shd w:val="clear" w:color="auto" w:fill="auto"/>
            <w:vAlign w:val="center"/>
            <w:hideMark/>
          </w:tcPr>
          <w:p w14:paraId="105BEAEB"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w:t>
            </w:r>
          </w:p>
        </w:tc>
      </w:tr>
      <w:tr w:rsidR="005A7D57" w:rsidRPr="00F645E7" w14:paraId="18E5DE72" w14:textId="77777777" w:rsidTr="00142EB0">
        <w:trPr>
          <w:trHeight w:val="25"/>
        </w:trPr>
        <w:tc>
          <w:tcPr>
            <w:tcW w:w="552" w:type="pct"/>
            <w:vMerge/>
            <w:vAlign w:val="center"/>
            <w:hideMark/>
          </w:tcPr>
          <w:p w14:paraId="62523199"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06459D7E"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d)numărul de reclamaţii privind gradul de asigurare în funcţionare raportat la numărul total de utilizatori</w:t>
            </w:r>
          </w:p>
        </w:tc>
        <w:tc>
          <w:tcPr>
            <w:tcW w:w="1081" w:type="pct"/>
            <w:shd w:val="clear" w:color="auto" w:fill="auto"/>
            <w:vAlign w:val="center"/>
            <w:hideMark/>
          </w:tcPr>
          <w:p w14:paraId="37B79542"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0,01%</w:t>
            </w:r>
          </w:p>
        </w:tc>
      </w:tr>
      <w:tr w:rsidR="005A7D57" w:rsidRPr="00F645E7" w14:paraId="435FBA85" w14:textId="77777777" w:rsidTr="00142EB0">
        <w:trPr>
          <w:cantSplit/>
          <w:trHeight w:val="300"/>
        </w:trPr>
        <w:tc>
          <w:tcPr>
            <w:tcW w:w="5000" w:type="pct"/>
            <w:gridSpan w:val="3"/>
            <w:shd w:val="clear" w:color="auto" w:fill="auto"/>
            <w:vAlign w:val="center"/>
            <w:hideMark/>
          </w:tcPr>
          <w:p w14:paraId="45936A3F"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RĂSPUNSURI LA SOLICITĂRILE SCRISE ALE UTILIZATORILOR</w:t>
            </w:r>
          </w:p>
        </w:tc>
      </w:tr>
      <w:tr w:rsidR="005A7D57" w:rsidRPr="00F645E7" w14:paraId="467CD9E2" w14:textId="77777777" w:rsidTr="00142EB0">
        <w:trPr>
          <w:cantSplit/>
          <w:trHeight w:val="624"/>
        </w:trPr>
        <w:tc>
          <w:tcPr>
            <w:tcW w:w="552" w:type="pct"/>
            <w:vMerge w:val="restart"/>
            <w:shd w:val="clear" w:color="auto" w:fill="auto"/>
            <w:vAlign w:val="center"/>
            <w:hideMark/>
          </w:tcPr>
          <w:p w14:paraId="4A834CAB"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t>1.7</w:t>
            </w:r>
          </w:p>
        </w:tc>
        <w:tc>
          <w:tcPr>
            <w:tcW w:w="3367" w:type="pct"/>
            <w:shd w:val="clear" w:color="auto" w:fill="auto"/>
            <w:vAlign w:val="center"/>
            <w:hideMark/>
          </w:tcPr>
          <w:p w14:paraId="2A21197C"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a)numărul de sesizări scrise, altele decât cele prevăzute la celelalte articole, în care se precizează că este obligatoriu răspunsul operatorului, raportat la total sesizări  </w:t>
            </w:r>
          </w:p>
        </w:tc>
        <w:tc>
          <w:tcPr>
            <w:tcW w:w="1081" w:type="pct"/>
            <w:shd w:val="clear" w:color="auto" w:fill="auto"/>
            <w:vAlign w:val="center"/>
            <w:hideMark/>
          </w:tcPr>
          <w:p w14:paraId="52DB69F6"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20,7%</w:t>
            </w:r>
          </w:p>
        </w:tc>
      </w:tr>
      <w:tr w:rsidR="005A7D57" w:rsidRPr="00F645E7" w14:paraId="34835488" w14:textId="77777777" w:rsidTr="00142EB0">
        <w:trPr>
          <w:trHeight w:val="186"/>
        </w:trPr>
        <w:tc>
          <w:tcPr>
            <w:tcW w:w="552" w:type="pct"/>
            <w:vMerge/>
            <w:vAlign w:val="center"/>
            <w:hideMark/>
          </w:tcPr>
          <w:p w14:paraId="3EBF92EF"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5674C0E0"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b)procentul din totalul de la lit.a) la care s-a răspuns într-un termen mai mic de 30 zile calendaristice.</w:t>
            </w:r>
          </w:p>
        </w:tc>
        <w:tc>
          <w:tcPr>
            <w:tcW w:w="1081" w:type="pct"/>
            <w:shd w:val="clear" w:color="auto" w:fill="auto"/>
            <w:vAlign w:val="center"/>
            <w:hideMark/>
          </w:tcPr>
          <w:p w14:paraId="58183A59"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100%</w:t>
            </w:r>
          </w:p>
        </w:tc>
      </w:tr>
      <w:tr w:rsidR="005A7D57" w:rsidRPr="00F645E7" w14:paraId="3CF554A2" w14:textId="77777777" w:rsidTr="00142EB0">
        <w:trPr>
          <w:cantSplit/>
          <w:trHeight w:val="300"/>
        </w:trPr>
        <w:tc>
          <w:tcPr>
            <w:tcW w:w="5000" w:type="pct"/>
            <w:gridSpan w:val="3"/>
            <w:shd w:val="clear" w:color="auto" w:fill="auto"/>
            <w:vAlign w:val="center"/>
            <w:hideMark/>
          </w:tcPr>
          <w:p w14:paraId="2D4EA3F9"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2. INDICATORI DE PERFORMANŢĂ GARANTAŢI PENTRU SISTEMUL DE ALIMENTARE CU APĂ</w:t>
            </w:r>
          </w:p>
        </w:tc>
      </w:tr>
      <w:tr w:rsidR="005A7D57" w:rsidRPr="00F645E7" w14:paraId="2E202463" w14:textId="77777777" w:rsidTr="00142EB0">
        <w:trPr>
          <w:cantSplit/>
          <w:trHeight w:val="588"/>
        </w:trPr>
        <w:tc>
          <w:tcPr>
            <w:tcW w:w="552" w:type="pct"/>
            <w:vMerge w:val="restart"/>
            <w:shd w:val="clear" w:color="auto" w:fill="auto"/>
            <w:vAlign w:val="center"/>
            <w:hideMark/>
          </w:tcPr>
          <w:p w14:paraId="2ABCA824"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t>2.1</w:t>
            </w:r>
          </w:p>
        </w:tc>
        <w:tc>
          <w:tcPr>
            <w:tcW w:w="3367" w:type="pct"/>
            <w:shd w:val="clear" w:color="auto" w:fill="auto"/>
            <w:vAlign w:val="center"/>
            <w:hideMark/>
          </w:tcPr>
          <w:p w14:paraId="228B2607"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a)pierderea de apă în reţea exprimată ca raport între cantitatea de apă furnizată şi cea intrată în sistem.</w:t>
            </w:r>
          </w:p>
        </w:tc>
        <w:tc>
          <w:tcPr>
            <w:tcW w:w="1081" w:type="pct"/>
            <w:shd w:val="clear" w:color="auto" w:fill="auto"/>
            <w:vAlign w:val="center"/>
            <w:hideMark/>
          </w:tcPr>
          <w:p w14:paraId="4F3E8FD1"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78%</w:t>
            </w:r>
          </w:p>
        </w:tc>
      </w:tr>
      <w:tr w:rsidR="005A7D57" w:rsidRPr="00F645E7" w14:paraId="408D6163" w14:textId="77777777" w:rsidTr="00142EB0">
        <w:trPr>
          <w:trHeight w:val="624"/>
        </w:trPr>
        <w:tc>
          <w:tcPr>
            <w:tcW w:w="552" w:type="pct"/>
            <w:vMerge/>
            <w:vAlign w:val="center"/>
            <w:hideMark/>
          </w:tcPr>
          <w:p w14:paraId="2220AD2D"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5AA06E90"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b)gradul de extindere al reţelei exprimat ca raport între lungimea reţelei dată în funcţiune la începutul perioadei luate în calcul şi cea de la sfârşitul perioadei luate în calcul </w:t>
            </w:r>
          </w:p>
        </w:tc>
        <w:tc>
          <w:tcPr>
            <w:tcW w:w="1081" w:type="pct"/>
            <w:shd w:val="clear" w:color="auto" w:fill="auto"/>
            <w:vAlign w:val="center"/>
            <w:hideMark/>
          </w:tcPr>
          <w:p w14:paraId="57BE74A2"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w:t>
            </w:r>
          </w:p>
        </w:tc>
      </w:tr>
      <w:tr w:rsidR="005A7D57" w:rsidRPr="00F645E7" w14:paraId="1B8ED088" w14:textId="77777777" w:rsidTr="00142EB0">
        <w:trPr>
          <w:trHeight w:val="624"/>
        </w:trPr>
        <w:tc>
          <w:tcPr>
            <w:tcW w:w="552" w:type="pct"/>
            <w:vMerge/>
            <w:vAlign w:val="center"/>
            <w:hideMark/>
          </w:tcPr>
          <w:p w14:paraId="0ADDFA72"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00DD94FA"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c)consumul specific de energie electrică pentru furnizarea apei, calculat ca raport între cantitatea totală de energie consumată trimestrial/anual pentru funcţionarea sistemului şi cantitatea de apă furnizată.</w:t>
            </w:r>
          </w:p>
        </w:tc>
        <w:tc>
          <w:tcPr>
            <w:tcW w:w="1081" w:type="pct"/>
            <w:shd w:val="clear" w:color="auto" w:fill="auto"/>
            <w:vAlign w:val="center"/>
            <w:hideMark/>
          </w:tcPr>
          <w:p w14:paraId="4FA8D8B7"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0,77 Kwh/mc</w:t>
            </w:r>
          </w:p>
        </w:tc>
      </w:tr>
      <w:tr w:rsidR="005A7D57" w:rsidRPr="00F645E7" w14:paraId="74F90B54" w14:textId="77777777" w:rsidTr="00142EB0">
        <w:trPr>
          <w:trHeight w:val="624"/>
        </w:trPr>
        <w:tc>
          <w:tcPr>
            <w:tcW w:w="552" w:type="pct"/>
            <w:vMerge/>
            <w:vAlign w:val="center"/>
            <w:hideMark/>
          </w:tcPr>
          <w:p w14:paraId="50E2AD7F"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2326D4E7"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d)durata zilnică de alimentare cu apă calculată ca raport între numărul mediu zilnic de ore în care se asigură apă la utilizator şi 24 ore, pe categorii de utilizatori </w:t>
            </w:r>
          </w:p>
        </w:tc>
        <w:tc>
          <w:tcPr>
            <w:tcW w:w="1081" w:type="pct"/>
            <w:shd w:val="clear" w:color="auto" w:fill="auto"/>
            <w:vAlign w:val="center"/>
            <w:hideMark/>
          </w:tcPr>
          <w:p w14:paraId="23C26DBF"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100%</w:t>
            </w:r>
          </w:p>
        </w:tc>
      </w:tr>
      <w:tr w:rsidR="005A7D57" w:rsidRPr="00F645E7" w14:paraId="2500F3E3" w14:textId="77777777" w:rsidTr="00142EB0">
        <w:trPr>
          <w:trHeight w:val="264"/>
        </w:trPr>
        <w:tc>
          <w:tcPr>
            <w:tcW w:w="552" w:type="pct"/>
            <w:vMerge/>
            <w:vAlign w:val="center"/>
            <w:hideMark/>
          </w:tcPr>
          <w:p w14:paraId="113498A5"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29D0A0A0"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e)gradul de acoperire exprimat ca raport între lungimea reţelei de distribuţie şi lungimea totală a străzilor          </w:t>
            </w:r>
          </w:p>
        </w:tc>
        <w:tc>
          <w:tcPr>
            <w:tcW w:w="1081" w:type="pct"/>
            <w:shd w:val="clear" w:color="auto" w:fill="auto"/>
            <w:vAlign w:val="center"/>
            <w:hideMark/>
          </w:tcPr>
          <w:p w14:paraId="43AED3D2"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9%</w:t>
            </w:r>
          </w:p>
        </w:tc>
      </w:tr>
      <w:tr w:rsidR="005A7D57" w:rsidRPr="00F645E7" w14:paraId="370115F6" w14:textId="77777777" w:rsidTr="00142EB0">
        <w:trPr>
          <w:trHeight w:val="244"/>
        </w:trPr>
        <w:tc>
          <w:tcPr>
            <w:tcW w:w="552" w:type="pct"/>
            <w:vMerge/>
            <w:vAlign w:val="center"/>
            <w:hideMark/>
          </w:tcPr>
          <w:p w14:paraId="309901B7"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78E3906F"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f)gradul de contorizare exprimat ca raport între numărul de utilizatori care au contoare la branşament şi numărul total de utilizatori</w:t>
            </w:r>
          </w:p>
        </w:tc>
        <w:tc>
          <w:tcPr>
            <w:tcW w:w="1081" w:type="pct"/>
            <w:shd w:val="clear" w:color="auto" w:fill="auto"/>
            <w:vAlign w:val="center"/>
            <w:hideMark/>
          </w:tcPr>
          <w:p w14:paraId="4D28F30D"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61,51%</w:t>
            </w:r>
          </w:p>
        </w:tc>
      </w:tr>
      <w:tr w:rsidR="005A7D57" w:rsidRPr="00F645E7" w14:paraId="025B7571" w14:textId="77777777" w:rsidTr="00142EB0">
        <w:trPr>
          <w:cantSplit/>
          <w:trHeight w:val="300"/>
        </w:trPr>
        <w:tc>
          <w:tcPr>
            <w:tcW w:w="5000" w:type="pct"/>
            <w:gridSpan w:val="3"/>
            <w:shd w:val="clear" w:color="auto" w:fill="auto"/>
            <w:vAlign w:val="center"/>
            <w:hideMark/>
          </w:tcPr>
          <w:p w14:paraId="3FB448D9" w14:textId="77777777" w:rsidR="005A7D57" w:rsidRPr="00F645E7" w:rsidRDefault="005A7D57" w:rsidP="00142EB0">
            <w:pPr>
              <w:rPr>
                <w:rFonts w:eastAsia="Times New Roman" w:cstheme="minorHAnsi"/>
                <w:b/>
                <w:bCs/>
                <w:sz w:val="18"/>
                <w:szCs w:val="18"/>
              </w:rPr>
            </w:pPr>
            <w:r w:rsidRPr="00F645E7">
              <w:rPr>
                <w:rFonts w:eastAsia="Times New Roman" w:cstheme="minorHAnsi"/>
                <w:b/>
                <w:bCs/>
                <w:sz w:val="18"/>
                <w:szCs w:val="18"/>
              </w:rPr>
              <w:t>PENTRU SISTEMUL DE CANALIZARE</w:t>
            </w:r>
          </w:p>
        </w:tc>
      </w:tr>
      <w:tr w:rsidR="005A7D57" w:rsidRPr="00F645E7" w14:paraId="3AAD1291" w14:textId="77777777" w:rsidTr="00142EB0">
        <w:trPr>
          <w:cantSplit/>
          <w:trHeight w:val="271"/>
        </w:trPr>
        <w:tc>
          <w:tcPr>
            <w:tcW w:w="552" w:type="pct"/>
            <w:vMerge w:val="restart"/>
            <w:shd w:val="clear" w:color="auto" w:fill="auto"/>
            <w:vAlign w:val="center"/>
            <w:hideMark/>
          </w:tcPr>
          <w:p w14:paraId="09B523E8" w14:textId="77777777" w:rsidR="005A7D57" w:rsidRPr="00F645E7" w:rsidRDefault="005A7D57" w:rsidP="00142EB0">
            <w:pPr>
              <w:jc w:val="right"/>
              <w:rPr>
                <w:rFonts w:eastAsia="Times New Roman" w:cstheme="minorHAnsi"/>
                <w:sz w:val="18"/>
                <w:szCs w:val="18"/>
              </w:rPr>
            </w:pPr>
            <w:r w:rsidRPr="00F645E7">
              <w:rPr>
                <w:rFonts w:eastAsia="Times New Roman" w:cstheme="minorHAnsi"/>
                <w:sz w:val="18"/>
                <w:szCs w:val="18"/>
              </w:rPr>
              <w:t>2.2</w:t>
            </w:r>
          </w:p>
        </w:tc>
        <w:tc>
          <w:tcPr>
            <w:tcW w:w="3367" w:type="pct"/>
            <w:shd w:val="clear" w:color="auto" w:fill="auto"/>
            <w:vAlign w:val="center"/>
            <w:hideMark/>
          </w:tcPr>
          <w:p w14:paraId="052F2313"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a)gradul de deservire exprimat ca raport între lungimea reţelei de canalizare şi lungimea totală a străzilor</w:t>
            </w:r>
          </w:p>
        </w:tc>
        <w:tc>
          <w:tcPr>
            <w:tcW w:w="1081" w:type="pct"/>
            <w:shd w:val="clear" w:color="auto" w:fill="auto"/>
            <w:vAlign w:val="center"/>
            <w:hideMark/>
          </w:tcPr>
          <w:p w14:paraId="7C614550" w14:textId="77777777" w:rsidR="005A7D57" w:rsidRPr="00F645E7" w:rsidRDefault="005A7D57" w:rsidP="00142EB0">
            <w:pPr>
              <w:jc w:val="center"/>
              <w:rPr>
                <w:rFonts w:eastAsia="Times New Roman" w:cstheme="minorHAnsi"/>
                <w:sz w:val="18"/>
                <w:szCs w:val="18"/>
              </w:rPr>
            </w:pPr>
            <w:r>
              <w:rPr>
                <w:rFonts w:eastAsia="Times New Roman" w:cstheme="minorHAnsi"/>
                <w:sz w:val="18"/>
                <w:szCs w:val="18"/>
              </w:rPr>
              <w:t>3</w:t>
            </w:r>
            <w:r w:rsidRPr="00F645E7">
              <w:rPr>
                <w:rFonts w:eastAsia="Times New Roman" w:cstheme="minorHAnsi"/>
                <w:sz w:val="18"/>
                <w:szCs w:val="18"/>
              </w:rPr>
              <w:t>2%</w:t>
            </w:r>
          </w:p>
        </w:tc>
      </w:tr>
      <w:tr w:rsidR="005A7D57" w:rsidRPr="00F645E7" w14:paraId="62DC6F3C" w14:textId="77777777" w:rsidTr="00142EB0">
        <w:trPr>
          <w:trHeight w:val="624"/>
        </w:trPr>
        <w:tc>
          <w:tcPr>
            <w:tcW w:w="552" w:type="pct"/>
            <w:vMerge/>
            <w:vAlign w:val="center"/>
            <w:hideMark/>
          </w:tcPr>
          <w:p w14:paraId="1CAE050B"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5B042B98"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b)gradul de extindere al reţelei de canalizare exprimat ca raport între lungimea străzilor cu sistem de canalizare dată în funcţiune la începutul perioadei luate în calcul şi cea de la sfârşitul perioadei luate în calcul </w:t>
            </w:r>
          </w:p>
        </w:tc>
        <w:tc>
          <w:tcPr>
            <w:tcW w:w="1081" w:type="pct"/>
            <w:shd w:val="clear" w:color="auto" w:fill="auto"/>
            <w:vAlign w:val="center"/>
            <w:hideMark/>
          </w:tcPr>
          <w:p w14:paraId="4A0953B0"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w:t>
            </w:r>
          </w:p>
        </w:tc>
      </w:tr>
      <w:tr w:rsidR="005A7D57" w:rsidRPr="00F645E7" w14:paraId="24D1C061" w14:textId="77777777" w:rsidTr="00142EB0">
        <w:trPr>
          <w:trHeight w:val="119"/>
        </w:trPr>
        <w:tc>
          <w:tcPr>
            <w:tcW w:w="552" w:type="pct"/>
            <w:vMerge/>
            <w:vAlign w:val="center"/>
            <w:hideMark/>
          </w:tcPr>
          <w:p w14:paraId="3DA44B01" w14:textId="77777777" w:rsidR="005A7D57" w:rsidRPr="00F645E7" w:rsidRDefault="005A7D57" w:rsidP="00142EB0">
            <w:pPr>
              <w:rPr>
                <w:rFonts w:eastAsia="Times New Roman" w:cstheme="minorHAnsi"/>
                <w:sz w:val="18"/>
                <w:szCs w:val="18"/>
              </w:rPr>
            </w:pPr>
          </w:p>
        </w:tc>
        <w:tc>
          <w:tcPr>
            <w:tcW w:w="3367" w:type="pct"/>
            <w:shd w:val="clear" w:color="auto" w:fill="auto"/>
            <w:vAlign w:val="center"/>
            <w:hideMark/>
          </w:tcPr>
          <w:p w14:paraId="62DE4904" w14:textId="77777777" w:rsidR="005A7D57" w:rsidRPr="00F645E7" w:rsidRDefault="005A7D57" w:rsidP="00142EB0">
            <w:pPr>
              <w:rPr>
                <w:rFonts w:eastAsia="Times New Roman" w:cstheme="minorHAnsi"/>
                <w:sz w:val="18"/>
                <w:szCs w:val="18"/>
              </w:rPr>
            </w:pPr>
            <w:r w:rsidRPr="00F645E7">
              <w:rPr>
                <w:rFonts w:eastAsia="Times New Roman" w:cstheme="minorHAnsi"/>
                <w:sz w:val="18"/>
                <w:szCs w:val="18"/>
              </w:rPr>
              <w:t xml:space="preserve">c)consumul specific de energie electrică pentru evacuarea şi epurarea apelor uzate, calculat ca raport între cantitatea totală de energie electrică consumată trimestrială/anuală pentru asigurarea serviciului şi cantitatea de apă uzată evacuată. </w:t>
            </w:r>
          </w:p>
        </w:tc>
        <w:tc>
          <w:tcPr>
            <w:tcW w:w="1081" w:type="pct"/>
            <w:shd w:val="clear" w:color="auto" w:fill="auto"/>
            <w:vAlign w:val="center"/>
            <w:hideMark/>
          </w:tcPr>
          <w:p w14:paraId="04A40EA0" w14:textId="77777777" w:rsidR="005A7D57" w:rsidRPr="00F645E7" w:rsidRDefault="005A7D57" w:rsidP="00142EB0">
            <w:pPr>
              <w:jc w:val="center"/>
              <w:rPr>
                <w:rFonts w:eastAsia="Times New Roman" w:cstheme="minorHAnsi"/>
                <w:sz w:val="18"/>
                <w:szCs w:val="18"/>
              </w:rPr>
            </w:pPr>
            <w:r w:rsidRPr="00F645E7">
              <w:rPr>
                <w:rFonts w:eastAsia="Times New Roman" w:cstheme="minorHAnsi"/>
                <w:sz w:val="18"/>
                <w:szCs w:val="18"/>
              </w:rPr>
              <w:t>0,2</w:t>
            </w:r>
            <w:r>
              <w:rPr>
                <w:rFonts w:eastAsia="Times New Roman" w:cstheme="minorHAnsi"/>
                <w:sz w:val="18"/>
                <w:szCs w:val="18"/>
              </w:rPr>
              <w:t>5</w:t>
            </w:r>
            <w:r w:rsidRPr="00F645E7">
              <w:rPr>
                <w:rFonts w:eastAsia="Times New Roman" w:cstheme="minorHAnsi"/>
                <w:sz w:val="18"/>
                <w:szCs w:val="18"/>
              </w:rPr>
              <w:t xml:space="preserve"> Kwh/mc</w:t>
            </w:r>
          </w:p>
        </w:tc>
      </w:tr>
    </w:tbl>
    <w:p w14:paraId="1DCE222E" w14:textId="77777777" w:rsidR="005A7D57" w:rsidRPr="00312ADE" w:rsidRDefault="005A7D57" w:rsidP="005A7D57">
      <w:pPr>
        <w:pStyle w:val="Style2WasteGhid"/>
        <w:spacing w:before="240" w:after="240" w:line="264" w:lineRule="auto"/>
        <w:rPr>
          <w:color w:val="005EA6"/>
        </w:rPr>
      </w:pPr>
      <w:bookmarkStart w:id="202" w:name="_Toc134818503"/>
      <w:bookmarkStart w:id="203" w:name="_Toc161273374"/>
      <w:r w:rsidRPr="00312ADE">
        <w:rPr>
          <w:color w:val="005EA6"/>
        </w:rPr>
        <w:lastRenderedPageBreak/>
        <w:t>Aspecte financiare privind serviciul de apă și canalizare</w:t>
      </w:r>
      <w:bookmarkEnd w:id="202"/>
      <w:bookmarkEnd w:id="203"/>
    </w:p>
    <w:p w14:paraId="0802097E"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Principalele aspecte financiare privind operarea serviciilor de apă și canalizare pentru perioada 2020-2021 sunt prezentate mai jos. </w:t>
      </w:r>
    </w:p>
    <w:p w14:paraId="5132E4E3"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Cantitățile facturate</w:t>
      </w:r>
    </w:p>
    <w:p w14:paraId="2883C88F" w14:textId="77777777" w:rsidR="005A7D57" w:rsidRPr="00FB47B6" w:rsidRDefault="005A7D57" w:rsidP="005A7D57">
      <w:pPr>
        <w:spacing w:before="120" w:after="120" w:line="264" w:lineRule="auto"/>
        <w:ind w:left="360"/>
        <w:jc w:val="both"/>
        <w:rPr>
          <w:rFonts w:eastAsia="Calibri" w:cstheme="minorHAnsi"/>
          <w:sz w:val="22"/>
          <w:szCs w:val="22"/>
          <w:lang w:eastAsia="en-US"/>
        </w:rPr>
      </w:pPr>
      <w:r w:rsidRPr="00FB47B6">
        <w:rPr>
          <w:rFonts w:eastAsia="Calibri" w:cstheme="minorHAnsi"/>
          <w:sz w:val="22"/>
          <w:szCs w:val="22"/>
          <w:lang w:eastAsia="en-US"/>
        </w:rPr>
        <w:t xml:space="preserve">Cantitățile de apă facturate în perioada 2020-2022 au scăzut cu 5%, iar cantitățile de apă uzată facturate au crescut cu 58% în aceeași perioadă, datorită extinderii rețelei de canalizare. </w:t>
      </w:r>
    </w:p>
    <w:p w14:paraId="62B1E599"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FB47B6">
        <w:rPr>
          <w:rFonts w:eastAsia="Calibri" w:cstheme="minorHAnsi"/>
          <w:sz w:val="22"/>
          <w:szCs w:val="22"/>
          <w:lang w:eastAsia="en-US"/>
        </w:rPr>
        <w:t>Evoluția cantităților facturate este prezentată în tabelul de mai jos.</w:t>
      </w:r>
      <w:r w:rsidRPr="00312ADE">
        <w:rPr>
          <w:rFonts w:eastAsia="Calibri" w:cstheme="minorHAnsi"/>
          <w:sz w:val="22"/>
          <w:szCs w:val="22"/>
          <w:lang w:eastAsia="en-US"/>
        </w:rPr>
        <w:t xml:space="preserve"> </w:t>
      </w:r>
    </w:p>
    <w:p w14:paraId="5DC1FBA4" w14:textId="754380C6" w:rsidR="005A7D57" w:rsidRPr="00FB47B6" w:rsidRDefault="005A7D57" w:rsidP="005A7D57">
      <w:pPr>
        <w:pStyle w:val="Legend"/>
        <w:keepNext/>
        <w:spacing w:before="240" w:line="264" w:lineRule="auto"/>
        <w:ind w:left="360"/>
        <w:rPr>
          <w:rFonts w:asciiTheme="minorHAnsi" w:hAnsiTheme="minorHAnsi" w:cstheme="minorHAnsi"/>
          <w:b w:val="0"/>
          <w:bCs/>
          <w:i/>
          <w:iCs/>
          <w:color w:val="005EA6"/>
        </w:rPr>
      </w:pPr>
      <w:bookmarkStart w:id="204" w:name="_Toc134818527"/>
      <w:bookmarkStart w:id="205" w:name="_Toc161273422"/>
      <w:r w:rsidRPr="00FB47B6">
        <w:rPr>
          <w:rFonts w:asciiTheme="minorHAnsi" w:hAnsiTheme="minorHAnsi" w:cstheme="minorHAnsi"/>
          <w:b w:val="0"/>
          <w:bCs/>
          <w:i/>
          <w:iCs/>
          <w:color w:val="005EA6"/>
        </w:rPr>
        <w:t xml:space="preserve">Tabel </w:t>
      </w:r>
      <w:r w:rsidRPr="00FB47B6">
        <w:rPr>
          <w:rFonts w:asciiTheme="minorHAnsi" w:hAnsiTheme="minorHAnsi" w:cstheme="minorHAnsi"/>
          <w:b w:val="0"/>
          <w:bCs/>
          <w:i/>
          <w:iCs/>
          <w:color w:val="005EA6"/>
        </w:rPr>
        <w:fldChar w:fldCharType="begin"/>
      </w:r>
      <w:r w:rsidRPr="00FB47B6">
        <w:rPr>
          <w:rFonts w:asciiTheme="minorHAnsi" w:hAnsiTheme="minorHAnsi" w:cstheme="minorHAnsi"/>
          <w:b w:val="0"/>
          <w:bCs/>
          <w:i/>
          <w:iCs/>
          <w:color w:val="005EA6"/>
        </w:rPr>
        <w:instrText xml:space="preserve"> SEQ Tabel \* ARABIC </w:instrText>
      </w:r>
      <w:r w:rsidRPr="00FB47B6">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21</w:t>
      </w:r>
      <w:r w:rsidRPr="00FB47B6">
        <w:rPr>
          <w:rFonts w:asciiTheme="minorHAnsi" w:hAnsiTheme="minorHAnsi" w:cstheme="minorHAnsi"/>
          <w:b w:val="0"/>
          <w:bCs/>
          <w:i/>
          <w:iCs/>
          <w:color w:val="005EA6"/>
        </w:rPr>
        <w:fldChar w:fldCharType="end"/>
      </w:r>
      <w:r w:rsidRPr="00FB47B6">
        <w:rPr>
          <w:rFonts w:asciiTheme="minorHAnsi" w:hAnsiTheme="minorHAnsi" w:cstheme="minorHAnsi"/>
          <w:b w:val="0"/>
          <w:bCs/>
          <w:i/>
          <w:iCs/>
          <w:color w:val="005EA6"/>
        </w:rPr>
        <w:t>: Cantități de apă și apă uzată facturate în perioada 2020-2022</w:t>
      </w:r>
      <w:bookmarkEnd w:id="204"/>
      <w:bookmarkEnd w:id="205"/>
    </w:p>
    <w:tbl>
      <w:tblPr>
        <w:tblW w:w="8505" w:type="dxa"/>
        <w:tblInd w:w="421" w:type="dxa"/>
        <w:tblLayout w:type="fixed"/>
        <w:tblLook w:val="04A0" w:firstRow="1" w:lastRow="0" w:firstColumn="1" w:lastColumn="0" w:noHBand="0" w:noVBand="1"/>
      </w:tblPr>
      <w:tblGrid>
        <w:gridCol w:w="3827"/>
        <w:gridCol w:w="1134"/>
        <w:gridCol w:w="1134"/>
        <w:gridCol w:w="1134"/>
        <w:gridCol w:w="1276"/>
      </w:tblGrid>
      <w:tr w:rsidR="005A7D57" w:rsidRPr="00FB47B6" w14:paraId="0424EDF6" w14:textId="77777777" w:rsidTr="00142EB0">
        <w:trPr>
          <w:trHeight w:val="427"/>
        </w:trPr>
        <w:tc>
          <w:tcPr>
            <w:tcW w:w="3827" w:type="dxa"/>
            <w:tcBorders>
              <w:top w:val="single" w:sz="4" w:space="0" w:color="auto"/>
              <w:left w:val="single" w:sz="4" w:space="0" w:color="auto"/>
              <w:bottom w:val="single" w:sz="4" w:space="0" w:color="auto"/>
              <w:right w:val="single" w:sz="4" w:space="0" w:color="auto"/>
            </w:tcBorders>
            <w:shd w:val="clear" w:color="auto" w:fill="005EA6"/>
            <w:vAlign w:val="center"/>
            <w:hideMark/>
          </w:tcPr>
          <w:p w14:paraId="75DFB358" w14:textId="77777777" w:rsidR="005A7D57" w:rsidRPr="00FB47B6" w:rsidRDefault="005A7D57" w:rsidP="00142EB0">
            <w:pPr>
              <w:spacing w:before="100" w:beforeAutospacing="1" w:after="100" w:afterAutospacing="1"/>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Cantități facturate (m3)</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21F01EF9" w14:textId="77777777" w:rsidR="005A7D57" w:rsidRPr="00FB47B6"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2020</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13E0EE6E" w14:textId="77777777" w:rsidR="005A7D57" w:rsidRPr="00FB47B6"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2021</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3727BFBD" w14:textId="77777777" w:rsidR="005A7D57" w:rsidRPr="00FB47B6"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2022</w:t>
            </w:r>
          </w:p>
        </w:tc>
        <w:tc>
          <w:tcPr>
            <w:tcW w:w="1276" w:type="dxa"/>
            <w:tcBorders>
              <w:top w:val="single" w:sz="4" w:space="0" w:color="auto"/>
              <w:left w:val="nil"/>
              <w:bottom w:val="single" w:sz="4" w:space="0" w:color="auto"/>
              <w:right w:val="single" w:sz="4" w:space="0" w:color="auto"/>
            </w:tcBorders>
            <w:shd w:val="clear" w:color="auto" w:fill="005EA6"/>
            <w:vAlign w:val="center"/>
            <w:hideMark/>
          </w:tcPr>
          <w:p w14:paraId="0AF37DF8" w14:textId="77777777" w:rsidR="005A7D57" w:rsidRPr="00FB47B6" w:rsidRDefault="005A7D57" w:rsidP="00142EB0">
            <w:pPr>
              <w:spacing w:before="100" w:before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 xml:space="preserve">Evoluție </w:t>
            </w:r>
          </w:p>
          <w:p w14:paraId="3A34516F" w14:textId="77777777" w:rsidR="005A7D57" w:rsidRPr="00FB47B6" w:rsidRDefault="005A7D57" w:rsidP="00142EB0">
            <w:pPr>
              <w:spacing w:after="100" w:afterAutospacing="1"/>
              <w:jc w:val="center"/>
              <w:rPr>
                <w:rFonts w:eastAsia="Times New Roman" w:cstheme="minorHAnsi"/>
                <w:b/>
                <w:bCs/>
                <w:color w:val="FFFFFF" w:themeColor="background1"/>
                <w:sz w:val="22"/>
                <w:szCs w:val="22"/>
                <w:lang w:eastAsia="en-US"/>
              </w:rPr>
            </w:pPr>
            <w:r w:rsidRPr="00FB47B6">
              <w:rPr>
                <w:rFonts w:eastAsia="Times New Roman" w:cstheme="minorHAnsi"/>
                <w:b/>
                <w:bCs/>
                <w:color w:val="FFFFFF" w:themeColor="background1"/>
                <w:sz w:val="22"/>
                <w:szCs w:val="22"/>
                <w:lang w:eastAsia="en-US"/>
              </w:rPr>
              <w:t>2020-2022</w:t>
            </w:r>
          </w:p>
        </w:tc>
      </w:tr>
      <w:tr w:rsidR="005A7D57" w:rsidRPr="00FB47B6" w14:paraId="70E1F73B" w14:textId="77777777" w:rsidTr="00142EB0">
        <w:trPr>
          <w:trHeight w:val="180"/>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7C9B9A8" w14:textId="77777777" w:rsidR="005A7D57" w:rsidRPr="00FB47B6" w:rsidRDefault="005A7D57" w:rsidP="00142EB0">
            <w:pPr>
              <w:rPr>
                <w:rFonts w:ascii="Calibri" w:eastAsia="Times New Roman" w:hAnsi="Calibri" w:cs="Calibri"/>
                <w:b/>
                <w:bCs/>
                <w:color w:val="000000"/>
                <w:sz w:val="22"/>
                <w:szCs w:val="22"/>
                <w:lang w:eastAsia="en-GB"/>
              </w:rPr>
            </w:pPr>
            <w:r w:rsidRPr="00FB47B6">
              <w:rPr>
                <w:rFonts w:ascii="Calibri" w:eastAsia="Times New Roman" w:hAnsi="Calibri" w:cstheme="minorHAnsi"/>
                <w:b/>
                <w:bCs/>
                <w:snapToGrid w:val="0"/>
                <w:color w:val="000000"/>
                <w:sz w:val="22"/>
                <w:szCs w:val="22"/>
                <w:lang w:eastAsia="en-GB"/>
              </w:rPr>
              <w:t>A. Activitatea de Apa</w:t>
            </w:r>
          </w:p>
        </w:tc>
        <w:tc>
          <w:tcPr>
            <w:tcW w:w="1134" w:type="dxa"/>
            <w:tcBorders>
              <w:top w:val="nil"/>
              <w:left w:val="nil"/>
              <w:bottom w:val="single" w:sz="4" w:space="0" w:color="auto"/>
              <w:right w:val="single" w:sz="4" w:space="0" w:color="auto"/>
            </w:tcBorders>
            <w:shd w:val="clear" w:color="auto" w:fill="auto"/>
            <w:vAlign w:val="center"/>
          </w:tcPr>
          <w:p w14:paraId="30E419DB"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158.450 </w:t>
            </w:r>
          </w:p>
        </w:tc>
        <w:tc>
          <w:tcPr>
            <w:tcW w:w="1134" w:type="dxa"/>
            <w:tcBorders>
              <w:top w:val="nil"/>
              <w:left w:val="nil"/>
              <w:bottom w:val="single" w:sz="4" w:space="0" w:color="auto"/>
              <w:right w:val="single" w:sz="4" w:space="0" w:color="auto"/>
            </w:tcBorders>
            <w:shd w:val="clear" w:color="auto" w:fill="auto"/>
            <w:vAlign w:val="center"/>
          </w:tcPr>
          <w:p w14:paraId="39C0A666"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156.749 </w:t>
            </w:r>
          </w:p>
        </w:tc>
        <w:tc>
          <w:tcPr>
            <w:tcW w:w="1134" w:type="dxa"/>
            <w:tcBorders>
              <w:top w:val="nil"/>
              <w:left w:val="nil"/>
              <w:bottom w:val="single" w:sz="4" w:space="0" w:color="auto"/>
              <w:right w:val="single" w:sz="4" w:space="0" w:color="auto"/>
            </w:tcBorders>
            <w:shd w:val="clear" w:color="auto" w:fill="auto"/>
            <w:vAlign w:val="center"/>
          </w:tcPr>
          <w:p w14:paraId="2EBC679B"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151.211 </w:t>
            </w:r>
          </w:p>
        </w:tc>
        <w:tc>
          <w:tcPr>
            <w:tcW w:w="1276" w:type="dxa"/>
            <w:tcBorders>
              <w:top w:val="nil"/>
              <w:left w:val="nil"/>
              <w:bottom w:val="single" w:sz="4" w:space="0" w:color="auto"/>
              <w:right w:val="single" w:sz="4" w:space="0" w:color="auto"/>
            </w:tcBorders>
            <w:shd w:val="clear" w:color="auto" w:fill="auto"/>
            <w:noWrap/>
            <w:vAlign w:val="bottom"/>
          </w:tcPr>
          <w:p w14:paraId="0CDF62E7" w14:textId="77777777" w:rsidR="005A7D57" w:rsidRPr="00FB47B6" w:rsidRDefault="005A7D57" w:rsidP="00142EB0">
            <w:pPr>
              <w:jc w:val="center"/>
              <w:rPr>
                <w:rFonts w:ascii="Calibri" w:eastAsia="Times New Roman" w:hAnsi="Calibri" w:cs="Calibri"/>
                <w:b/>
                <w:bCs/>
                <w:color w:val="000000"/>
                <w:sz w:val="22"/>
                <w:szCs w:val="22"/>
                <w:lang w:eastAsia="en-GB"/>
              </w:rPr>
            </w:pPr>
            <w:r>
              <w:rPr>
                <w:rFonts w:ascii="Calibri" w:hAnsi="Calibri" w:cs="Calibri"/>
                <w:color w:val="000000"/>
                <w:sz w:val="22"/>
                <w:szCs w:val="22"/>
              </w:rPr>
              <w:t>-5%</w:t>
            </w:r>
          </w:p>
        </w:tc>
      </w:tr>
      <w:tr w:rsidR="005A7D57" w:rsidRPr="00FB47B6" w14:paraId="5BF9814B" w14:textId="77777777" w:rsidTr="00142EB0">
        <w:trPr>
          <w:trHeight w:val="269"/>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27D67EEE" w14:textId="77777777" w:rsidR="005A7D57" w:rsidRPr="00FB47B6" w:rsidRDefault="005A7D57" w:rsidP="00142EB0">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potabilă către persoane fizice</w:t>
            </w:r>
          </w:p>
        </w:tc>
        <w:tc>
          <w:tcPr>
            <w:tcW w:w="1134" w:type="dxa"/>
            <w:tcBorders>
              <w:top w:val="nil"/>
              <w:left w:val="nil"/>
              <w:bottom w:val="single" w:sz="4" w:space="0" w:color="auto"/>
              <w:right w:val="single" w:sz="4" w:space="0" w:color="auto"/>
            </w:tcBorders>
            <w:shd w:val="clear" w:color="auto" w:fill="auto"/>
            <w:vAlign w:val="center"/>
          </w:tcPr>
          <w:p w14:paraId="6AD04AE6"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146.944 </w:t>
            </w:r>
          </w:p>
        </w:tc>
        <w:tc>
          <w:tcPr>
            <w:tcW w:w="1134" w:type="dxa"/>
            <w:tcBorders>
              <w:top w:val="nil"/>
              <w:left w:val="nil"/>
              <w:bottom w:val="single" w:sz="4" w:space="0" w:color="auto"/>
              <w:right w:val="single" w:sz="4" w:space="0" w:color="auto"/>
            </w:tcBorders>
            <w:shd w:val="clear" w:color="auto" w:fill="auto"/>
            <w:vAlign w:val="center"/>
          </w:tcPr>
          <w:p w14:paraId="53D63C9C"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146.118 </w:t>
            </w:r>
          </w:p>
        </w:tc>
        <w:tc>
          <w:tcPr>
            <w:tcW w:w="1134" w:type="dxa"/>
            <w:tcBorders>
              <w:top w:val="nil"/>
              <w:left w:val="nil"/>
              <w:bottom w:val="single" w:sz="4" w:space="0" w:color="auto"/>
              <w:right w:val="single" w:sz="4" w:space="0" w:color="auto"/>
            </w:tcBorders>
            <w:shd w:val="clear" w:color="auto" w:fill="auto"/>
            <w:vAlign w:val="center"/>
          </w:tcPr>
          <w:p w14:paraId="5CE00B9B"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139.029 </w:t>
            </w:r>
          </w:p>
        </w:tc>
        <w:tc>
          <w:tcPr>
            <w:tcW w:w="1276" w:type="dxa"/>
            <w:tcBorders>
              <w:top w:val="nil"/>
              <w:left w:val="nil"/>
              <w:bottom w:val="single" w:sz="4" w:space="0" w:color="auto"/>
              <w:right w:val="single" w:sz="4" w:space="0" w:color="auto"/>
            </w:tcBorders>
            <w:shd w:val="clear" w:color="auto" w:fill="auto"/>
            <w:noWrap/>
            <w:vAlign w:val="bottom"/>
          </w:tcPr>
          <w:p w14:paraId="1A2A1878" w14:textId="77777777" w:rsidR="005A7D57" w:rsidRPr="00FB47B6" w:rsidRDefault="005A7D57" w:rsidP="00142EB0">
            <w:pPr>
              <w:jc w:val="center"/>
              <w:rPr>
                <w:rFonts w:ascii="Calibri" w:eastAsia="Times New Roman" w:hAnsi="Calibri" w:cs="Calibri"/>
                <w:color w:val="000000"/>
                <w:sz w:val="22"/>
                <w:szCs w:val="22"/>
                <w:lang w:eastAsia="en-GB"/>
              </w:rPr>
            </w:pPr>
            <w:r>
              <w:rPr>
                <w:rFonts w:ascii="Calibri" w:hAnsi="Calibri" w:cs="Calibri"/>
                <w:color w:val="000000"/>
                <w:sz w:val="22"/>
                <w:szCs w:val="22"/>
              </w:rPr>
              <w:t>-5%</w:t>
            </w:r>
          </w:p>
        </w:tc>
      </w:tr>
      <w:tr w:rsidR="005A7D57" w:rsidRPr="00FB47B6" w14:paraId="75A56F0F" w14:textId="77777777" w:rsidTr="00142EB0">
        <w:trPr>
          <w:trHeight w:val="321"/>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0DE201F3" w14:textId="77777777" w:rsidR="005A7D57" w:rsidRPr="00FB47B6" w:rsidRDefault="005A7D57" w:rsidP="00142EB0">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potabilă către companii și instituții</w:t>
            </w:r>
          </w:p>
        </w:tc>
        <w:tc>
          <w:tcPr>
            <w:tcW w:w="1134" w:type="dxa"/>
            <w:tcBorders>
              <w:top w:val="nil"/>
              <w:left w:val="nil"/>
              <w:bottom w:val="single" w:sz="4" w:space="0" w:color="auto"/>
              <w:right w:val="single" w:sz="4" w:space="0" w:color="auto"/>
            </w:tcBorders>
            <w:shd w:val="clear" w:color="auto" w:fill="auto"/>
            <w:vAlign w:val="center"/>
          </w:tcPr>
          <w:p w14:paraId="327189BD"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11.506 </w:t>
            </w:r>
          </w:p>
        </w:tc>
        <w:tc>
          <w:tcPr>
            <w:tcW w:w="1134" w:type="dxa"/>
            <w:tcBorders>
              <w:top w:val="nil"/>
              <w:left w:val="nil"/>
              <w:bottom w:val="single" w:sz="4" w:space="0" w:color="auto"/>
              <w:right w:val="single" w:sz="4" w:space="0" w:color="auto"/>
            </w:tcBorders>
            <w:shd w:val="clear" w:color="auto" w:fill="auto"/>
            <w:vAlign w:val="center"/>
          </w:tcPr>
          <w:p w14:paraId="48BDF5EB"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 10.631 </w:t>
            </w:r>
          </w:p>
        </w:tc>
        <w:tc>
          <w:tcPr>
            <w:tcW w:w="1134" w:type="dxa"/>
            <w:tcBorders>
              <w:top w:val="nil"/>
              <w:left w:val="nil"/>
              <w:bottom w:val="single" w:sz="4" w:space="0" w:color="auto"/>
              <w:right w:val="single" w:sz="4" w:space="0" w:color="auto"/>
            </w:tcBorders>
            <w:shd w:val="clear" w:color="auto" w:fill="auto"/>
            <w:vAlign w:val="center"/>
          </w:tcPr>
          <w:p w14:paraId="3A90258B"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12.182 </w:t>
            </w:r>
          </w:p>
        </w:tc>
        <w:tc>
          <w:tcPr>
            <w:tcW w:w="1276" w:type="dxa"/>
            <w:tcBorders>
              <w:top w:val="nil"/>
              <w:left w:val="nil"/>
              <w:bottom w:val="single" w:sz="4" w:space="0" w:color="auto"/>
              <w:right w:val="single" w:sz="4" w:space="0" w:color="auto"/>
            </w:tcBorders>
            <w:shd w:val="clear" w:color="auto" w:fill="auto"/>
            <w:noWrap/>
            <w:vAlign w:val="bottom"/>
          </w:tcPr>
          <w:p w14:paraId="46FD11EC" w14:textId="77777777" w:rsidR="005A7D57" w:rsidRPr="00FB47B6" w:rsidRDefault="005A7D57" w:rsidP="00142EB0">
            <w:pPr>
              <w:jc w:val="center"/>
              <w:rPr>
                <w:rFonts w:ascii="Calibri" w:eastAsia="Times New Roman" w:hAnsi="Calibri" w:cs="Calibri"/>
                <w:color w:val="000000"/>
                <w:sz w:val="22"/>
                <w:szCs w:val="22"/>
                <w:lang w:eastAsia="en-GB"/>
              </w:rPr>
            </w:pPr>
            <w:r>
              <w:rPr>
                <w:rFonts w:ascii="Calibri" w:hAnsi="Calibri" w:cs="Calibri"/>
                <w:color w:val="000000"/>
                <w:sz w:val="22"/>
                <w:szCs w:val="22"/>
              </w:rPr>
              <w:t>6%</w:t>
            </w:r>
          </w:p>
        </w:tc>
      </w:tr>
      <w:tr w:rsidR="005A7D57" w:rsidRPr="00FB47B6" w14:paraId="4BADEED5" w14:textId="77777777" w:rsidTr="00142EB0">
        <w:trPr>
          <w:trHeight w:val="103"/>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66A29AF7" w14:textId="77777777" w:rsidR="005A7D57" w:rsidRPr="00FB47B6" w:rsidRDefault="005A7D57" w:rsidP="00142EB0">
            <w:pPr>
              <w:rPr>
                <w:rFonts w:ascii="Calibri" w:eastAsia="Times New Roman" w:hAnsi="Calibri" w:cs="Calibri"/>
                <w:b/>
                <w:bCs/>
                <w:color w:val="000000"/>
                <w:sz w:val="22"/>
                <w:szCs w:val="22"/>
                <w:lang w:eastAsia="en-GB"/>
              </w:rPr>
            </w:pPr>
            <w:r w:rsidRPr="00FB47B6">
              <w:rPr>
                <w:rFonts w:ascii="Calibri" w:eastAsia="Times New Roman" w:hAnsi="Calibri" w:cstheme="minorHAnsi"/>
                <w:b/>
                <w:bCs/>
                <w:snapToGrid w:val="0"/>
                <w:color w:val="000000"/>
                <w:sz w:val="22"/>
                <w:szCs w:val="22"/>
                <w:lang w:eastAsia="en-GB"/>
              </w:rPr>
              <w:t>B. Activitatea de Canalizare</w:t>
            </w:r>
          </w:p>
        </w:tc>
        <w:tc>
          <w:tcPr>
            <w:tcW w:w="1134" w:type="dxa"/>
            <w:tcBorders>
              <w:top w:val="nil"/>
              <w:left w:val="nil"/>
              <w:bottom w:val="single" w:sz="4" w:space="0" w:color="auto"/>
              <w:right w:val="single" w:sz="4" w:space="0" w:color="auto"/>
            </w:tcBorders>
            <w:shd w:val="clear" w:color="auto" w:fill="auto"/>
            <w:vAlign w:val="center"/>
          </w:tcPr>
          <w:p w14:paraId="071FF423"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 73.181 </w:t>
            </w:r>
          </w:p>
        </w:tc>
        <w:tc>
          <w:tcPr>
            <w:tcW w:w="1134" w:type="dxa"/>
            <w:tcBorders>
              <w:top w:val="nil"/>
              <w:left w:val="nil"/>
              <w:bottom w:val="single" w:sz="4" w:space="0" w:color="auto"/>
              <w:right w:val="single" w:sz="4" w:space="0" w:color="auto"/>
            </w:tcBorders>
            <w:shd w:val="clear" w:color="auto" w:fill="auto"/>
            <w:vAlign w:val="center"/>
          </w:tcPr>
          <w:p w14:paraId="6FE5A699"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 78.430 </w:t>
            </w:r>
          </w:p>
        </w:tc>
        <w:tc>
          <w:tcPr>
            <w:tcW w:w="1134" w:type="dxa"/>
            <w:tcBorders>
              <w:top w:val="nil"/>
              <w:left w:val="nil"/>
              <w:bottom w:val="single" w:sz="4" w:space="0" w:color="auto"/>
              <w:right w:val="single" w:sz="4" w:space="0" w:color="auto"/>
            </w:tcBorders>
            <w:shd w:val="clear" w:color="auto" w:fill="auto"/>
            <w:vAlign w:val="center"/>
          </w:tcPr>
          <w:p w14:paraId="58352B26" w14:textId="77777777" w:rsidR="005A7D57" w:rsidRPr="00FB47B6" w:rsidRDefault="005A7D57" w:rsidP="00142EB0">
            <w:pPr>
              <w:jc w:val="right"/>
              <w:rPr>
                <w:rFonts w:ascii="Calibri" w:eastAsia="Times New Roman" w:hAnsi="Calibri" w:cs="Calibri"/>
                <w:b/>
                <w:bCs/>
                <w:color w:val="000000"/>
                <w:sz w:val="22"/>
                <w:szCs w:val="22"/>
                <w:lang w:eastAsia="en-GB"/>
              </w:rPr>
            </w:pPr>
            <w:r>
              <w:rPr>
                <w:rFonts w:ascii="Calibri" w:hAnsi="Calibri" w:cs="Calibri"/>
                <w:b/>
                <w:bCs/>
                <w:color w:val="000000"/>
                <w:sz w:val="22"/>
                <w:szCs w:val="22"/>
              </w:rPr>
              <w:t xml:space="preserve"> 115.316 </w:t>
            </w:r>
          </w:p>
        </w:tc>
        <w:tc>
          <w:tcPr>
            <w:tcW w:w="1276" w:type="dxa"/>
            <w:tcBorders>
              <w:top w:val="nil"/>
              <w:left w:val="nil"/>
              <w:bottom w:val="single" w:sz="4" w:space="0" w:color="auto"/>
              <w:right w:val="single" w:sz="4" w:space="0" w:color="auto"/>
            </w:tcBorders>
            <w:shd w:val="clear" w:color="auto" w:fill="auto"/>
            <w:noWrap/>
            <w:vAlign w:val="bottom"/>
          </w:tcPr>
          <w:p w14:paraId="0AC53C7B" w14:textId="77777777" w:rsidR="005A7D57" w:rsidRPr="00FB47B6" w:rsidRDefault="005A7D57" w:rsidP="00142EB0">
            <w:pPr>
              <w:jc w:val="center"/>
              <w:rPr>
                <w:rFonts w:ascii="Calibri" w:eastAsia="Times New Roman" w:hAnsi="Calibri" w:cs="Calibri"/>
                <w:b/>
                <w:bCs/>
                <w:color w:val="000000"/>
                <w:sz w:val="22"/>
                <w:szCs w:val="22"/>
                <w:lang w:eastAsia="en-GB"/>
              </w:rPr>
            </w:pPr>
            <w:r>
              <w:rPr>
                <w:rFonts w:ascii="Calibri" w:hAnsi="Calibri" w:cs="Calibri"/>
                <w:color w:val="000000"/>
                <w:sz w:val="22"/>
                <w:szCs w:val="22"/>
              </w:rPr>
              <w:t>58%</w:t>
            </w:r>
          </w:p>
        </w:tc>
      </w:tr>
      <w:tr w:rsidR="005A7D57" w:rsidRPr="00FB47B6" w14:paraId="1C585BA4" w14:textId="77777777" w:rsidTr="00142EB0">
        <w:trPr>
          <w:trHeight w:val="155"/>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6AB04B66" w14:textId="77777777" w:rsidR="005A7D57" w:rsidRPr="00FB47B6" w:rsidRDefault="005A7D57" w:rsidP="00142EB0">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uzată către persoane fizice</w:t>
            </w:r>
          </w:p>
        </w:tc>
        <w:tc>
          <w:tcPr>
            <w:tcW w:w="1134" w:type="dxa"/>
            <w:tcBorders>
              <w:top w:val="nil"/>
              <w:left w:val="nil"/>
              <w:bottom w:val="single" w:sz="4" w:space="0" w:color="auto"/>
              <w:right w:val="single" w:sz="4" w:space="0" w:color="auto"/>
            </w:tcBorders>
            <w:shd w:val="clear" w:color="auto" w:fill="auto"/>
            <w:vAlign w:val="center"/>
          </w:tcPr>
          <w:p w14:paraId="08498916"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 65.836 </w:t>
            </w:r>
          </w:p>
        </w:tc>
        <w:tc>
          <w:tcPr>
            <w:tcW w:w="1134" w:type="dxa"/>
            <w:tcBorders>
              <w:top w:val="nil"/>
              <w:left w:val="nil"/>
              <w:bottom w:val="single" w:sz="4" w:space="0" w:color="auto"/>
              <w:right w:val="single" w:sz="4" w:space="0" w:color="auto"/>
            </w:tcBorders>
            <w:shd w:val="clear" w:color="auto" w:fill="auto"/>
            <w:vAlign w:val="center"/>
          </w:tcPr>
          <w:p w14:paraId="081CBC3B"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71.492 </w:t>
            </w:r>
          </w:p>
        </w:tc>
        <w:tc>
          <w:tcPr>
            <w:tcW w:w="1134" w:type="dxa"/>
            <w:tcBorders>
              <w:top w:val="nil"/>
              <w:left w:val="nil"/>
              <w:bottom w:val="single" w:sz="4" w:space="0" w:color="auto"/>
              <w:right w:val="single" w:sz="4" w:space="0" w:color="auto"/>
            </w:tcBorders>
            <w:shd w:val="clear" w:color="auto" w:fill="auto"/>
            <w:vAlign w:val="center"/>
          </w:tcPr>
          <w:p w14:paraId="516DCF7E"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 106.721 </w:t>
            </w:r>
          </w:p>
        </w:tc>
        <w:tc>
          <w:tcPr>
            <w:tcW w:w="1276" w:type="dxa"/>
            <w:tcBorders>
              <w:top w:val="nil"/>
              <w:left w:val="nil"/>
              <w:bottom w:val="single" w:sz="4" w:space="0" w:color="auto"/>
              <w:right w:val="single" w:sz="4" w:space="0" w:color="auto"/>
            </w:tcBorders>
            <w:shd w:val="clear" w:color="auto" w:fill="auto"/>
            <w:noWrap/>
            <w:vAlign w:val="bottom"/>
          </w:tcPr>
          <w:p w14:paraId="7CBDE71E" w14:textId="77777777" w:rsidR="005A7D57" w:rsidRPr="00FB47B6" w:rsidRDefault="005A7D57" w:rsidP="00142EB0">
            <w:pPr>
              <w:jc w:val="center"/>
              <w:rPr>
                <w:rFonts w:ascii="Calibri" w:eastAsia="Times New Roman" w:hAnsi="Calibri" w:cs="Calibri"/>
                <w:color w:val="000000"/>
                <w:sz w:val="22"/>
                <w:szCs w:val="22"/>
                <w:lang w:eastAsia="en-GB"/>
              </w:rPr>
            </w:pPr>
            <w:r>
              <w:rPr>
                <w:rFonts w:ascii="Calibri" w:hAnsi="Calibri" w:cs="Calibri"/>
                <w:color w:val="000000"/>
                <w:sz w:val="22"/>
                <w:szCs w:val="22"/>
              </w:rPr>
              <w:t>62%</w:t>
            </w:r>
          </w:p>
        </w:tc>
      </w:tr>
      <w:tr w:rsidR="005A7D57" w:rsidRPr="00312ADE" w14:paraId="645443CA" w14:textId="77777777" w:rsidTr="00142EB0">
        <w:trPr>
          <w:trHeight w:val="35"/>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04C0723B" w14:textId="77777777" w:rsidR="005A7D57" w:rsidRPr="00FB47B6" w:rsidRDefault="005A7D57" w:rsidP="00142EB0">
            <w:pPr>
              <w:rPr>
                <w:rFonts w:ascii="Calibri" w:eastAsia="Times New Roman" w:hAnsi="Calibri" w:cs="Calibri"/>
                <w:color w:val="000000"/>
                <w:sz w:val="22"/>
                <w:szCs w:val="22"/>
                <w:lang w:eastAsia="en-GB"/>
              </w:rPr>
            </w:pPr>
            <w:r w:rsidRPr="00FB47B6">
              <w:rPr>
                <w:rFonts w:ascii="Calibri" w:eastAsia="Times New Roman" w:hAnsi="Calibri" w:cstheme="minorHAnsi"/>
                <w:snapToGrid w:val="0"/>
                <w:color w:val="000000"/>
                <w:sz w:val="22"/>
                <w:szCs w:val="22"/>
                <w:lang w:eastAsia="en-GB"/>
              </w:rPr>
              <w:t>Apa uzată pentru companii și instituții</w:t>
            </w:r>
          </w:p>
        </w:tc>
        <w:tc>
          <w:tcPr>
            <w:tcW w:w="1134" w:type="dxa"/>
            <w:tcBorders>
              <w:top w:val="nil"/>
              <w:left w:val="nil"/>
              <w:bottom w:val="single" w:sz="4" w:space="0" w:color="auto"/>
              <w:right w:val="single" w:sz="4" w:space="0" w:color="auto"/>
            </w:tcBorders>
            <w:shd w:val="clear" w:color="auto" w:fill="auto"/>
            <w:vAlign w:val="center"/>
          </w:tcPr>
          <w:p w14:paraId="65EAF821"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 7.345 </w:t>
            </w:r>
          </w:p>
        </w:tc>
        <w:tc>
          <w:tcPr>
            <w:tcW w:w="1134" w:type="dxa"/>
            <w:tcBorders>
              <w:top w:val="nil"/>
              <w:left w:val="nil"/>
              <w:bottom w:val="single" w:sz="4" w:space="0" w:color="auto"/>
              <w:right w:val="single" w:sz="4" w:space="0" w:color="auto"/>
            </w:tcBorders>
            <w:shd w:val="clear" w:color="auto" w:fill="auto"/>
            <w:vAlign w:val="center"/>
          </w:tcPr>
          <w:p w14:paraId="023DFAC2"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 6.938 </w:t>
            </w:r>
          </w:p>
        </w:tc>
        <w:tc>
          <w:tcPr>
            <w:tcW w:w="1134" w:type="dxa"/>
            <w:tcBorders>
              <w:top w:val="nil"/>
              <w:left w:val="nil"/>
              <w:bottom w:val="single" w:sz="4" w:space="0" w:color="auto"/>
              <w:right w:val="single" w:sz="4" w:space="0" w:color="auto"/>
            </w:tcBorders>
            <w:shd w:val="clear" w:color="auto" w:fill="auto"/>
            <w:vAlign w:val="center"/>
          </w:tcPr>
          <w:p w14:paraId="1EC9A61E" w14:textId="77777777" w:rsidR="005A7D57" w:rsidRPr="00FB47B6" w:rsidRDefault="005A7D57" w:rsidP="00142EB0">
            <w:pPr>
              <w:jc w:val="right"/>
              <w:rPr>
                <w:rFonts w:ascii="Calibri" w:eastAsia="Times New Roman" w:hAnsi="Calibri" w:cs="Calibri"/>
                <w:color w:val="000000"/>
                <w:sz w:val="22"/>
                <w:szCs w:val="22"/>
                <w:lang w:eastAsia="en-GB"/>
              </w:rPr>
            </w:pPr>
            <w:r>
              <w:rPr>
                <w:rFonts w:ascii="Calibri" w:hAnsi="Calibri" w:cs="Calibri"/>
                <w:color w:val="000000"/>
                <w:sz w:val="22"/>
                <w:szCs w:val="22"/>
              </w:rPr>
              <w:t xml:space="preserve"> 8.595 </w:t>
            </w:r>
          </w:p>
        </w:tc>
        <w:tc>
          <w:tcPr>
            <w:tcW w:w="1276" w:type="dxa"/>
            <w:tcBorders>
              <w:top w:val="nil"/>
              <w:left w:val="nil"/>
              <w:bottom w:val="single" w:sz="4" w:space="0" w:color="auto"/>
              <w:right w:val="single" w:sz="4" w:space="0" w:color="auto"/>
            </w:tcBorders>
            <w:shd w:val="clear" w:color="auto" w:fill="auto"/>
            <w:noWrap/>
            <w:vAlign w:val="bottom"/>
          </w:tcPr>
          <w:p w14:paraId="38F684DF" w14:textId="77777777" w:rsidR="005A7D57" w:rsidRPr="00312ADE" w:rsidRDefault="005A7D57" w:rsidP="00142EB0">
            <w:pPr>
              <w:jc w:val="center"/>
              <w:rPr>
                <w:rFonts w:ascii="Calibri" w:eastAsia="Times New Roman" w:hAnsi="Calibri" w:cs="Calibri"/>
                <w:color w:val="000000"/>
                <w:sz w:val="22"/>
                <w:szCs w:val="22"/>
                <w:lang w:eastAsia="en-GB"/>
              </w:rPr>
            </w:pPr>
            <w:r>
              <w:rPr>
                <w:rFonts w:ascii="Calibri" w:hAnsi="Calibri" w:cs="Calibri"/>
                <w:color w:val="000000"/>
                <w:sz w:val="22"/>
                <w:szCs w:val="22"/>
              </w:rPr>
              <w:t>17%</w:t>
            </w:r>
          </w:p>
        </w:tc>
      </w:tr>
    </w:tbl>
    <w:p w14:paraId="0FB981FD" w14:textId="77777777" w:rsidR="005A7D57" w:rsidRPr="00312ADE" w:rsidRDefault="005A7D57" w:rsidP="005A7D57">
      <w:pPr>
        <w:spacing w:before="120" w:after="120" w:line="264" w:lineRule="auto"/>
        <w:ind w:left="360"/>
        <w:jc w:val="both"/>
        <w:rPr>
          <w:rFonts w:eastAsia="Calibri" w:cstheme="minorHAnsi"/>
          <w:sz w:val="4"/>
          <w:szCs w:val="4"/>
          <w:lang w:eastAsia="en-US"/>
        </w:rPr>
      </w:pPr>
    </w:p>
    <w:p w14:paraId="5ABC8613"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Considerând populația branșată la serviciile de alimentare cu apă, respectiv </w:t>
      </w:r>
      <w:r>
        <w:rPr>
          <w:rFonts w:eastAsia="Calibri" w:cstheme="minorHAnsi"/>
          <w:sz w:val="22"/>
          <w:szCs w:val="22"/>
          <w:lang w:eastAsia="en-US"/>
        </w:rPr>
        <w:t>3</w:t>
      </w:r>
      <w:r w:rsidRPr="00312ADE">
        <w:rPr>
          <w:rFonts w:eastAsia="Calibri" w:cstheme="minorHAnsi"/>
          <w:sz w:val="22"/>
          <w:szCs w:val="22"/>
          <w:lang w:eastAsia="en-US"/>
        </w:rPr>
        <w:t>.</w:t>
      </w:r>
      <w:r>
        <w:rPr>
          <w:rFonts w:eastAsia="Calibri" w:cstheme="minorHAnsi"/>
          <w:sz w:val="22"/>
          <w:szCs w:val="22"/>
          <w:lang w:eastAsia="en-US"/>
        </w:rPr>
        <w:t>720</w:t>
      </w:r>
      <w:r w:rsidRPr="00312ADE">
        <w:rPr>
          <w:rFonts w:eastAsia="Calibri" w:cstheme="minorHAnsi"/>
          <w:sz w:val="22"/>
          <w:szCs w:val="22"/>
          <w:lang w:eastAsia="en-US"/>
        </w:rPr>
        <w:t xml:space="preserve"> locuitori, consumul mediu de apă potabilă în anul 2022 a fost de </w:t>
      </w:r>
      <w:r>
        <w:rPr>
          <w:rFonts w:eastAsia="Calibri" w:cstheme="minorHAnsi"/>
          <w:sz w:val="22"/>
          <w:szCs w:val="22"/>
          <w:lang w:eastAsia="en-US"/>
        </w:rPr>
        <w:t>102</w:t>
      </w:r>
      <w:r w:rsidRPr="00312ADE">
        <w:rPr>
          <w:rFonts w:eastAsia="Calibri" w:cstheme="minorHAnsi"/>
          <w:sz w:val="22"/>
          <w:szCs w:val="22"/>
          <w:lang w:eastAsia="en-US"/>
        </w:rPr>
        <w:t xml:space="preserve"> l/ locuitor/zi.</w:t>
      </w:r>
    </w:p>
    <w:p w14:paraId="0D706577" w14:textId="77777777" w:rsidR="005A7D57" w:rsidRPr="00D41244" w:rsidRDefault="005A7D57" w:rsidP="005A7D57">
      <w:pPr>
        <w:spacing w:before="240" w:after="240" w:line="264" w:lineRule="auto"/>
        <w:ind w:left="360"/>
        <w:jc w:val="both"/>
        <w:rPr>
          <w:rFonts w:eastAsia="Calibri" w:cstheme="minorHAnsi"/>
          <w:b/>
          <w:bCs/>
          <w:color w:val="005EA6"/>
          <w:sz w:val="22"/>
          <w:szCs w:val="22"/>
          <w:u w:val="single"/>
          <w:lang w:eastAsia="en-US"/>
        </w:rPr>
      </w:pPr>
      <w:r w:rsidRPr="00D41244">
        <w:rPr>
          <w:rFonts w:eastAsia="Calibri" w:cstheme="minorHAnsi"/>
          <w:b/>
          <w:bCs/>
          <w:color w:val="005EA6"/>
          <w:sz w:val="22"/>
          <w:szCs w:val="22"/>
          <w:u w:val="single"/>
          <w:lang w:eastAsia="en-US"/>
        </w:rPr>
        <w:t>Tarife serviciilor de alimentare cu apă și canalizare</w:t>
      </w:r>
    </w:p>
    <w:p w14:paraId="2BF1428D" w14:textId="77777777" w:rsidR="005A7D57" w:rsidRPr="00D41244"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Finanțarea cheltuielilor de operare necesare funcționării și exploatării serviciului se asigură prin încasarea de la utilizatori, pe baza facturilor emise de operatori, a contravalorii serviciilor furnizate/prestate. Stabilirea nivelului prețului/tarifului se aprobă, cu avizul A.N.R.S.C., prin hotărâre a autorității deliberative a unității administrativ-teritoriale.</w:t>
      </w:r>
    </w:p>
    <w:p w14:paraId="6192D72A" w14:textId="77777777" w:rsidR="005A7D57" w:rsidRPr="00D41244"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Fundamentarea prețurilor și tarifelor serviciului de alimentare cu apă și de canalizare se face de către operator, astfel încât structura și nivelul acestora:</w:t>
      </w:r>
    </w:p>
    <w:p w14:paraId="59554C16"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acopere costul justificat economic al furnizării/prestării serviciului;</w:t>
      </w:r>
    </w:p>
    <w:p w14:paraId="3854BC10"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asigure funcționarea eficientă și în siguranță a serviciului, protecția și conservarea mediului, precum și sănătatea populației;</w:t>
      </w:r>
    </w:p>
    <w:p w14:paraId="25BF8403"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descurajeze consumul excesiv și să încurajeze investițiile de capital;</w:t>
      </w:r>
    </w:p>
    <w:p w14:paraId="3F382488"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garanteze respectarea autonomiei financiare a operatorului;</w:t>
      </w:r>
    </w:p>
    <w:p w14:paraId="67DE4D25" w14:textId="77777777" w:rsidR="005A7D57" w:rsidRPr="00D41244" w:rsidRDefault="005A7D57" w:rsidP="005A7D57">
      <w:pPr>
        <w:numPr>
          <w:ilvl w:val="0"/>
          <w:numId w:val="2"/>
        </w:numPr>
        <w:spacing w:before="120" w:after="120" w:line="264" w:lineRule="auto"/>
        <w:jc w:val="both"/>
        <w:rPr>
          <w:rFonts w:eastAsia="Calibri" w:cstheme="minorHAnsi"/>
          <w:sz w:val="22"/>
          <w:szCs w:val="22"/>
          <w:lang w:eastAsia="en-US"/>
        </w:rPr>
      </w:pPr>
      <w:r w:rsidRPr="00D41244">
        <w:rPr>
          <w:rFonts w:eastAsia="Calibri" w:cstheme="minorHAnsi"/>
          <w:sz w:val="22"/>
          <w:szCs w:val="22"/>
          <w:lang w:eastAsia="en-US"/>
        </w:rPr>
        <w:t>să garanteze continuitatea serviciului.</w:t>
      </w:r>
    </w:p>
    <w:p w14:paraId="5642792E"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Tarifele de apă și canalizare au fost modificate în urmă cu cinci ani, acestea nefiind actualizate cu inflația în perioada 2020-2022. Tarifele în vigoare pentru serviciile de alimentare cu apă și canalizare sunt prezentate mai jos.</w:t>
      </w:r>
    </w:p>
    <w:p w14:paraId="4F2FB366" w14:textId="49FD88C4"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06" w:name="_Toc134818528"/>
      <w:bookmarkStart w:id="207" w:name="_Toc161273423"/>
      <w:r w:rsidRPr="00312ADE">
        <w:rPr>
          <w:rFonts w:asciiTheme="minorHAnsi" w:hAnsiTheme="minorHAnsi" w:cstheme="minorHAnsi"/>
          <w:b w:val="0"/>
          <w:bCs/>
          <w:i/>
          <w:iCs/>
          <w:color w:val="005EA6"/>
        </w:rPr>
        <w:lastRenderedPageBreak/>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22</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Tarifele de apă și apă uzată în vigoare</w:t>
      </w:r>
      <w:bookmarkEnd w:id="206"/>
      <w:bookmarkEnd w:id="207"/>
    </w:p>
    <w:tbl>
      <w:tblPr>
        <w:tblW w:w="7633" w:type="dxa"/>
        <w:tblInd w:w="421" w:type="dxa"/>
        <w:tblLayout w:type="fixed"/>
        <w:tblCellMar>
          <w:left w:w="30" w:type="dxa"/>
          <w:right w:w="30" w:type="dxa"/>
        </w:tblCellMar>
        <w:tblLook w:val="0000" w:firstRow="0" w:lastRow="0" w:firstColumn="0" w:lastColumn="0" w:noHBand="0" w:noVBand="0"/>
      </w:tblPr>
      <w:tblGrid>
        <w:gridCol w:w="2405"/>
        <w:gridCol w:w="2535"/>
        <w:gridCol w:w="2693"/>
      </w:tblGrid>
      <w:tr w:rsidR="005A7D57" w:rsidRPr="00312ADE" w14:paraId="5A64D0F1" w14:textId="77777777" w:rsidTr="00142EB0">
        <w:trPr>
          <w:trHeight w:val="110"/>
        </w:trPr>
        <w:tc>
          <w:tcPr>
            <w:tcW w:w="2405" w:type="dxa"/>
            <w:vMerge w:val="restart"/>
            <w:tcBorders>
              <w:top w:val="single" w:sz="4" w:space="0" w:color="auto"/>
              <w:left w:val="single" w:sz="4" w:space="0" w:color="auto"/>
              <w:right w:val="single" w:sz="4" w:space="0" w:color="auto"/>
            </w:tcBorders>
            <w:shd w:val="clear" w:color="auto" w:fill="005EA6"/>
          </w:tcPr>
          <w:p w14:paraId="74023A26"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Data intrării în vigoare</w:t>
            </w: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147DCBCD"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apă</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39004506"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canal</w:t>
            </w:r>
          </w:p>
        </w:tc>
      </w:tr>
      <w:tr w:rsidR="005A7D57" w:rsidRPr="00312ADE" w14:paraId="113B1F6A" w14:textId="77777777" w:rsidTr="00142EB0">
        <w:trPr>
          <w:trHeight w:val="110"/>
        </w:trPr>
        <w:tc>
          <w:tcPr>
            <w:tcW w:w="2405" w:type="dxa"/>
            <w:vMerge/>
            <w:tcBorders>
              <w:left w:val="single" w:sz="4" w:space="0" w:color="auto"/>
              <w:bottom w:val="single" w:sz="4" w:space="0" w:color="auto"/>
              <w:right w:val="single" w:sz="4" w:space="0" w:color="auto"/>
            </w:tcBorders>
            <w:shd w:val="clear" w:color="auto" w:fill="005EA6"/>
          </w:tcPr>
          <w:p w14:paraId="68B09E9E"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5AC1F0E8"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5D43E87E"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r>
      <w:tr w:rsidR="005A7D57" w:rsidRPr="00312ADE" w14:paraId="052E8AC7"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2430DFBB" w14:textId="77777777" w:rsidR="005A7D57" w:rsidRPr="00D41244" w:rsidRDefault="005A7D57" w:rsidP="00142EB0">
            <w:pPr>
              <w:rPr>
                <w:rFonts w:cstheme="minorHAnsi"/>
                <w:bCs/>
                <w:snapToGrid w:val="0"/>
                <w:sz w:val="20"/>
                <w:szCs w:val="20"/>
              </w:rPr>
            </w:pPr>
            <w:r w:rsidRPr="00D41244">
              <w:rPr>
                <w:rFonts w:cstheme="minorHAnsi"/>
                <w:bCs/>
                <w:snapToGrid w:val="0"/>
                <w:sz w:val="20"/>
                <w:szCs w:val="20"/>
              </w:rPr>
              <w:t>01.04.2016</w:t>
            </w:r>
          </w:p>
        </w:tc>
        <w:tc>
          <w:tcPr>
            <w:tcW w:w="2535" w:type="dxa"/>
            <w:tcBorders>
              <w:top w:val="single" w:sz="4" w:space="0" w:color="auto"/>
              <w:left w:val="single" w:sz="4" w:space="0" w:color="auto"/>
              <w:bottom w:val="single" w:sz="4" w:space="0" w:color="auto"/>
              <w:right w:val="single" w:sz="4" w:space="0" w:color="auto"/>
            </w:tcBorders>
          </w:tcPr>
          <w:p w14:paraId="0203C195" w14:textId="77777777" w:rsidR="005A7D57" w:rsidRPr="00D41244" w:rsidRDefault="005A7D57" w:rsidP="00142EB0">
            <w:pPr>
              <w:jc w:val="center"/>
              <w:rPr>
                <w:rFonts w:cstheme="minorHAnsi"/>
                <w:bCs/>
                <w:snapToGrid w:val="0"/>
                <w:sz w:val="20"/>
                <w:szCs w:val="20"/>
              </w:rPr>
            </w:pPr>
            <w:r w:rsidRPr="00D41244">
              <w:rPr>
                <w:rFonts w:cstheme="minorHAnsi"/>
                <w:bCs/>
                <w:snapToGrid w:val="0"/>
                <w:sz w:val="20"/>
                <w:szCs w:val="20"/>
              </w:rPr>
              <w:t>2,86</w:t>
            </w:r>
          </w:p>
        </w:tc>
        <w:tc>
          <w:tcPr>
            <w:tcW w:w="2693" w:type="dxa"/>
            <w:tcBorders>
              <w:top w:val="single" w:sz="4" w:space="0" w:color="auto"/>
              <w:left w:val="single" w:sz="4" w:space="0" w:color="auto"/>
              <w:bottom w:val="single" w:sz="4" w:space="0" w:color="auto"/>
              <w:right w:val="single" w:sz="4" w:space="0" w:color="auto"/>
            </w:tcBorders>
          </w:tcPr>
          <w:p w14:paraId="652630E4" w14:textId="77777777" w:rsidR="005A7D57" w:rsidRPr="00D41244" w:rsidRDefault="005A7D57" w:rsidP="00142EB0">
            <w:pPr>
              <w:jc w:val="center"/>
              <w:rPr>
                <w:rFonts w:cstheme="minorHAnsi"/>
                <w:bCs/>
                <w:snapToGrid w:val="0"/>
                <w:sz w:val="20"/>
                <w:szCs w:val="20"/>
              </w:rPr>
            </w:pPr>
          </w:p>
        </w:tc>
      </w:tr>
      <w:tr w:rsidR="005A7D57" w:rsidRPr="00312ADE" w14:paraId="16EEB769"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658EA6A5" w14:textId="77777777" w:rsidR="005A7D57" w:rsidRPr="00D41244" w:rsidRDefault="005A7D57" w:rsidP="00142EB0">
            <w:pPr>
              <w:rPr>
                <w:rFonts w:cstheme="minorHAnsi"/>
                <w:bCs/>
                <w:snapToGrid w:val="0"/>
                <w:sz w:val="20"/>
                <w:szCs w:val="20"/>
              </w:rPr>
            </w:pPr>
            <w:r w:rsidRPr="00D41244">
              <w:rPr>
                <w:rFonts w:cstheme="minorHAnsi"/>
                <w:bCs/>
                <w:snapToGrid w:val="0"/>
                <w:sz w:val="20"/>
                <w:szCs w:val="20"/>
              </w:rPr>
              <w:t>01.08.2018</w:t>
            </w:r>
          </w:p>
        </w:tc>
        <w:tc>
          <w:tcPr>
            <w:tcW w:w="2535" w:type="dxa"/>
            <w:tcBorders>
              <w:top w:val="single" w:sz="4" w:space="0" w:color="auto"/>
              <w:left w:val="single" w:sz="4" w:space="0" w:color="auto"/>
              <w:bottom w:val="single" w:sz="4" w:space="0" w:color="auto"/>
              <w:right w:val="single" w:sz="4" w:space="0" w:color="auto"/>
            </w:tcBorders>
          </w:tcPr>
          <w:p w14:paraId="2C9BE42E" w14:textId="77777777" w:rsidR="005A7D57" w:rsidRPr="00D41244" w:rsidRDefault="005A7D57" w:rsidP="00142EB0">
            <w:pPr>
              <w:jc w:val="center"/>
              <w:rPr>
                <w:rFonts w:cstheme="minorHAnsi"/>
                <w:bCs/>
                <w:snapToGrid w:val="0"/>
                <w:sz w:val="20"/>
                <w:szCs w:val="20"/>
              </w:rPr>
            </w:pPr>
          </w:p>
        </w:tc>
        <w:tc>
          <w:tcPr>
            <w:tcW w:w="2693" w:type="dxa"/>
            <w:tcBorders>
              <w:top w:val="single" w:sz="4" w:space="0" w:color="auto"/>
              <w:left w:val="single" w:sz="4" w:space="0" w:color="auto"/>
              <w:bottom w:val="single" w:sz="4" w:space="0" w:color="auto"/>
              <w:right w:val="single" w:sz="4" w:space="0" w:color="auto"/>
            </w:tcBorders>
          </w:tcPr>
          <w:p w14:paraId="738D8330" w14:textId="77777777" w:rsidR="005A7D57" w:rsidRPr="00D41244" w:rsidRDefault="005A7D57" w:rsidP="00142EB0">
            <w:pPr>
              <w:jc w:val="center"/>
              <w:rPr>
                <w:rFonts w:cstheme="minorHAnsi"/>
                <w:bCs/>
                <w:snapToGrid w:val="0"/>
                <w:sz w:val="20"/>
                <w:szCs w:val="20"/>
              </w:rPr>
            </w:pPr>
            <w:r w:rsidRPr="00D41244">
              <w:rPr>
                <w:rFonts w:cstheme="minorHAnsi"/>
                <w:bCs/>
                <w:snapToGrid w:val="0"/>
                <w:sz w:val="20"/>
                <w:szCs w:val="20"/>
              </w:rPr>
              <w:t>2,5</w:t>
            </w:r>
          </w:p>
        </w:tc>
      </w:tr>
      <w:tr w:rsidR="005A7D57" w:rsidRPr="00312ADE" w14:paraId="414AE9FF"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5EFEEB11" w14:textId="77777777" w:rsidR="005A7D57" w:rsidRPr="00D41244" w:rsidRDefault="005A7D57" w:rsidP="00142EB0">
            <w:pPr>
              <w:rPr>
                <w:rFonts w:cstheme="minorHAnsi"/>
                <w:bCs/>
                <w:snapToGrid w:val="0"/>
                <w:sz w:val="20"/>
                <w:szCs w:val="20"/>
              </w:rPr>
            </w:pPr>
            <w:r w:rsidRPr="00D41244">
              <w:rPr>
                <w:rFonts w:cstheme="minorHAnsi"/>
                <w:bCs/>
                <w:snapToGrid w:val="0"/>
                <w:sz w:val="20"/>
                <w:szCs w:val="20"/>
              </w:rPr>
              <w:t>01.09.2018</w:t>
            </w:r>
          </w:p>
        </w:tc>
        <w:tc>
          <w:tcPr>
            <w:tcW w:w="2535" w:type="dxa"/>
            <w:tcBorders>
              <w:top w:val="single" w:sz="4" w:space="0" w:color="auto"/>
              <w:left w:val="single" w:sz="4" w:space="0" w:color="auto"/>
              <w:bottom w:val="single" w:sz="4" w:space="0" w:color="auto"/>
              <w:right w:val="single" w:sz="4" w:space="0" w:color="auto"/>
            </w:tcBorders>
          </w:tcPr>
          <w:p w14:paraId="748CE6A8" w14:textId="77777777" w:rsidR="005A7D57" w:rsidRPr="00D41244" w:rsidRDefault="005A7D57" w:rsidP="00142EB0">
            <w:pPr>
              <w:jc w:val="center"/>
              <w:rPr>
                <w:rFonts w:cstheme="minorHAnsi"/>
                <w:bCs/>
                <w:snapToGrid w:val="0"/>
                <w:sz w:val="20"/>
                <w:szCs w:val="20"/>
              </w:rPr>
            </w:pPr>
            <w:r w:rsidRPr="00D41244">
              <w:rPr>
                <w:rFonts w:cstheme="minorHAnsi"/>
                <w:bCs/>
                <w:snapToGrid w:val="0"/>
                <w:sz w:val="20"/>
                <w:szCs w:val="20"/>
              </w:rPr>
              <w:t>3,37</w:t>
            </w:r>
          </w:p>
        </w:tc>
        <w:tc>
          <w:tcPr>
            <w:tcW w:w="2693" w:type="dxa"/>
            <w:tcBorders>
              <w:top w:val="single" w:sz="4" w:space="0" w:color="auto"/>
              <w:left w:val="single" w:sz="4" w:space="0" w:color="auto"/>
              <w:bottom w:val="single" w:sz="4" w:space="0" w:color="auto"/>
              <w:right w:val="single" w:sz="4" w:space="0" w:color="auto"/>
            </w:tcBorders>
          </w:tcPr>
          <w:p w14:paraId="5C79A20E" w14:textId="77777777" w:rsidR="005A7D57" w:rsidRPr="00D41244" w:rsidRDefault="005A7D57" w:rsidP="00142EB0">
            <w:pPr>
              <w:jc w:val="center"/>
              <w:rPr>
                <w:rFonts w:cstheme="minorHAnsi"/>
                <w:bCs/>
                <w:snapToGrid w:val="0"/>
                <w:sz w:val="20"/>
                <w:szCs w:val="20"/>
              </w:rPr>
            </w:pPr>
            <w:r w:rsidRPr="00D41244">
              <w:rPr>
                <w:rFonts w:cstheme="minorHAnsi"/>
                <w:bCs/>
                <w:snapToGrid w:val="0"/>
                <w:sz w:val="20"/>
                <w:szCs w:val="20"/>
              </w:rPr>
              <w:t>2,61</w:t>
            </w:r>
          </w:p>
        </w:tc>
      </w:tr>
    </w:tbl>
    <w:p w14:paraId="71FFBF97" w14:textId="77777777" w:rsidR="005A7D57" w:rsidRPr="00312ADE" w:rsidRDefault="005A7D57" w:rsidP="005A7D57">
      <w:pPr>
        <w:spacing w:before="120" w:after="120" w:line="264" w:lineRule="auto"/>
        <w:ind w:left="360"/>
        <w:jc w:val="both"/>
        <w:rPr>
          <w:rFonts w:eastAsia="Calibri" w:cstheme="minorHAnsi"/>
          <w:sz w:val="4"/>
          <w:szCs w:val="4"/>
          <w:lang w:eastAsia="en-US"/>
        </w:rPr>
      </w:pPr>
    </w:p>
    <w:p w14:paraId="7B65E988"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Rezultatul operațional</w:t>
      </w:r>
    </w:p>
    <w:p w14:paraId="0FBCF2FB" w14:textId="77777777" w:rsidR="005A7D57" w:rsidRPr="00D41244"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 xml:space="preserve">Veniturile din exploatarea serviciului au crescut cu 9% în perioada menționată, în timp ce costurile de exploatare au crescut cu 21% în perioada menționată. </w:t>
      </w:r>
    </w:p>
    <w:p w14:paraId="5EC2424D" w14:textId="77777777" w:rsidR="005A7D57" w:rsidRPr="00D41244" w:rsidRDefault="005A7D57" w:rsidP="005A7D57">
      <w:pPr>
        <w:spacing w:before="120" w:after="120" w:line="264" w:lineRule="auto"/>
        <w:ind w:left="360"/>
        <w:jc w:val="both"/>
        <w:rPr>
          <w:rFonts w:eastAsia="Calibri" w:cstheme="minorHAnsi"/>
          <w:sz w:val="22"/>
          <w:szCs w:val="22"/>
          <w:lang w:eastAsia="en-US"/>
        </w:rPr>
      </w:pPr>
      <w:r w:rsidRPr="00D41244">
        <w:rPr>
          <w:rFonts w:eastAsia="Calibri" w:cstheme="minorHAnsi"/>
          <w:sz w:val="22"/>
          <w:szCs w:val="22"/>
          <w:lang w:eastAsia="en-US"/>
        </w:rPr>
        <w:t>Veniturile și costurile aferente operării serviciilor de apă și canalizare pentru perioada 2020-2022 și fiecare activitate sunt prezentate în tabelul de mai jos.</w:t>
      </w:r>
    </w:p>
    <w:p w14:paraId="5D7669E0" w14:textId="01517D46" w:rsidR="005A7D57" w:rsidRPr="00D41244" w:rsidRDefault="005A7D57" w:rsidP="005A7D57">
      <w:pPr>
        <w:pStyle w:val="Legend"/>
        <w:keepNext/>
        <w:spacing w:before="240" w:line="264" w:lineRule="auto"/>
        <w:ind w:left="360"/>
        <w:rPr>
          <w:rFonts w:asciiTheme="minorHAnsi" w:hAnsiTheme="minorHAnsi" w:cstheme="minorHAnsi"/>
          <w:b w:val="0"/>
          <w:bCs/>
          <w:i/>
          <w:iCs/>
          <w:color w:val="005EA6"/>
        </w:rPr>
      </w:pPr>
      <w:bookmarkStart w:id="208" w:name="_Toc134818529"/>
      <w:bookmarkStart w:id="209" w:name="_Toc161273424"/>
      <w:r w:rsidRPr="00D41244">
        <w:rPr>
          <w:rFonts w:asciiTheme="minorHAnsi" w:hAnsiTheme="minorHAnsi" w:cstheme="minorHAnsi"/>
          <w:b w:val="0"/>
          <w:bCs/>
          <w:i/>
          <w:iCs/>
          <w:color w:val="005EA6"/>
        </w:rPr>
        <w:t xml:space="preserve">Tabel </w:t>
      </w:r>
      <w:r w:rsidRPr="00D41244">
        <w:rPr>
          <w:rFonts w:asciiTheme="minorHAnsi" w:hAnsiTheme="minorHAnsi" w:cstheme="minorHAnsi"/>
          <w:b w:val="0"/>
          <w:bCs/>
          <w:i/>
          <w:iCs/>
          <w:color w:val="005EA6"/>
        </w:rPr>
        <w:fldChar w:fldCharType="begin"/>
      </w:r>
      <w:r w:rsidRPr="00D41244">
        <w:rPr>
          <w:rFonts w:asciiTheme="minorHAnsi" w:hAnsiTheme="minorHAnsi" w:cstheme="minorHAnsi"/>
          <w:b w:val="0"/>
          <w:bCs/>
          <w:i/>
          <w:iCs/>
          <w:color w:val="005EA6"/>
        </w:rPr>
        <w:instrText xml:space="preserve"> SEQ Tabel \* ARABIC </w:instrText>
      </w:r>
      <w:r w:rsidRPr="00D41244">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23</w:t>
      </w:r>
      <w:r w:rsidRPr="00D41244">
        <w:rPr>
          <w:rFonts w:asciiTheme="minorHAnsi" w:hAnsiTheme="minorHAnsi" w:cstheme="minorHAnsi"/>
          <w:b w:val="0"/>
          <w:bCs/>
          <w:i/>
          <w:iCs/>
          <w:color w:val="005EA6"/>
        </w:rPr>
        <w:fldChar w:fldCharType="end"/>
      </w:r>
      <w:r w:rsidRPr="00D41244">
        <w:rPr>
          <w:rFonts w:asciiTheme="minorHAnsi" w:hAnsiTheme="minorHAnsi" w:cstheme="minorHAnsi"/>
          <w:b w:val="0"/>
          <w:bCs/>
          <w:i/>
          <w:iCs/>
          <w:color w:val="005EA6"/>
        </w:rPr>
        <w:t>: Veniri si costuri de exploatare a serviciilor în perioada 2020-2022</w:t>
      </w:r>
      <w:bookmarkEnd w:id="208"/>
      <w:bookmarkEnd w:id="209"/>
    </w:p>
    <w:tbl>
      <w:tblPr>
        <w:tblW w:w="6994" w:type="dxa"/>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200"/>
        <w:gridCol w:w="1234"/>
        <w:gridCol w:w="1300"/>
        <w:gridCol w:w="1260"/>
      </w:tblGrid>
      <w:tr w:rsidR="005A7D57" w:rsidRPr="005D1087" w14:paraId="6C85A280" w14:textId="77777777" w:rsidTr="00142EB0">
        <w:trPr>
          <w:trHeight w:val="310"/>
        </w:trPr>
        <w:tc>
          <w:tcPr>
            <w:tcW w:w="3200" w:type="dxa"/>
            <w:shd w:val="clear" w:color="auto" w:fill="005EA6"/>
            <w:noWrap/>
            <w:vAlign w:val="center"/>
            <w:hideMark/>
          </w:tcPr>
          <w:p w14:paraId="22C8916A" w14:textId="77777777" w:rsidR="005A7D57" w:rsidRPr="00D41244"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(RON)</w:t>
            </w:r>
          </w:p>
        </w:tc>
        <w:tc>
          <w:tcPr>
            <w:tcW w:w="1234" w:type="dxa"/>
            <w:shd w:val="clear" w:color="auto" w:fill="005EA6"/>
            <w:noWrap/>
            <w:vAlign w:val="center"/>
            <w:hideMark/>
          </w:tcPr>
          <w:p w14:paraId="037F5D96" w14:textId="77777777" w:rsidR="005A7D57" w:rsidRPr="00D41244"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2020</w:t>
            </w:r>
          </w:p>
        </w:tc>
        <w:tc>
          <w:tcPr>
            <w:tcW w:w="1300" w:type="dxa"/>
            <w:shd w:val="clear" w:color="auto" w:fill="005EA6"/>
            <w:noWrap/>
            <w:vAlign w:val="center"/>
            <w:hideMark/>
          </w:tcPr>
          <w:p w14:paraId="4836014F" w14:textId="77777777" w:rsidR="005A7D57" w:rsidRPr="00D41244"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2021</w:t>
            </w:r>
          </w:p>
        </w:tc>
        <w:tc>
          <w:tcPr>
            <w:tcW w:w="1260" w:type="dxa"/>
            <w:shd w:val="clear" w:color="auto" w:fill="005EA6"/>
            <w:noWrap/>
            <w:vAlign w:val="center"/>
            <w:hideMark/>
          </w:tcPr>
          <w:p w14:paraId="5ADD07EB" w14:textId="77777777" w:rsidR="005A7D57" w:rsidRPr="00D41244"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D41244">
              <w:rPr>
                <w:rFonts w:eastAsia="Times New Roman" w:cstheme="minorHAnsi"/>
                <w:b/>
                <w:bCs/>
                <w:color w:val="FFFFFF" w:themeColor="background1"/>
                <w:sz w:val="20"/>
                <w:szCs w:val="20"/>
                <w:lang w:eastAsia="en-US"/>
              </w:rPr>
              <w:t>2022</w:t>
            </w:r>
          </w:p>
        </w:tc>
      </w:tr>
      <w:tr w:rsidR="005A7D57" w:rsidRPr="005D1087" w14:paraId="1EA58F49" w14:textId="77777777" w:rsidTr="00142EB0">
        <w:trPr>
          <w:trHeight w:val="310"/>
        </w:trPr>
        <w:tc>
          <w:tcPr>
            <w:tcW w:w="3200" w:type="dxa"/>
            <w:shd w:val="clear" w:color="auto" w:fill="auto"/>
            <w:noWrap/>
            <w:vAlign w:val="center"/>
            <w:hideMark/>
          </w:tcPr>
          <w:p w14:paraId="5DB80A6D" w14:textId="77777777" w:rsidR="005A7D57" w:rsidRPr="00D41244" w:rsidRDefault="005A7D57" w:rsidP="00142EB0">
            <w:pPr>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Total venituri din exploatare</w:t>
            </w:r>
          </w:p>
        </w:tc>
        <w:tc>
          <w:tcPr>
            <w:tcW w:w="1234" w:type="dxa"/>
            <w:shd w:val="clear" w:color="auto" w:fill="auto"/>
            <w:noWrap/>
            <w:vAlign w:val="center"/>
          </w:tcPr>
          <w:p w14:paraId="7874D03C" w14:textId="77777777" w:rsidR="005A7D57" w:rsidRPr="00D41244" w:rsidRDefault="005A7D57" w:rsidP="00142EB0">
            <w:pPr>
              <w:jc w:val="right"/>
              <w:rPr>
                <w:rFonts w:eastAsia="Times New Roman" w:cstheme="minorHAnsi"/>
                <w:b/>
                <w:bCs/>
                <w:color w:val="000000"/>
                <w:sz w:val="20"/>
                <w:szCs w:val="20"/>
                <w:lang w:eastAsia="en-GB"/>
              </w:rPr>
            </w:pPr>
            <w:r w:rsidRPr="00D41244">
              <w:rPr>
                <w:rFonts w:cstheme="minorHAnsi"/>
                <w:b/>
                <w:bCs/>
                <w:color w:val="000000"/>
                <w:sz w:val="20"/>
                <w:szCs w:val="20"/>
              </w:rPr>
              <w:t xml:space="preserve">704.280 </w:t>
            </w:r>
          </w:p>
        </w:tc>
        <w:tc>
          <w:tcPr>
            <w:tcW w:w="1300" w:type="dxa"/>
            <w:shd w:val="clear" w:color="auto" w:fill="auto"/>
            <w:noWrap/>
            <w:vAlign w:val="center"/>
          </w:tcPr>
          <w:p w14:paraId="3465896E" w14:textId="77777777" w:rsidR="005A7D57" w:rsidRPr="00D41244" w:rsidRDefault="005A7D57" w:rsidP="00142EB0">
            <w:pPr>
              <w:jc w:val="right"/>
              <w:rPr>
                <w:rFonts w:eastAsia="Times New Roman" w:cstheme="minorHAnsi"/>
                <w:b/>
                <w:bCs/>
                <w:color w:val="000000"/>
                <w:sz w:val="20"/>
                <w:szCs w:val="20"/>
                <w:lang w:eastAsia="en-GB"/>
              </w:rPr>
            </w:pPr>
            <w:r w:rsidRPr="00D41244">
              <w:rPr>
                <w:rFonts w:cstheme="minorHAnsi"/>
                <w:b/>
                <w:bCs/>
                <w:color w:val="000000"/>
                <w:sz w:val="20"/>
                <w:szCs w:val="20"/>
              </w:rPr>
              <w:t xml:space="preserve">786.807 </w:t>
            </w:r>
          </w:p>
        </w:tc>
        <w:tc>
          <w:tcPr>
            <w:tcW w:w="1260" w:type="dxa"/>
            <w:shd w:val="clear" w:color="auto" w:fill="auto"/>
            <w:noWrap/>
            <w:vAlign w:val="center"/>
          </w:tcPr>
          <w:p w14:paraId="36560FB6" w14:textId="77777777" w:rsidR="005A7D57" w:rsidRPr="00D41244" w:rsidRDefault="005A7D57" w:rsidP="00142EB0">
            <w:pPr>
              <w:jc w:val="right"/>
              <w:rPr>
                <w:rFonts w:eastAsia="Times New Roman" w:cstheme="minorHAnsi"/>
                <w:b/>
                <w:bCs/>
                <w:color w:val="000000"/>
                <w:sz w:val="20"/>
                <w:szCs w:val="20"/>
                <w:highlight w:val="yellow"/>
                <w:lang w:eastAsia="en-GB"/>
              </w:rPr>
            </w:pPr>
            <w:r w:rsidRPr="00D41244">
              <w:rPr>
                <w:rFonts w:cstheme="minorHAnsi"/>
                <w:b/>
                <w:bCs/>
                <w:color w:val="000000"/>
                <w:sz w:val="20"/>
                <w:szCs w:val="20"/>
              </w:rPr>
              <w:t xml:space="preserve">769.395 </w:t>
            </w:r>
          </w:p>
        </w:tc>
      </w:tr>
      <w:tr w:rsidR="005A7D57" w:rsidRPr="005D1087" w14:paraId="1086FF48" w14:textId="77777777" w:rsidTr="00142EB0">
        <w:trPr>
          <w:trHeight w:val="310"/>
        </w:trPr>
        <w:tc>
          <w:tcPr>
            <w:tcW w:w="3200" w:type="dxa"/>
            <w:shd w:val="clear" w:color="auto" w:fill="auto"/>
            <w:noWrap/>
            <w:vAlign w:val="center"/>
            <w:hideMark/>
          </w:tcPr>
          <w:p w14:paraId="5076B903" w14:textId="77777777" w:rsidR="005A7D57" w:rsidRPr="00D41244"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Apa potabila livrata</w:t>
            </w:r>
          </w:p>
        </w:tc>
        <w:tc>
          <w:tcPr>
            <w:tcW w:w="1234" w:type="dxa"/>
            <w:shd w:val="clear" w:color="auto" w:fill="auto"/>
            <w:noWrap/>
            <w:vAlign w:val="center"/>
          </w:tcPr>
          <w:p w14:paraId="75A48B97" w14:textId="77777777" w:rsidR="005A7D57" w:rsidRPr="00D41244" w:rsidRDefault="005A7D57" w:rsidP="00142EB0">
            <w:pPr>
              <w:jc w:val="right"/>
              <w:rPr>
                <w:rFonts w:eastAsia="Times New Roman" w:cstheme="minorHAnsi"/>
                <w:color w:val="000000"/>
                <w:sz w:val="20"/>
                <w:szCs w:val="20"/>
                <w:lang w:eastAsia="en-GB"/>
              </w:rPr>
            </w:pPr>
            <w:r w:rsidRPr="00D41244">
              <w:rPr>
                <w:rFonts w:cstheme="minorHAnsi"/>
                <w:color w:val="000000"/>
                <w:sz w:val="20"/>
                <w:szCs w:val="20"/>
              </w:rPr>
              <w:t xml:space="preserve">537.010 </w:t>
            </w:r>
          </w:p>
        </w:tc>
        <w:tc>
          <w:tcPr>
            <w:tcW w:w="1300" w:type="dxa"/>
            <w:shd w:val="clear" w:color="auto" w:fill="auto"/>
            <w:noWrap/>
            <w:vAlign w:val="center"/>
          </w:tcPr>
          <w:p w14:paraId="448C2873" w14:textId="77777777" w:rsidR="005A7D57" w:rsidRPr="00D41244" w:rsidRDefault="005A7D57" w:rsidP="00142EB0">
            <w:pPr>
              <w:jc w:val="right"/>
              <w:rPr>
                <w:rFonts w:eastAsia="Times New Roman" w:cstheme="minorHAnsi"/>
                <w:color w:val="000000"/>
                <w:sz w:val="20"/>
                <w:szCs w:val="20"/>
                <w:lang w:eastAsia="en-GB"/>
              </w:rPr>
            </w:pPr>
            <w:r w:rsidRPr="00D41244">
              <w:rPr>
                <w:rFonts w:cstheme="minorHAnsi"/>
                <w:color w:val="000000"/>
                <w:sz w:val="20"/>
                <w:szCs w:val="20"/>
              </w:rPr>
              <w:t xml:space="preserve">529.519 </w:t>
            </w:r>
          </w:p>
        </w:tc>
        <w:tc>
          <w:tcPr>
            <w:tcW w:w="1260" w:type="dxa"/>
            <w:shd w:val="clear" w:color="auto" w:fill="auto"/>
            <w:noWrap/>
            <w:vAlign w:val="center"/>
          </w:tcPr>
          <w:p w14:paraId="4FF8A2B6" w14:textId="77777777" w:rsidR="005A7D57" w:rsidRPr="00D41244" w:rsidRDefault="005A7D57" w:rsidP="00142EB0">
            <w:pPr>
              <w:jc w:val="right"/>
              <w:rPr>
                <w:rFonts w:eastAsia="Times New Roman" w:cstheme="minorHAnsi"/>
                <w:color w:val="000000"/>
                <w:sz w:val="20"/>
                <w:szCs w:val="20"/>
                <w:highlight w:val="yellow"/>
                <w:lang w:eastAsia="en-GB"/>
              </w:rPr>
            </w:pPr>
            <w:r w:rsidRPr="00D41244">
              <w:rPr>
                <w:rFonts w:cstheme="minorHAnsi"/>
                <w:color w:val="000000"/>
                <w:sz w:val="20"/>
                <w:szCs w:val="20"/>
              </w:rPr>
              <w:t xml:space="preserve">509.585 </w:t>
            </w:r>
          </w:p>
        </w:tc>
      </w:tr>
      <w:tr w:rsidR="005A7D57" w:rsidRPr="005D1087" w14:paraId="77C3D72D" w14:textId="77777777" w:rsidTr="00142EB0">
        <w:trPr>
          <w:trHeight w:val="310"/>
        </w:trPr>
        <w:tc>
          <w:tcPr>
            <w:tcW w:w="3200" w:type="dxa"/>
            <w:shd w:val="clear" w:color="auto" w:fill="auto"/>
            <w:noWrap/>
            <w:vAlign w:val="center"/>
            <w:hideMark/>
          </w:tcPr>
          <w:p w14:paraId="25FC147F" w14:textId="77777777" w:rsidR="005A7D57" w:rsidRPr="00D41244"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Servicii de canalizare</w:t>
            </w:r>
          </w:p>
        </w:tc>
        <w:tc>
          <w:tcPr>
            <w:tcW w:w="1234" w:type="dxa"/>
            <w:shd w:val="clear" w:color="auto" w:fill="auto"/>
            <w:noWrap/>
            <w:vAlign w:val="center"/>
          </w:tcPr>
          <w:p w14:paraId="52AB0D79" w14:textId="77777777" w:rsidR="005A7D57" w:rsidRPr="00D41244" w:rsidRDefault="005A7D57" w:rsidP="00142EB0">
            <w:pPr>
              <w:jc w:val="right"/>
              <w:rPr>
                <w:rFonts w:eastAsia="Times New Roman" w:cstheme="minorHAnsi"/>
                <w:color w:val="000000"/>
                <w:sz w:val="20"/>
                <w:szCs w:val="20"/>
                <w:lang w:eastAsia="en-GB"/>
              </w:rPr>
            </w:pPr>
            <w:r w:rsidRPr="00D41244">
              <w:rPr>
                <w:rFonts w:cstheme="minorHAnsi"/>
                <w:color w:val="000000"/>
                <w:sz w:val="20"/>
                <w:szCs w:val="20"/>
              </w:rPr>
              <w:t xml:space="preserve">131.377 </w:t>
            </w:r>
          </w:p>
        </w:tc>
        <w:tc>
          <w:tcPr>
            <w:tcW w:w="1300" w:type="dxa"/>
            <w:shd w:val="clear" w:color="auto" w:fill="auto"/>
            <w:noWrap/>
            <w:vAlign w:val="center"/>
          </w:tcPr>
          <w:p w14:paraId="0730C3C9" w14:textId="77777777" w:rsidR="005A7D57" w:rsidRPr="00D41244" w:rsidRDefault="005A7D57" w:rsidP="00142EB0">
            <w:pPr>
              <w:jc w:val="right"/>
              <w:rPr>
                <w:rFonts w:eastAsia="Times New Roman" w:cstheme="minorHAnsi"/>
                <w:color w:val="000000"/>
                <w:sz w:val="20"/>
                <w:szCs w:val="20"/>
                <w:lang w:eastAsia="en-GB"/>
              </w:rPr>
            </w:pPr>
            <w:r w:rsidRPr="00D41244">
              <w:rPr>
                <w:rFonts w:cstheme="minorHAnsi"/>
                <w:color w:val="000000"/>
                <w:sz w:val="20"/>
                <w:szCs w:val="20"/>
              </w:rPr>
              <w:t xml:space="preserve">205.521 </w:t>
            </w:r>
          </w:p>
        </w:tc>
        <w:tc>
          <w:tcPr>
            <w:tcW w:w="1260" w:type="dxa"/>
            <w:shd w:val="clear" w:color="auto" w:fill="auto"/>
            <w:noWrap/>
            <w:vAlign w:val="center"/>
          </w:tcPr>
          <w:p w14:paraId="74D3ADEA" w14:textId="77777777" w:rsidR="005A7D57" w:rsidRPr="00D41244" w:rsidRDefault="005A7D57" w:rsidP="00142EB0">
            <w:pPr>
              <w:jc w:val="right"/>
              <w:rPr>
                <w:rFonts w:eastAsia="Times New Roman" w:cstheme="minorHAnsi"/>
                <w:color w:val="000000"/>
                <w:sz w:val="20"/>
                <w:szCs w:val="20"/>
                <w:highlight w:val="yellow"/>
                <w:lang w:eastAsia="en-GB"/>
              </w:rPr>
            </w:pPr>
            <w:r w:rsidRPr="00D41244">
              <w:rPr>
                <w:rFonts w:cstheme="minorHAnsi"/>
                <w:color w:val="000000"/>
                <w:sz w:val="20"/>
                <w:szCs w:val="20"/>
              </w:rPr>
              <w:t xml:space="preserve">214.252 </w:t>
            </w:r>
          </w:p>
        </w:tc>
      </w:tr>
      <w:tr w:rsidR="005A7D57" w:rsidRPr="005D1087" w14:paraId="38E63669" w14:textId="77777777" w:rsidTr="00142EB0">
        <w:trPr>
          <w:trHeight w:val="310"/>
        </w:trPr>
        <w:tc>
          <w:tcPr>
            <w:tcW w:w="3200" w:type="dxa"/>
            <w:shd w:val="clear" w:color="auto" w:fill="auto"/>
            <w:noWrap/>
            <w:vAlign w:val="center"/>
            <w:hideMark/>
          </w:tcPr>
          <w:p w14:paraId="2F22CC37" w14:textId="77777777" w:rsidR="005A7D57" w:rsidRPr="00D41244"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Alte venituri din exploatare</w:t>
            </w:r>
          </w:p>
        </w:tc>
        <w:tc>
          <w:tcPr>
            <w:tcW w:w="1234" w:type="dxa"/>
            <w:shd w:val="clear" w:color="auto" w:fill="auto"/>
            <w:noWrap/>
            <w:vAlign w:val="center"/>
          </w:tcPr>
          <w:p w14:paraId="65011EFD" w14:textId="77777777" w:rsidR="005A7D57" w:rsidRPr="00D41244" w:rsidRDefault="005A7D57" w:rsidP="00142EB0">
            <w:pPr>
              <w:jc w:val="right"/>
              <w:rPr>
                <w:rFonts w:eastAsia="Times New Roman" w:cstheme="minorHAnsi"/>
                <w:color w:val="000000"/>
                <w:sz w:val="20"/>
                <w:szCs w:val="20"/>
                <w:lang w:eastAsia="en-GB"/>
              </w:rPr>
            </w:pPr>
            <w:r w:rsidRPr="00D41244">
              <w:rPr>
                <w:rFonts w:cstheme="minorHAnsi"/>
                <w:color w:val="000000"/>
                <w:sz w:val="20"/>
                <w:szCs w:val="20"/>
              </w:rPr>
              <w:t xml:space="preserve">35.893 </w:t>
            </w:r>
          </w:p>
        </w:tc>
        <w:tc>
          <w:tcPr>
            <w:tcW w:w="1300" w:type="dxa"/>
            <w:shd w:val="clear" w:color="auto" w:fill="auto"/>
            <w:noWrap/>
            <w:vAlign w:val="center"/>
          </w:tcPr>
          <w:p w14:paraId="770EB4E9" w14:textId="77777777" w:rsidR="005A7D57" w:rsidRPr="00D41244" w:rsidRDefault="005A7D57" w:rsidP="00142EB0">
            <w:pPr>
              <w:jc w:val="right"/>
              <w:rPr>
                <w:rFonts w:eastAsia="Times New Roman" w:cstheme="minorHAnsi"/>
                <w:color w:val="000000"/>
                <w:sz w:val="20"/>
                <w:szCs w:val="20"/>
                <w:lang w:eastAsia="en-GB"/>
              </w:rPr>
            </w:pPr>
            <w:r w:rsidRPr="00D41244">
              <w:rPr>
                <w:rFonts w:cstheme="minorHAnsi"/>
                <w:color w:val="000000"/>
                <w:sz w:val="20"/>
                <w:szCs w:val="20"/>
              </w:rPr>
              <w:t xml:space="preserve">51.767 </w:t>
            </w:r>
          </w:p>
        </w:tc>
        <w:tc>
          <w:tcPr>
            <w:tcW w:w="1260" w:type="dxa"/>
            <w:shd w:val="clear" w:color="auto" w:fill="auto"/>
            <w:noWrap/>
            <w:vAlign w:val="center"/>
          </w:tcPr>
          <w:p w14:paraId="0A3F4928" w14:textId="77777777" w:rsidR="005A7D57" w:rsidRPr="00D41244" w:rsidRDefault="005A7D57" w:rsidP="00142EB0">
            <w:pPr>
              <w:jc w:val="right"/>
              <w:rPr>
                <w:rFonts w:eastAsia="Times New Roman" w:cstheme="minorHAnsi"/>
                <w:color w:val="000000"/>
                <w:sz w:val="20"/>
                <w:szCs w:val="20"/>
                <w:highlight w:val="yellow"/>
                <w:lang w:eastAsia="en-GB"/>
              </w:rPr>
            </w:pPr>
            <w:r w:rsidRPr="00D41244">
              <w:rPr>
                <w:rFonts w:cstheme="minorHAnsi"/>
                <w:color w:val="000000"/>
                <w:sz w:val="20"/>
                <w:szCs w:val="20"/>
              </w:rPr>
              <w:t xml:space="preserve">45.558 </w:t>
            </w:r>
          </w:p>
        </w:tc>
      </w:tr>
      <w:tr w:rsidR="005A7D57" w:rsidRPr="005D1087" w14:paraId="2B52AC7F" w14:textId="77777777" w:rsidTr="00142EB0">
        <w:trPr>
          <w:trHeight w:val="310"/>
        </w:trPr>
        <w:tc>
          <w:tcPr>
            <w:tcW w:w="3200" w:type="dxa"/>
            <w:shd w:val="clear" w:color="auto" w:fill="auto"/>
            <w:noWrap/>
            <w:vAlign w:val="center"/>
            <w:hideMark/>
          </w:tcPr>
          <w:p w14:paraId="72C21A6E" w14:textId="77777777" w:rsidR="005A7D57" w:rsidRPr="00D41244" w:rsidRDefault="005A7D57" w:rsidP="00142EB0">
            <w:pPr>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Total costuri din exploatare</w:t>
            </w:r>
          </w:p>
        </w:tc>
        <w:tc>
          <w:tcPr>
            <w:tcW w:w="1234" w:type="dxa"/>
            <w:shd w:val="clear" w:color="auto" w:fill="auto"/>
            <w:noWrap/>
            <w:vAlign w:val="center"/>
          </w:tcPr>
          <w:p w14:paraId="1B7CE852" w14:textId="77777777" w:rsidR="005A7D57" w:rsidRPr="00D41244" w:rsidRDefault="005A7D57" w:rsidP="00142EB0">
            <w:pPr>
              <w:jc w:val="right"/>
              <w:rPr>
                <w:rFonts w:eastAsia="Times New Roman" w:cstheme="minorHAnsi"/>
                <w:b/>
                <w:bCs/>
                <w:color w:val="000000"/>
                <w:sz w:val="20"/>
                <w:szCs w:val="20"/>
                <w:lang w:eastAsia="en-GB"/>
              </w:rPr>
            </w:pPr>
            <w:r w:rsidRPr="00D41244">
              <w:rPr>
                <w:rFonts w:cstheme="minorHAnsi"/>
                <w:b/>
                <w:bCs/>
                <w:color w:val="000000"/>
                <w:sz w:val="20"/>
                <w:szCs w:val="20"/>
              </w:rPr>
              <w:t xml:space="preserve">757.068 </w:t>
            </w:r>
          </w:p>
        </w:tc>
        <w:tc>
          <w:tcPr>
            <w:tcW w:w="1300" w:type="dxa"/>
            <w:shd w:val="clear" w:color="auto" w:fill="auto"/>
            <w:noWrap/>
            <w:vAlign w:val="center"/>
          </w:tcPr>
          <w:p w14:paraId="21E95D18" w14:textId="77777777" w:rsidR="005A7D57" w:rsidRPr="00D41244" w:rsidRDefault="005A7D57" w:rsidP="00142EB0">
            <w:pPr>
              <w:jc w:val="right"/>
              <w:rPr>
                <w:rFonts w:eastAsia="Times New Roman" w:cstheme="minorHAnsi"/>
                <w:b/>
                <w:bCs/>
                <w:color w:val="000000"/>
                <w:sz w:val="20"/>
                <w:szCs w:val="20"/>
                <w:lang w:eastAsia="en-GB"/>
              </w:rPr>
            </w:pPr>
            <w:r w:rsidRPr="00D41244">
              <w:rPr>
                <w:rFonts w:cstheme="minorHAnsi"/>
                <w:b/>
                <w:bCs/>
                <w:color w:val="000000"/>
                <w:sz w:val="20"/>
                <w:szCs w:val="20"/>
              </w:rPr>
              <w:t xml:space="preserve">845.370 </w:t>
            </w:r>
          </w:p>
        </w:tc>
        <w:tc>
          <w:tcPr>
            <w:tcW w:w="1260" w:type="dxa"/>
            <w:shd w:val="clear" w:color="auto" w:fill="auto"/>
            <w:noWrap/>
            <w:vAlign w:val="center"/>
          </w:tcPr>
          <w:p w14:paraId="10A52A41" w14:textId="77777777" w:rsidR="005A7D57" w:rsidRPr="00D41244" w:rsidRDefault="005A7D57" w:rsidP="00142EB0">
            <w:pPr>
              <w:jc w:val="right"/>
              <w:rPr>
                <w:rFonts w:eastAsia="Times New Roman" w:cstheme="minorHAnsi"/>
                <w:b/>
                <w:bCs/>
                <w:color w:val="000000"/>
                <w:sz w:val="20"/>
                <w:szCs w:val="20"/>
                <w:highlight w:val="yellow"/>
                <w:lang w:eastAsia="en-GB"/>
              </w:rPr>
            </w:pPr>
            <w:r w:rsidRPr="00D41244">
              <w:rPr>
                <w:rFonts w:cstheme="minorHAnsi"/>
                <w:b/>
                <w:bCs/>
                <w:color w:val="000000"/>
                <w:sz w:val="20"/>
                <w:szCs w:val="20"/>
              </w:rPr>
              <w:t xml:space="preserve">915.653 </w:t>
            </w:r>
          </w:p>
        </w:tc>
      </w:tr>
      <w:tr w:rsidR="005A7D57" w:rsidRPr="0063328B" w14:paraId="61EBA587" w14:textId="77777777" w:rsidTr="00142EB0">
        <w:trPr>
          <w:trHeight w:val="310"/>
        </w:trPr>
        <w:tc>
          <w:tcPr>
            <w:tcW w:w="3200" w:type="dxa"/>
            <w:shd w:val="clear" w:color="auto" w:fill="auto"/>
            <w:noWrap/>
            <w:vAlign w:val="center"/>
          </w:tcPr>
          <w:p w14:paraId="1DB05669" w14:textId="77777777" w:rsidR="005A7D57" w:rsidRPr="00D41244"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Activitatea de apă</w:t>
            </w:r>
          </w:p>
        </w:tc>
        <w:tc>
          <w:tcPr>
            <w:tcW w:w="1234" w:type="dxa"/>
            <w:shd w:val="clear" w:color="auto" w:fill="auto"/>
            <w:noWrap/>
            <w:vAlign w:val="center"/>
          </w:tcPr>
          <w:p w14:paraId="10EFBE8F"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388.075 </w:t>
            </w:r>
          </w:p>
        </w:tc>
        <w:tc>
          <w:tcPr>
            <w:tcW w:w="1300" w:type="dxa"/>
            <w:shd w:val="clear" w:color="auto" w:fill="auto"/>
            <w:noWrap/>
            <w:vAlign w:val="center"/>
          </w:tcPr>
          <w:p w14:paraId="586E2134"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431.992 </w:t>
            </w:r>
          </w:p>
        </w:tc>
        <w:tc>
          <w:tcPr>
            <w:tcW w:w="1260" w:type="dxa"/>
            <w:shd w:val="clear" w:color="auto" w:fill="auto"/>
            <w:noWrap/>
            <w:vAlign w:val="center"/>
          </w:tcPr>
          <w:p w14:paraId="13FCBD02"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516.899 </w:t>
            </w:r>
          </w:p>
        </w:tc>
      </w:tr>
      <w:tr w:rsidR="005A7D57" w:rsidRPr="0063328B" w14:paraId="6E8EFBBA" w14:textId="77777777" w:rsidTr="00142EB0">
        <w:trPr>
          <w:trHeight w:val="310"/>
        </w:trPr>
        <w:tc>
          <w:tcPr>
            <w:tcW w:w="3200" w:type="dxa"/>
            <w:shd w:val="clear" w:color="auto" w:fill="auto"/>
            <w:noWrap/>
            <w:vAlign w:val="center"/>
          </w:tcPr>
          <w:p w14:paraId="283A27E7" w14:textId="77777777" w:rsidR="005A7D57" w:rsidRPr="00D41244" w:rsidRDefault="005A7D57" w:rsidP="00142EB0">
            <w:pPr>
              <w:rPr>
                <w:rFonts w:eastAsia="Times New Roman" w:cstheme="minorHAnsi"/>
                <w:color w:val="000000"/>
                <w:sz w:val="20"/>
                <w:szCs w:val="20"/>
                <w:lang w:eastAsia="en-GB"/>
              </w:rPr>
            </w:pPr>
            <w:r w:rsidRPr="00312ADE">
              <w:rPr>
                <w:rFonts w:ascii="Calibri" w:eastAsia="Times New Roman" w:hAnsi="Calibri" w:cs="Calibri"/>
                <w:color w:val="000000"/>
                <w:sz w:val="20"/>
                <w:szCs w:val="20"/>
                <w:lang w:eastAsia="en-GB"/>
              </w:rPr>
              <w:t xml:space="preserve">Activitatea de canalizare </w:t>
            </w:r>
          </w:p>
        </w:tc>
        <w:tc>
          <w:tcPr>
            <w:tcW w:w="1234" w:type="dxa"/>
            <w:shd w:val="clear" w:color="auto" w:fill="auto"/>
            <w:noWrap/>
            <w:vAlign w:val="center"/>
          </w:tcPr>
          <w:p w14:paraId="5A19860F"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86.700 </w:t>
            </w:r>
          </w:p>
        </w:tc>
        <w:tc>
          <w:tcPr>
            <w:tcW w:w="1300" w:type="dxa"/>
            <w:shd w:val="clear" w:color="auto" w:fill="auto"/>
            <w:noWrap/>
            <w:vAlign w:val="center"/>
          </w:tcPr>
          <w:p w14:paraId="2038CFAF"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121.577 </w:t>
            </w:r>
          </w:p>
        </w:tc>
        <w:tc>
          <w:tcPr>
            <w:tcW w:w="1260" w:type="dxa"/>
            <w:shd w:val="clear" w:color="auto" w:fill="auto"/>
            <w:noWrap/>
            <w:vAlign w:val="center"/>
          </w:tcPr>
          <w:p w14:paraId="3E842512"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127.452 </w:t>
            </w:r>
          </w:p>
        </w:tc>
      </w:tr>
      <w:tr w:rsidR="005A7D57" w:rsidRPr="0063328B" w14:paraId="483A6DC1" w14:textId="77777777" w:rsidTr="00142EB0">
        <w:trPr>
          <w:trHeight w:val="310"/>
        </w:trPr>
        <w:tc>
          <w:tcPr>
            <w:tcW w:w="3200" w:type="dxa"/>
            <w:shd w:val="clear" w:color="auto" w:fill="auto"/>
            <w:noWrap/>
            <w:vAlign w:val="center"/>
          </w:tcPr>
          <w:p w14:paraId="7E5C06C0" w14:textId="77777777" w:rsidR="005A7D57" w:rsidRPr="00D41244" w:rsidRDefault="005A7D57" w:rsidP="00142EB0">
            <w:pPr>
              <w:rPr>
                <w:rFonts w:eastAsia="Times New Roman" w:cstheme="minorHAnsi"/>
                <w:color w:val="000000"/>
                <w:sz w:val="20"/>
                <w:szCs w:val="20"/>
                <w:lang w:eastAsia="en-GB"/>
              </w:rPr>
            </w:pPr>
            <w:r w:rsidRPr="00312ADE">
              <w:rPr>
                <w:rFonts w:ascii="Calibri" w:eastAsia="Times New Roman" w:hAnsi="Calibri" w:cs="Calibri"/>
                <w:color w:val="000000"/>
                <w:sz w:val="20"/>
                <w:szCs w:val="20"/>
                <w:lang w:eastAsia="en-GB"/>
              </w:rPr>
              <w:t>Costuri legate de alte activități</w:t>
            </w:r>
          </w:p>
        </w:tc>
        <w:tc>
          <w:tcPr>
            <w:tcW w:w="1234" w:type="dxa"/>
            <w:shd w:val="clear" w:color="auto" w:fill="auto"/>
            <w:noWrap/>
            <w:vAlign w:val="center"/>
          </w:tcPr>
          <w:p w14:paraId="2B7C0171"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282.293 </w:t>
            </w:r>
          </w:p>
        </w:tc>
        <w:tc>
          <w:tcPr>
            <w:tcW w:w="1300" w:type="dxa"/>
            <w:shd w:val="clear" w:color="auto" w:fill="auto"/>
            <w:noWrap/>
            <w:vAlign w:val="center"/>
          </w:tcPr>
          <w:p w14:paraId="4F50121C"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291.801 </w:t>
            </w:r>
          </w:p>
        </w:tc>
        <w:tc>
          <w:tcPr>
            <w:tcW w:w="1260" w:type="dxa"/>
            <w:shd w:val="clear" w:color="auto" w:fill="auto"/>
            <w:noWrap/>
            <w:vAlign w:val="center"/>
          </w:tcPr>
          <w:p w14:paraId="4DD38FA4" w14:textId="77777777" w:rsidR="005A7D57" w:rsidRPr="0063328B" w:rsidRDefault="005A7D57" w:rsidP="00142EB0">
            <w:pPr>
              <w:jc w:val="right"/>
              <w:rPr>
                <w:rFonts w:cstheme="minorHAnsi"/>
                <w:color w:val="000000"/>
                <w:sz w:val="20"/>
                <w:szCs w:val="20"/>
              </w:rPr>
            </w:pPr>
            <w:r w:rsidRPr="0063328B">
              <w:rPr>
                <w:rFonts w:cstheme="minorHAnsi"/>
                <w:color w:val="000000"/>
                <w:sz w:val="20"/>
                <w:szCs w:val="20"/>
              </w:rPr>
              <w:t xml:space="preserve">271.302 </w:t>
            </w:r>
          </w:p>
        </w:tc>
      </w:tr>
    </w:tbl>
    <w:p w14:paraId="04916387" w14:textId="77777777" w:rsidR="005A7D57" w:rsidRPr="00A370E3" w:rsidRDefault="005A7D57" w:rsidP="005A7D57">
      <w:pPr>
        <w:spacing w:before="120" w:after="120" w:line="264" w:lineRule="auto"/>
        <w:ind w:left="360"/>
        <w:jc w:val="both"/>
        <w:rPr>
          <w:rFonts w:eastAsia="Calibri" w:cstheme="minorHAnsi"/>
          <w:sz w:val="4"/>
          <w:szCs w:val="4"/>
          <w:lang w:eastAsia="en-US"/>
        </w:rPr>
      </w:pPr>
    </w:p>
    <w:p w14:paraId="58A3E06C"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Valoarea patrimoniului public</w:t>
      </w:r>
    </w:p>
    <w:p w14:paraId="21E579C9"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tabelul următor este prezentată evoluția valorii patrimoniului public și a redevenței pentru concesionarea serviciilor. </w:t>
      </w:r>
    </w:p>
    <w:p w14:paraId="7B7DD2BB" w14:textId="3D44F8CD"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10" w:name="_Toc134818530"/>
      <w:bookmarkStart w:id="211" w:name="_Toc161273425"/>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24</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Evoluția patrimoniului public și a redevenței în perioada 2020-2022</w:t>
      </w:r>
      <w:bookmarkEnd w:id="210"/>
      <w:bookmarkEnd w:id="211"/>
    </w:p>
    <w:tbl>
      <w:tblPr>
        <w:tblW w:w="6945" w:type="dxa"/>
        <w:tblInd w:w="421" w:type="dxa"/>
        <w:tblLook w:val="04A0" w:firstRow="1" w:lastRow="0" w:firstColumn="1" w:lastColumn="0" w:noHBand="0" w:noVBand="1"/>
      </w:tblPr>
      <w:tblGrid>
        <w:gridCol w:w="3118"/>
        <w:gridCol w:w="1276"/>
        <w:gridCol w:w="1220"/>
        <w:gridCol w:w="1331"/>
      </w:tblGrid>
      <w:tr w:rsidR="005A7D57" w:rsidRPr="00312ADE" w14:paraId="528C1D8B" w14:textId="77777777" w:rsidTr="00142EB0">
        <w:trPr>
          <w:trHeight w:val="295"/>
        </w:trPr>
        <w:tc>
          <w:tcPr>
            <w:tcW w:w="3118"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250A5169"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w:t>
            </w:r>
          </w:p>
        </w:tc>
        <w:tc>
          <w:tcPr>
            <w:tcW w:w="1276" w:type="dxa"/>
            <w:tcBorders>
              <w:top w:val="single" w:sz="4" w:space="0" w:color="auto"/>
              <w:left w:val="nil"/>
              <w:bottom w:val="single" w:sz="4" w:space="0" w:color="auto"/>
              <w:right w:val="single" w:sz="4" w:space="0" w:color="auto"/>
            </w:tcBorders>
            <w:shd w:val="clear" w:color="auto" w:fill="005EA6"/>
            <w:noWrap/>
            <w:vAlign w:val="center"/>
            <w:hideMark/>
          </w:tcPr>
          <w:p w14:paraId="17E1FE31"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2020</w:t>
            </w:r>
          </w:p>
        </w:tc>
        <w:tc>
          <w:tcPr>
            <w:tcW w:w="1220" w:type="dxa"/>
            <w:tcBorders>
              <w:top w:val="single" w:sz="4" w:space="0" w:color="auto"/>
              <w:left w:val="nil"/>
              <w:bottom w:val="single" w:sz="4" w:space="0" w:color="auto"/>
              <w:right w:val="single" w:sz="4" w:space="0" w:color="auto"/>
            </w:tcBorders>
            <w:shd w:val="clear" w:color="auto" w:fill="005EA6"/>
            <w:noWrap/>
            <w:vAlign w:val="center"/>
            <w:hideMark/>
          </w:tcPr>
          <w:p w14:paraId="53E1577F"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2021</w:t>
            </w:r>
          </w:p>
        </w:tc>
        <w:tc>
          <w:tcPr>
            <w:tcW w:w="1331" w:type="dxa"/>
            <w:tcBorders>
              <w:top w:val="single" w:sz="4" w:space="0" w:color="auto"/>
              <w:left w:val="nil"/>
              <w:bottom w:val="single" w:sz="4" w:space="0" w:color="auto"/>
              <w:right w:val="single" w:sz="4" w:space="0" w:color="auto"/>
            </w:tcBorders>
            <w:shd w:val="clear" w:color="auto" w:fill="005EA6"/>
            <w:noWrap/>
            <w:vAlign w:val="center"/>
            <w:hideMark/>
          </w:tcPr>
          <w:p w14:paraId="06E677BC"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2022</w:t>
            </w:r>
          </w:p>
        </w:tc>
      </w:tr>
      <w:tr w:rsidR="005A7D57" w:rsidRPr="00312ADE" w14:paraId="1C15D1DA" w14:textId="77777777" w:rsidTr="00142EB0">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64564AD1"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Valoarea patrimoniului public</w:t>
            </w:r>
          </w:p>
        </w:tc>
        <w:tc>
          <w:tcPr>
            <w:tcW w:w="1276" w:type="dxa"/>
            <w:tcBorders>
              <w:top w:val="nil"/>
              <w:left w:val="nil"/>
              <w:bottom w:val="single" w:sz="4" w:space="0" w:color="auto"/>
              <w:right w:val="single" w:sz="4" w:space="0" w:color="auto"/>
            </w:tcBorders>
            <w:shd w:val="clear" w:color="auto" w:fill="auto"/>
            <w:noWrap/>
            <w:vAlign w:val="bottom"/>
          </w:tcPr>
          <w:p w14:paraId="5D810E4A" w14:textId="77777777" w:rsidR="005A7D57" w:rsidRPr="0063328B" w:rsidRDefault="005A7D57" w:rsidP="00142EB0">
            <w:pPr>
              <w:jc w:val="right"/>
              <w:rPr>
                <w:rFonts w:ascii="Calibri" w:eastAsia="Times New Roman" w:hAnsi="Calibri" w:cs="Calibri"/>
                <w:color w:val="000000"/>
                <w:sz w:val="20"/>
                <w:szCs w:val="20"/>
                <w:lang w:eastAsia="en-GB"/>
              </w:rPr>
            </w:pPr>
            <w:r w:rsidRPr="0063328B">
              <w:rPr>
                <w:rFonts w:ascii="Calibri" w:eastAsia="Times New Roman" w:hAnsi="Calibri" w:cs="Calibri"/>
                <w:color w:val="000000"/>
                <w:sz w:val="20"/>
                <w:szCs w:val="20"/>
                <w:lang w:eastAsia="en-GB"/>
              </w:rPr>
              <w:t>48.906.407</w:t>
            </w:r>
          </w:p>
        </w:tc>
        <w:tc>
          <w:tcPr>
            <w:tcW w:w="1220" w:type="dxa"/>
            <w:tcBorders>
              <w:top w:val="nil"/>
              <w:left w:val="nil"/>
              <w:bottom w:val="single" w:sz="4" w:space="0" w:color="auto"/>
              <w:right w:val="single" w:sz="4" w:space="0" w:color="auto"/>
            </w:tcBorders>
            <w:shd w:val="clear" w:color="auto" w:fill="auto"/>
            <w:noWrap/>
            <w:vAlign w:val="bottom"/>
          </w:tcPr>
          <w:p w14:paraId="3B0E08F8" w14:textId="77777777" w:rsidR="005A7D57" w:rsidRPr="0063328B" w:rsidRDefault="005A7D57" w:rsidP="00142EB0">
            <w:pPr>
              <w:jc w:val="right"/>
              <w:rPr>
                <w:rFonts w:ascii="Calibri" w:eastAsia="Times New Roman" w:hAnsi="Calibri" w:cs="Calibri"/>
                <w:color w:val="000000"/>
                <w:sz w:val="20"/>
                <w:szCs w:val="20"/>
                <w:lang w:eastAsia="en-GB"/>
              </w:rPr>
            </w:pPr>
            <w:r w:rsidRPr="0063328B">
              <w:rPr>
                <w:rFonts w:ascii="Calibri" w:eastAsia="Times New Roman" w:hAnsi="Calibri" w:cs="Calibri"/>
                <w:color w:val="000000"/>
                <w:sz w:val="20"/>
                <w:szCs w:val="20"/>
                <w:lang w:eastAsia="en-GB"/>
              </w:rPr>
              <w:t>49.127.568</w:t>
            </w:r>
          </w:p>
        </w:tc>
        <w:tc>
          <w:tcPr>
            <w:tcW w:w="1331" w:type="dxa"/>
            <w:tcBorders>
              <w:top w:val="nil"/>
              <w:left w:val="nil"/>
              <w:bottom w:val="single" w:sz="4" w:space="0" w:color="auto"/>
              <w:right w:val="single" w:sz="4" w:space="0" w:color="auto"/>
            </w:tcBorders>
            <w:shd w:val="clear" w:color="auto" w:fill="auto"/>
            <w:noWrap/>
            <w:vAlign w:val="bottom"/>
          </w:tcPr>
          <w:p w14:paraId="247AF500" w14:textId="77777777" w:rsidR="005A7D57" w:rsidRPr="0063328B" w:rsidRDefault="005A7D57" w:rsidP="00142EB0">
            <w:pPr>
              <w:jc w:val="right"/>
              <w:rPr>
                <w:rFonts w:ascii="Calibri" w:eastAsia="Times New Roman" w:hAnsi="Calibri" w:cs="Calibri"/>
                <w:color w:val="000000"/>
                <w:sz w:val="20"/>
                <w:szCs w:val="20"/>
                <w:lang w:eastAsia="en-GB"/>
              </w:rPr>
            </w:pPr>
            <w:r w:rsidRPr="0063328B">
              <w:rPr>
                <w:rFonts w:ascii="Calibri" w:eastAsia="Times New Roman" w:hAnsi="Calibri" w:cs="Calibri"/>
                <w:color w:val="000000"/>
                <w:sz w:val="20"/>
                <w:szCs w:val="20"/>
                <w:lang w:eastAsia="en-GB"/>
              </w:rPr>
              <w:t>55.257472</w:t>
            </w:r>
          </w:p>
        </w:tc>
      </w:tr>
      <w:tr w:rsidR="005A7D57" w:rsidRPr="00312ADE" w14:paraId="4F801546" w14:textId="77777777" w:rsidTr="00142EB0">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0C204B4D"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Redevența</w:t>
            </w:r>
          </w:p>
        </w:tc>
        <w:tc>
          <w:tcPr>
            <w:tcW w:w="1276" w:type="dxa"/>
            <w:tcBorders>
              <w:top w:val="nil"/>
              <w:left w:val="nil"/>
              <w:bottom w:val="single" w:sz="4" w:space="0" w:color="auto"/>
              <w:right w:val="single" w:sz="4" w:space="0" w:color="auto"/>
            </w:tcBorders>
            <w:shd w:val="clear" w:color="auto" w:fill="auto"/>
            <w:vAlign w:val="center"/>
          </w:tcPr>
          <w:p w14:paraId="4DF577CD" w14:textId="77777777" w:rsidR="005A7D57" w:rsidRPr="0063328B" w:rsidRDefault="005A7D57" w:rsidP="00142EB0">
            <w:pPr>
              <w:jc w:val="right"/>
              <w:rPr>
                <w:rFonts w:ascii="Calibri" w:eastAsia="Times New Roman" w:hAnsi="Calibri" w:cs="Calibri"/>
                <w:color w:val="000000"/>
                <w:sz w:val="20"/>
                <w:szCs w:val="20"/>
                <w:lang w:eastAsia="en-GB"/>
              </w:rPr>
            </w:pPr>
            <w:r w:rsidRPr="0063328B">
              <w:rPr>
                <w:rFonts w:ascii="Calibri" w:eastAsia="Times New Roman" w:hAnsi="Calibri" w:cs="Calibri"/>
                <w:color w:val="000000"/>
                <w:sz w:val="20"/>
                <w:szCs w:val="20"/>
                <w:lang w:eastAsia="en-GB"/>
              </w:rPr>
              <w:t>11.577</w:t>
            </w:r>
          </w:p>
        </w:tc>
        <w:tc>
          <w:tcPr>
            <w:tcW w:w="1220" w:type="dxa"/>
            <w:tcBorders>
              <w:top w:val="nil"/>
              <w:left w:val="nil"/>
              <w:bottom w:val="single" w:sz="4" w:space="0" w:color="auto"/>
              <w:right w:val="single" w:sz="4" w:space="0" w:color="auto"/>
            </w:tcBorders>
            <w:shd w:val="clear" w:color="auto" w:fill="auto"/>
            <w:vAlign w:val="center"/>
          </w:tcPr>
          <w:p w14:paraId="5D01E177" w14:textId="77777777" w:rsidR="005A7D57" w:rsidRPr="0063328B" w:rsidRDefault="005A7D57" w:rsidP="00142EB0">
            <w:pPr>
              <w:jc w:val="right"/>
              <w:rPr>
                <w:rFonts w:ascii="Calibri" w:eastAsia="Times New Roman" w:hAnsi="Calibri" w:cs="Calibri"/>
                <w:color w:val="000000"/>
                <w:sz w:val="20"/>
                <w:szCs w:val="20"/>
                <w:lang w:eastAsia="en-GB"/>
              </w:rPr>
            </w:pPr>
            <w:r w:rsidRPr="0063328B">
              <w:rPr>
                <w:rFonts w:ascii="Calibri" w:eastAsia="Times New Roman" w:hAnsi="Calibri" w:cs="Calibri"/>
                <w:color w:val="000000"/>
                <w:sz w:val="20"/>
                <w:szCs w:val="20"/>
                <w:lang w:eastAsia="en-GB"/>
              </w:rPr>
              <w:t>11.941</w:t>
            </w:r>
          </w:p>
        </w:tc>
        <w:tc>
          <w:tcPr>
            <w:tcW w:w="1331" w:type="dxa"/>
            <w:tcBorders>
              <w:top w:val="nil"/>
              <w:left w:val="nil"/>
              <w:bottom w:val="single" w:sz="4" w:space="0" w:color="auto"/>
              <w:right w:val="single" w:sz="4" w:space="0" w:color="auto"/>
            </w:tcBorders>
            <w:shd w:val="clear" w:color="auto" w:fill="auto"/>
            <w:vAlign w:val="center"/>
          </w:tcPr>
          <w:p w14:paraId="2C3384F2" w14:textId="77777777" w:rsidR="005A7D57" w:rsidRPr="0063328B" w:rsidRDefault="005A7D57" w:rsidP="00142EB0">
            <w:pPr>
              <w:jc w:val="right"/>
              <w:rPr>
                <w:rFonts w:ascii="Calibri" w:eastAsia="Times New Roman" w:hAnsi="Calibri" w:cs="Calibri"/>
                <w:color w:val="000000"/>
                <w:sz w:val="20"/>
                <w:szCs w:val="20"/>
                <w:lang w:eastAsia="en-GB"/>
              </w:rPr>
            </w:pPr>
            <w:r w:rsidRPr="0063328B">
              <w:rPr>
                <w:rFonts w:ascii="Calibri" w:eastAsia="Times New Roman" w:hAnsi="Calibri" w:cs="Calibri"/>
                <w:color w:val="000000"/>
                <w:sz w:val="20"/>
                <w:szCs w:val="20"/>
                <w:lang w:eastAsia="en-GB"/>
              </w:rPr>
              <w:t>12.116</w:t>
            </w:r>
          </w:p>
        </w:tc>
      </w:tr>
    </w:tbl>
    <w:p w14:paraId="7FBD04B4" w14:textId="77777777" w:rsidR="005A7D57" w:rsidRPr="00312ADE" w:rsidRDefault="005A7D57" w:rsidP="005A7D57">
      <w:pPr>
        <w:spacing w:before="120" w:after="120" w:line="264" w:lineRule="auto"/>
        <w:ind w:left="360"/>
        <w:jc w:val="both"/>
        <w:rPr>
          <w:rFonts w:eastAsia="Calibri" w:cstheme="minorHAnsi"/>
          <w:sz w:val="4"/>
          <w:szCs w:val="4"/>
          <w:lang w:eastAsia="en-US"/>
        </w:rPr>
      </w:pPr>
    </w:p>
    <w:p w14:paraId="116A6B46" w14:textId="77777777" w:rsidR="005A7D57" w:rsidRPr="00312ADE" w:rsidRDefault="005A7D57" w:rsidP="005A7D57">
      <w:pPr>
        <w:rPr>
          <w:rFonts w:eastAsia="Calibri" w:cstheme="minorHAnsi"/>
          <w:sz w:val="20"/>
          <w:szCs w:val="20"/>
          <w:lang w:eastAsia="en-US"/>
        </w:rPr>
      </w:pPr>
      <w:r w:rsidRPr="00312ADE">
        <w:rPr>
          <w:rFonts w:eastAsia="Calibri" w:cstheme="minorHAnsi"/>
          <w:sz w:val="20"/>
          <w:szCs w:val="20"/>
          <w:lang w:eastAsia="en-US"/>
        </w:rPr>
        <w:br w:type="page"/>
      </w:r>
    </w:p>
    <w:p w14:paraId="635592AF" w14:textId="77777777" w:rsidR="005A7D57" w:rsidRPr="00312ADE" w:rsidRDefault="005A7D57" w:rsidP="005A7D57">
      <w:pPr>
        <w:pStyle w:val="Stil1WasteGhid"/>
        <w:spacing w:before="240" w:after="240" w:line="264" w:lineRule="auto"/>
        <w:jc w:val="both"/>
        <w:rPr>
          <w:color w:val="005EA6"/>
          <w:sz w:val="28"/>
          <w:szCs w:val="28"/>
        </w:rPr>
      </w:pPr>
      <w:bookmarkStart w:id="212" w:name="_Toc132216981"/>
      <w:bookmarkStart w:id="213" w:name="_Toc161273375"/>
      <w:r w:rsidRPr="00312ADE">
        <w:rPr>
          <w:color w:val="005EA6"/>
          <w:sz w:val="28"/>
          <w:szCs w:val="28"/>
        </w:rPr>
        <w:lastRenderedPageBreak/>
        <w:t>Gestiunea serviciilor de alimentare cu apă potabilă și canalizare în comuna Schitu Golești</w:t>
      </w:r>
      <w:bookmarkEnd w:id="212"/>
      <w:bookmarkEnd w:id="213"/>
    </w:p>
    <w:p w14:paraId="64E92E6C"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Operatorul serviciilor de alimentare cu apă și canalizare este S.C. EDILUL C.G.A. S.A. Câmpulung pentru o perioadă contractată de 10 ani prin contractul de delegare a gestiunii nr. 2903 din 26.03.2021.</w:t>
      </w:r>
    </w:p>
    <w:p w14:paraId="60A6BFD2" w14:textId="77777777" w:rsidR="005A7D57" w:rsidRPr="00312ADE" w:rsidRDefault="005A7D57" w:rsidP="005A7D57">
      <w:pPr>
        <w:spacing w:before="120" w:after="120" w:line="264" w:lineRule="auto"/>
        <w:ind w:left="360"/>
        <w:jc w:val="both"/>
        <w:rPr>
          <w:rFonts w:eastAsia="Calibri" w:cstheme="minorHAnsi"/>
          <w:sz w:val="22"/>
          <w:szCs w:val="22"/>
          <w:lang w:eastAsia="en-US"/>
        </w:rPr>
      </w:pPr>
    </w:p>
    <w:p w14:paraId="7819CC47" w14:textId="77777777" w:rsidR="005A7D57" w:rsidRPr="00312ADE" w:rsidRDefault="005A7D57" w:rsidP="005A7D57">
      <w:pPr>
        <w:pStyle w:val="Style2WasteGhid"/>
        <w:spacing w:before="240" w:after="240" w:line="264" w:lineRule="auto"/>
        <w:rPr>
          <w:color w:val="005EA6"/>
        </w:rPr>
      </w:pPr>
      <w:bookmarkStart w:id="214" w:name="_Toc132216982"/>
      <w:bookmarkStart w:id="215" w:name="_Toc161273376"/>
      <w:r w:rsidRPr="00312ADE">
        <w:rPr>
          <w:color w:val="005EA6"/>
        </w:rPr>
        <w:t>Acoperirea cu serviciile de distribuție a apei potabile și de canalizare</w:t>
      </w:r>
      <w:bookmarkEnd w:id="214"/>
      <w:bookmarkEnd w:id="215"/>
    </w:p>
    <w:p w14:paraId="10BEBCB4"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locuitorilor din comuna Schitu Golești branșați la rețeaua de apă este de 5.080 persoane, iar număr locuitorilor racordați la rețeaua de canalizare este de 600 persoane. </w:t>
      </w:r>
    </w:p>
    <w:p w14:paraId="0059F114"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Sistemul de alimentare cu apă potabilă acoperă întreaga comuna Schitu golești, cu excepția satului Bunești unde se găsesc doar 4 case. </w:t>
      </w:r>
    </w:p>
    <w:p w14:paraId="15823BC6"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Sistemul de canalizare acoperă 50% din comună, dar o parte din locuitorii care au acces la servicii nu sunt încă racordați la sistemul de canalizare, luând în considerare numărul de persoane racordate. </w:t>
      </w:r>
    </w:p>
    <w:p w14:paraId="403BD48D"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Numărul branșamentelor la rețeaua de apă potabilă este următorul: </w:t>
      </w:r>
    </w:p>
    <w:p w14:paraId="52560137"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Populație: 1.571 branșamente;</w:t>
      </w:r>
    </w:p>
    <w:p w14:paraId="48797EC9"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Agenți economici: 16 branșamente;</w:t>
      </w:r>
    </w:p>
    <w:p w14:paraId="7801BCC2"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Instituții publice: 12 branșamente.</w:t>
      </w:r>
    </w:p>
    <w:p w14:paraId="75B35336"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 racordurilor la rețeaua de canalizare este prezentat mai jos: </w:t>
      </w:r>
    </w:p>
    <w:p w14:paraId="7B8C3ED1"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Populație: 200 racorduri;</w:t>
      </w:r>
    </w:p>
    <w:p w14:paraId="4E52D009"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Agenți economici: 4 racorduri;</w:t>
      </w:r>
    </w:p>
    <w:p w14:paraId="5A03C9B3"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Instituții publice: 5 racorduri.</w:t>
      </w:r>
    </w:p>
    <w:p w14:paraId="5E5DCF76"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Numărul de racorduri este mai scăzut decât cel al branșamentelor datorită acoperirii mai scăzute a rețelei de canalizare și datorită faptului că </w:t>
      </w:r>
      <w:r>
        <w:rPr>
          <w:rFonts w:eastAsia="Calibri" w:cstheme="minorHAnsi"/>
          <w:sz w:val="22"/>
          <w:szCs w:val="22"/>
          <w:lang w:eastAsia="en-US"/>
        </w:rPr>
        <w:t xml:space="preserve">investițiile în extinderea rețelei de canalizare și </w:t>
      </w:r>
      <w:r w:rsidRPr="00312ADE">
        <w:rPr>
          <w:rFonts w:eastAsia="Calibri" w:cstheme="minorHAnsi"/>
          <w:sz w:val="22"/>
          <w:szCs w:val="22"/>
          <w:lang w:eastAsia="en-US"/>
        </w:rPr>
        <w:t xml:space="preserve">procesul de racordare a locuitorilor cu acces la rețeaua de canalizare este </w:t>
      </w:r>
      <w:r w:rsidRPr="006502A9">
        <w:rPr>
          <w:rFonts w:eastAsia="Calibri" w:cstheme="minorHAnsi"/>
          <w:sz w:val="22"/>
          <w:szCs w:val="22"/>
          <w:lang w:eastAsia="en-US"/>
        </w:rPr>
        <w:t xml:space="preserve">în </w:t>
      </w:r>
      <w:r>
        <w:rPr>
          <w:rFonts w:eastAsia="Calibri" w:cstheme="minorHAnsi"/>
          <w:sz w:val="22"/>
          <w:szCs w:val="22"/>
          <w:lang w:eastAsia="en-US"/>
        </w:rPr>
        <w:t>desfășurare</w:t>
      </w:r>
      <w:r w:rsidRPr="006502A9">
        <w:rPr>
          <w:rFonts w:eastAsia="Calibri" w:cstheme="minorHAnsi"/>
          <w:sz w:val="22"/>
          <w:szCs w:val="22"/>
          <w:lang w:eastAsia="en-US"/>
        </w:rPr>
        <w:t>.</w:t>
      </w:r>
    </w:p>
    <w:p w14:paraId="4FECD03C"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Gradul de contorizare a branșamentelor la rețeaua de apă este următorul:</w:t>
      </w:r>
    </w:p>
    <w:p w14:paraId="4AFD7CFD"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Populație: 97%;</w:t>
      </w:r>
    </w:p>
    <w:p w14:paraId="79B0E507"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Agenți economici: 100%;</w:t>
      </w:r>
    </w:p>
    <w:p w14:paraId="124F25B2"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Instituții publice: 100%.</w:t>
      </w:r>
    </w:p>
    <w:p w14:paraId="0165E3BA"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Gradul de contorizare crescut al branșamentelor permite facturarea cu acuratețe a serviciilor de apă și monitorizarea cantităților utilizate. </w:t>
      </w:r>
    </w:p>
    <w:p w14:paraId="3CDE03AD" w14:textId="77777777" w:rsidR="005A7D57" w:rsidRPr="00312ADE" w:rsidRDefault="005A7D57" w:rsidP="005A7D57">
      <w:pPr>
        <w:spacing w:before="120" w:after="120" w:line="264" w:lineRule="auto"/>
        <w:ind w:left="360"/>
        <w:jc w:val="both"/>
        <w:rPr>
          <w:rFonts w:eastAsia="Calibri" w:cstheme="minorHAnsi"/>
          <w:sz w:val="22"/>
          <w:szCs w:val="22"/>
          <w:lang w:eastAsia="en-US"/>
        </w:rPr>
      </w:pPr>
    </w:p>
    <w:p w14:paraId="2C3FEB07" w14:textId="77777777" w:rsidR="005A7D57" w:rsidRPr="00312ADE" w:rsidRDefault="005A7D57" w:rsidP="005A7D57">
      <w:pPr>
        <w:spacing w:before="120" w:after="120" w:line="264" w:lineRule="auto"/>
        <w:ind w:left="360"/>
        <w:jc w:val="both"/>
        <w:rPr>
          <w:rFonts w:eastAsia="Calibri" w:cstheme="minorHAnsi"/>
          <w:sz w:val="22"/>
          <w:szCs w:val="22"/>
          <w:lang w:eastAsia="en-US"/>
        </w:rPr>
      </w:pPr>
    </w:p>
    <w:p w14:paraId="2B282F0E" w14:textId="77777777" w:rsidR="005A7D57" w:rsidRPr="00312ADE" w:rsidRDefault="005A7D57" w:rsidP="005A7D57">
      <w:pPr>
        <w:pStyle w:val="Style2WasteGhid"/>
        <w:spacing w:before="240" w:after="240" w:line="264" w:lineRule="auto"/>
        <w:rPr>
          <w:color w:val="005EA6"/>
        </w:rPr>
      </w:pPr>
      <w:bookmarkStart w:id="216" w:name="_Toc132216983"/>
      <w:bookmarkStart w:id="217" w:name="_Toc161273377"/>
      <w:r w:rsidRPr="00312ADE">
        <w:rPr>
          <w:color w:val="005EA6"/>
        </w:rPr>
        <w:lastRenderedPageBreak/>
        <w:t>Investiții realizate pentru menținerea/ dezvoltarea sistemului</w:t>
      </w:r>
      <w:bookmarkEnd w:id="216"/>
      <w:bookmarkEnd w:id="217"/>
    </w:p>
    <w:p w14:paraId="3FA1F8D0"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Investițiile realizate pentru dezvoltarea sistemului de canalizare și epurare a apei uzate s-au desfășurat în cadrul a două etape. </w:t>
      </w:r>
    </w:p>
    <w:p w14:paraId="43D31D67"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În prima etapă a fost realizat sistemul de canalizare menajeră și două module ale stației de epurare prin finanțarea PNDL2;</w:t>
      </w:r>
    </w:p>
    <w:p w14:paraId="151BCA18"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Cea de-a doua etapă a reprezentat realizarea sistemului de canalizare menajeră și a celorlalte două module ale stației de epurare prin surse de la bugetul local și împrumut de la Trezoreria Statului.</w:t>
      </w:r>
    </w:p>
    <w:p w14:paraId="6624ADBE"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etapa a treia urmează să se realizeze sisteme de canalizare menajeră și două module ale stației de epurare pe ulițele laterale ale satelor Lăzărești, Schitu Golești și satul </w:t>
      </w:r>
      <w:r>
        <w:rPr>
          <w:rFonts w:eastAsia="Calibri" w:cstheme="minorHAnsi"/>
          <w:sz w:val="22"/>
          <w:szCs w:val="22"/>
          <w:lang w:eastAsia="en-US"/>
        </w:rPr>
        <w:t>Costiță</w:t>
      </w:r>
      <w:r w:rsidRPr="00312ADE">
        <w:rPr>
          <w:rFonts w:eastAsia="Calibri" w:cstheme="minorHAnsi"/>
          <w:sz w:val="22"/>
          <w:szCs w:val="22"/>
          <w:lang w:eastAsia="en-US"/>
        </w:rPr>
        <w:t xml:space="preserve"> prin programul Anghel Saligny.</w:t>
      </w:r>
    </w:p>
    <w:p w14:paraId="282A469D"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Strategia de dezvoltare locală a comunei Schitu Golești prezintă situația realizării investițiilor pentru rețeaua de apă și canalizare la nivelul anului 2020:</w:t>
      </w:r>
    </w:p>
    <w:p w14:paraId="78E3C0C9" w14:textId="296AC1AE"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18" w:name="_Toc133232069"/>
      <w:bookmarkStart w:id="219" w:name="_Toc161273426"/>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25</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Situația realizării investițiilor în rețeaua de apă și canalizare la nivelul anului 2020</w:t>
      </w:r>
      <w:bookmarkEnd w:id="218"/>
      <w:bookmarkEnd w:id="219"/>
    </w:p>
    <w:tbl>
      <w:tblPr>
        <w:tblStyle w:val="Tabelgril"/>
        <w:tblW w:w="8707" w:type="dxa"/>
        <w:tblInd w:w="36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187"/>
        <w:gridCol w:w="1134"/>
        <w:gridCol w:w="992"/>
        <w:gridCol w:w="1134"/>
        <w:gridCol w:w="992"/>
        <w:gridCol w:w="1134"/>
        <w:gridCol w:w="1134"/>
      </w:tblGrid>
      <w:tr w:rsidR="005A7D57" w:rsidRPr="00312ADE" w14:paraId="49B07D7D" w14:textId="77777777" w:rsidTr="00142EB0">
        <w:tc>
          <w:tcPr>
            <w:tcW w:w="2187" w:type="dxa"/>
            <w:shd w:val="clear" w:color="auto" w:fill="005EA6"/>
            <w:vAlign w:val="center"/>
          </w:tcPr>
          <w:p w14:paraId="5467D15C" w14:textId="77777777" w:rsidR="005A7D57" w:rsidRPr="00312ADE" w:rsidRDefault="005A7D57" w:rsidP="00142EB0">
            <w:pPr>
              <w:rPr>
                <w:rFonts w:eastAsia="Times New Roman" w:cstheme="minorHAnsi"/>
                <w:b/>
                <w:bCs/>
                <w:color w:val="FFFFFF" w:themeColor="background1"/>
                <w:lang w:eastAsia="zh-CN"/>
              </w:rPr>
            </w:pPr>
            <w:r w:rsidRPr="00312ADE">
              <w:rPr>
                <w:rFonts w:eastAsia="Times New Roman" w:cstheme="minorHAnsi"/>
                <w:b/>
                <w:bCs/>
                <w:color w:val="FFFFFF" w:themeColor="background1"/>
              </w:rPr>
              <w:t>km</w:t>
            </w:r>
          </w:p>
        </w:tc>
        <w:tc>
          <w:tcPr>
            <w:tcW w:w="1134" w:type="dxa"/>
            <w:shd w:val="clear" w:color="auto" w:fill="005EA6"/>
            <w:vAlign w:val="center"/>
          </w:tcPr>
          <w:p w14:paraId="2DD79775" w14:textId="77777777" w:rsidR="005A7D57" w:rsidRPr="00312ADE" w:rsidRDefault="005A7D57" w:rsidP="00142EB0">
            <w:pPr>
              <w:jc w:val="center"/>
              <w:rPr>
                <w:rFonts w:eastAsia="Times New Roman" w:cstheme="minorHAnsi"/>
                <w:b/>
                <w:bCs/>
                <w:color w:val="FFFFFF" w:themeColor="background1"/>
                <w:lang w:eastAsia="zh-CN"/>
              </w:rPr>
            </w:pPr>
            <w:r w:rsidRPr="00312ADE">
              <w:rPr>
                <w:rFonts w:eastAsia="Times New Roman" w:cstheme="minorHAnsi"/>
                <w:b/>
                <w:bCs/>
                <w:color w:val="FFFFFF" w:themeColor="background1"/>
              </w:rPr>
              <w:t>Schitu Golești</w:t>
            </w:r>
          </w:p>
        </w:tc>
        <w:tc>
          <w:tcPr>
            <w:tcW w:w="992" w:type="dxa"/>
            <w:shd w:val="clear" w:color="auto" w:fill="005EA6"/>
            <w:vAlign w:val="center"/>
          </w:tcPr>
          <w:p w14:paraId="42DA1F99" w14:textId="77777777" w:rsidR="005A7D57" w:rsidRPr="00312ADE" w:rsidRDefault="005A7D57" w:rsidP="00142EB0">
            <w:pPr>
              <w:jc w:val="center"/>
              <w:rPr>
                <w:rFonts w:eastAsia="Times New Roman" w:cstheme="minorHAnsi"/>
                <w:b/>
                <w:bCs/>
                <w:color w:val="FFFFFF" w:themeColor="background1"/>
                <w:lang w:eastAsia="zh-CN"/>
              </w:rPr>
            </w:pPr>
            <w:r w:rsidRPr="00312ADE">
              <w:rPr>
                <w:rFonts w:eastAsia="Times New Roman" w:cstheme="minorHAnsi"/>
                <w:b/>
                <w:bCs/>
                <w:color w:val="FFFFFF" w:themeColor="background1"/>
              </w:rPr>
              <w:t>Valea Pechii</w:t>
            </w:r>
          </w:p>
        </w:tc>
        <w:tc>
          <w:tcPr>
            <w:tcW w:w="1134" w:type="dxa"/>
            <w:shd w:val="clear" w:color="auto" w:fill="005EA6"/>
            <w:vAlign w:val="center"/>
          </w:tcPr>
          <w:p w14:paraId="44FAFDFC" w14:textId="77777777" w:rsidR="005A7D57" w:rsidRPr="00312ADE" w:rsidRDefault="005A7D57" w:rsidP="00142EB0">
            <w:pPr>
              <w:jc w:val="center"/>
              <w:rPr>
                <w:rFonts w:eastAsia="Times New Roman" w:cstheme="minorHAnsi"/>
                <w:b/>
                <w:bCs/>
                <w:color w:val="FFFFFF" w:themeColor="background1"/>
                <w:lang w:eastAsia="zh-CN"/>
              </w:rPr>
            </w:pPr>
            <w:r w:rsidRPr="00312ADE">
              <w:rPr>
                <w:rFonts w:eastAsia="Times New Roman" w:cstheme="minorHAnsi"/>
                <w:b/>
                <w:bCs/>
                <w:color w:val="FFFFFF" w:themeColor="background1"/>
              </w:rPr>
              <w:t>Lăzărești</w:t>
            </w:r>
          </w:p>
        </w:tc>
        <w:tc>
          <w:tcPr>
            <w:tcW w:w="992" w:type="dxa"/>
            <w:shd w:val="clear" w:color="auto" w:fill="005EA6"/>
            <w:vAlign w:val="center"/>
          </w:tcPr>
          <w:p w14:paraId="6BEE785F" w14:textId="77777777" w:rsidR="005A7D57" w:rsidRPr="00312ADE" w:rsidRDefault="005A7D57" w:rsidP="00142EB0">
            <w:pPr>
              <w:jc w:val="center"/>
              <w:rPr>
                <w:rFonts w:eastAsia="Times New Roman" w:cstheme="minorHAnsi"/>
                <w:b/>
                <w:bCs/>
                <w:color w:val="FFFFFF" w:themeColor="background1"/>
                <w:lang w:eastAsia="zh-CN"/>
              </w:rPr>
            </w:pPr>
            <w:r w:rsidRPr="00312ADE">
              <w:rPr>
                <w:rFonts w:eastAsia="Times New Roman" w:cstheme="minorHAnsi"/>
                <w:b/>
                <w:bCs/>
                <w:color w:val="FFFFFF" w:themeColor="background1"/>
              </w:rPr>
              <w:t>Loturi</w:t>
            </w:r>
          </w:p>
        </w:tc>
        <w:tc>
          <w:tcPr>
            <w:tcW w:w="1134" w:type="dxa"/>
            <w:shd w:val="clear" w:color="auto" w:fill="005EA6"/>
            <w:vAlign w:val="center"/>
          </w:tcPr>
          <w:p w14:paraId="368CCDD2" w14:textId="77777777" w:rsidR="005A7D57" w:rsidRPr="00312ADE" w:rsidRDefault="005A7D57" w:rsidP="00142EB0">
            <w:pPr>
              <w:jc w:val="center"/>
              <w:rPr>
                <w:rFonts w:eastAsia="Times New Roman" w:cstheme="minorHAnsi"/>
                <w:b/>
                <w:bCs/>
                <w:color w:val="FFFFFF" w:themeColor="background1"/>
                <w:lang w:eastAsia="zh-CN"/>
              </w:rPr>
            </w:pPr>
            <w:r w:rsidRPr="00312ADE">
              <w:rPr>
                <w:rFonts w:eastAsia="Times New Roman" w:cstheme="minorHAnsi"/>
                <w:b/>
                <w:bCs/>
                <w:color w:val="FFFFFF" w:themeColor="background1"/>
              </w:rPr>
              <w:t>Costiță</w:t>
            </w:r>
          </w:p>
        </w:tc>
        <w:tc>
          <w:tcPr>
            <w:tcW w:w="1134" w:type="dxa"/>
            <w:shd w:val="clear" w:color="auto" w:fill="005EA6"/>
            <w:vAlign w:val="center"/>
          </w:tcPr>
          <w:p w14:paraId="52C0CE20" w14:textId="77777777" w:rsidR="005A7D57" w:rsidRPr="00312ADE" w:rsidRDefault="005A7D57" w:rsidP="00142EB0">
            <w:pPr>
              <w:jc w:val="center"/>
              <w:rPr>
                <w:rFonts w:eastAsia="Times New Roman" w:cstheme="minorHAnsi"/>
                <w:b/>
                <w:bCs/>
                <w:color w:val="FFFFFF" w:themeColor="background1"/>
                <w:lang w:eastAsia="zh-CN"/>
              </w:rPr>
            </w:pPr>
            <w:r w:rsidRPr="00312ADE">
              <w:rPr>
                <w:rFonts w:eastAsia="Times New Roman" w:cstheme="minorHAnsi"/>
                <w:b/>
                <w:bCs/>
                <w:color w:val="FFFFFF" w:themeColor="background1"/>
              </w:rPr>
              <w:t>Burnești</w:t>
            </w:r>
          </w:p>
        </w:tc>
      </w:tr>
      <w:tr w:rsidR="005A7D57" w:rsidRPr="00312ADE" w14:paraId="0EC2835C" w14:textId="77777777" w:rsidTr="00142EB0">
        <w:tc>
          <w:tcPr>
            <w:tcW w:w="8707" w:type="dxa"/>
            <w:gridSpan w:val="7"/>
            <w:vAlign w:val="center"/>
          </w:tcPr>
          <w:p w14:paraId="12CAF26A" w14:textId="77777777" w:rsidR="005A7D57" w:rsidRPr="00312ADE" w:rsidRDefault="005A7D57" w:rsidP="00142EB0">
            <w:pPr>
              <w:spacing w:line="264" w:lineRule="auto"/>
              <w:jc w:val="both"/>
              <w:rPr>
                <w:rFonts w:eastAsia="Calibri" w:cstheme="minorHAnsi"/>
                <w:b/>
                <w:bCs/>
                <w:i/>
                <w:iCs/>
              </w:rPr>
            </w:pPr>
            <w:r w:rsidRPr="00312ADE">
              <w:rPr>
                <w:rFonts w:eastAsia="Calibri" w:cstheme="minorHAnsi"/>
                <w:b/>
                <w:bCs/>
                <w:i/>
                <w:iCs/>
              </w:rPr>
              <w:t>Realizat și în curs de realizare</w:t>
            </w:r>
          </w:p>
        </w:tc>
      </w:tr>
      <w:tr w:rsidR="005A7D57" w:rsidRPr="00312ADE" w14:paraId="1D4A46D0" w14:textId="77777777" w:rsidTr="00142EB0">
        <w:tc>
          <w:tcPr>
            <w:tcW w:w="2187" w:type="dxa"/>
            <w:vAlign w:val="center"/>
          </w:tcPr>
          <w:p w14:paraId="57361266" w14:textId="77777777" w:rsidR="005A7D57" w:rsidRPr="00312ADE" w:rsidRDefault="005A7D57" w:rsidP="00142EB0">
            <w:pPr>
              <w:spacing w:line="264" w:lineRule="auto"/>
              <w:rPr>
                <w:rFonts w:eastAsia="Calibri" w:cstheme="minorHAnsi"/>
              </w:rPr>
            </w:pPr>
            <w:r w:rsidRPr="00312ADE">
              <w:rPr>
                <w:rFonts w:eastAsia="Calibri" w:cstheme="minorHAnsi"/>
              </w:rPr>
              <w:t>Rețea de apă</w:t>
            </w:r>
          </w:p>
        </w:tc>
        <w:tc>
          <w:tcPr>
            <w:tcW w:w="1134" w:type="dxa"/>
            <w:vAlign w:val="center"/>
          </w:tcPr>
          <w:p w14:paraId="506CB2D0" w14:textId="77777777" w:rsidR="005A7D57" w:rsidRPr="00312ADE" w:rsidRDefault="005A7D57" w:rsidP="00142EB0">
            <w:pPr>
              <w:spacing w:line="264" w:lineRule="auto"/>
              <w:jc w:val="right"/>
              <w:rPr>
                <w:rFonts w:eastAsia="Calibri" w:cstheme="minorHAnsi"/>
              </w:rPr>
            </w:pPr>
            <w:r w:rsidRPr="00312ADE">
              <w:rPr>
                <w:rFonts w:eastAsia="Calibri" w:cstheme="minorHAnsi"/>
              </w:rPr>
              <w:t>9,52</w:t>
            </w:r>
          </w:p>
        </w:tc>
        <w:tc>
          <w:tcPr>
            <w:tcW w:w="992" w:type="dxa"/>
            <w:vAlign w:val="center"/>
          </w:tcPr>
          <w:p w14:paraId="7514B4A5" w14:textId="77777777" w:rsidR="005A7D57" w:rsidRPr="00312ADE" w:rsidRDefault="005A7D57" w:rsidP="00142EB0">
            <w:pPr>
              <w:spacing w:line="264" w:lineRule="auto"/>
              <w:jc w:val="right"/>
              <w:rPr>
                <w:rFonts w:eastAsia="Calibri" w:cstheme="minorHAnsi"/>
              </w:rPr>
            </w:pPr>
            <w:r w:rsidRPr="00312ADE">
              <w:rPr>
                <w:rFonts w:eastAsia="Calibri" w:cstheme="minorHAnsi"/>
              </w:rPr>
              <w:t>5,83</w:t>
            </w:r>
          </w:p>
        </w:tc>
        <w:tc>
          <w:tcPr>
            <w:tcW w:w="1134" w:type="dxa"/>
            <w:vAlign w:val="center"/>
          </w:tcPr>
          <w:p w14:paraId="36630B0A" w14:textId="77777777" w:rsidR="005A7D57" w:rsidRPr="00312ADE" w:rsidRDefault="005A7D57" w:rsidP="00142EB0">
            <w:pPr>
              <w:spacing w:line="264" w:lineRule="auto"/>
              <w:jc w:val="right"/>
              <w:rPr>
                <w:rFonts w:eastAsia="Calibri" w:cstheme="minorHAnsi"/>
              </w:rPr>
            </w:pPr>
            <w:r w:rsidRPr="00312ADE">
              <w:rPr>
                <w:rFonts w:eastAsia="Calibri" w:cstheme="minorHAnsi"/>
              </w:rPr>
              <w:t>11,87</w:t>
            </w:r>
          </w:p>
        </w:tc>
        <w:tc>
          <w:tcPr>
            <w:tcW w:w="992" w:type="dxa"/>
            <w:vAlign w:val="center"/>
          </w:tcPr>
          <w:p w14:paraId="10AB4418" w14:textId="77777777" w:rsidR="005A7D57" w:rsidRPr="00312ADE" w:rsidRDefault="005A7D57" w:rsidP="00142EB0">
            <w:pPr>
              <w:spacing w:line="264" w:lineRule="auto"/>
              <w:jc w:val="right"/>
              <w:rPr>
                <w:rFonts w:eastAsia="Calibri" w:cstheme="minorHAnsi"/>
              </w:rPr>
            </w:pPr>
            <w:r w:rsidRPr="00312ADE">
              <w:rPr>
                <w:rFonts w:eastAsia="Calibri" w:cstheme="minorHAnsi"/>
              </w:rPr>
              <w:t>3</w:t>
            </w:r>
          </w:p>
        </w:tc>
        <w:tc>
          <w:tcPr>
            <w:tcW w:w="1134" w:type="dxa"/>
            <w:vAlign w:val="center"/>
          </w:tcPr>
          <w:p w14:paraId="15600ECF" w14:textId="77777777" w:rsidR="005A7D57" w:rsidRPr="00312ADE" w:rsidRDefault="005A7D57" w:rsidP="00142EB0">
            <w:pPr>
              <w:spacing w:line="264" w:lineRule="auto"/>
              <w:jc w:val="right"/>
              <w:rPr>
                <w:rFonts w:eastAsia="Calibri" w:cstheme="minorHAnsi"/>
              </w:rPr>
            </w:pPr>
            <w:r w:rsidRPr="00312ADE">
              <w:rPr>
                <w:rFonts w:eastAsia="Calibri" w:cstheme="minorHAnsi"/>
              </w:rPr>
              <w:t>3,11</w:t>
            </w:r>
          </w:p>
        </w:tc>
        <w:tc>
          <w:tcPr>
            <w:tcW w:w="1134" w:type="dxa"/>
            <w:vAlign w:val="center"/>
          </w:tcPr>
          <w:p w14:paraId="2124D69F"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r>
      <w:tr w:rsidR="005A7D57" w:rsidRPr="00312ADE" w14:paraId="6746226F" w14:textId="77777777" w:rsidTr="00142EB0">
        <w:tc>
          <w:tcPr>
            <w:tcW w:w="2187" w:type="dxa"/>
            <w:vAlign w:val="center"/>
          </w:tcPr>
          <w:p w14:paraId="458B641E" w14:textId="77777777" w:rsidR="005A7D57" w:rsidRPr="00312ADE" w:rsidRDefault="005A7D57" w:rsidP="00142EB0">
            <w:pPr>
              <w:spacing w:line="264" w:lineRule="auto"/>
              <w:rPr>
                <w:rFonts w:eastAsia="Calibri" w:cstheme="minorHAnsi"/>
              </w:rPr>
            </w:pPr>
            <w:r w:rsidRPr="00312ADE">
              <w:rPr>
                <w:rFonts w:eastAsia="Calibri" w:cstheme="minorHAnsi"/>
              </w:rPr>
              <w:t>Rețea de canalizare</w:t>
            </w:r>
          </w:p>
        </w:tc>
        <w:tc>
          <w:tcPr>
            <w:tcW w:w="1134" w:type="dxa"/>
            <w:vAlign w:val="center"/>
          </w:tcPr>
          <w:p w14:paraId="0F8CA27A" w14:textId="77777777" w:rsidR="005A7D57" w:rsidRPr="00312ADE" w:rsidRDefault="005A7D57" w:rsidP="00142EB0">
            <w:pPr>
              <w:spacing w:line="264" w:lineRule="auto"/>
              <w:jc w:val="right"/>
              <w:rPr>
                <w:rFonts w:eastAsia="Calibri" w:cstheme="minorHAnsi"/>
              </w:rPr>
            </w:pPr>
            <w:r w:rsidRPr="00312ADE">
              <w:rPr>
                <w:rFonts w:eastAsia="Calibri" w:cstheme="minorHAnsi"/>
              </w:rPr>
              <w:t>5,5</w:t>
            </w:r>
          </w:p>
        </w:tc>
        <w:tc>
          <w:tcPr>
            <w:tcW w:w="992" w:type="dxa"/>
            <w:vAlign w:val="center"/>
          </w:tcPr>
          <w:p w14:paraId="2141D20D"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1134" w:type="dxa"/>
            <w:vAlign w:val="center"/>
          </w:tcPr>
          <w:p w14:paraId="75240B3F" w14:textId="77777777" w:rsidR="005A7D57" w:rsidRPr="00312ADE" w:rsidRDefault="005A7D57" w:rsidP="00142EB0">
            <w:pPr>
              <w:spacing w:line="264" w:lineRule="auto"/>
              <w:jc w:val="right"/>
              <w:rPr>
                <w:rFonts w:eastAsia="Calibri" w:cstheme="minorHAnsi"/>
              </w:rPr>
            </w:pPr>
            <w:r w:rsidRPr="00312ADE">
              <w:rPr>
                <w:rFonts w:eastAsia="Calibri" w:cstheme="minorHAnsi"/>
              </w:rPr>
              <w:t>8,25</w:t>
            </w:r>
          </w:p>
        </w:tc>
        <w:tc>
          <w:tcPr>
            <w:tcW w:w="992" w:type="dxa"/>
            <w:vAlign w:val="center"/>
          </w:tcPr>
          <w:p w14:paraId="02D05784"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1134" w:type="dxa"/>
            <w:vAlign w:val="center"/>
          </w:tcPr>
          <w:p w14:paraId="0DBA1E86"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1134" w:type="dxa"/>
            <w:vAlign w:val="center"/>
          </w:tcPr>
          <w:p w14:paraId="3831BDAB"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r>
      <w:tr w:rsidR="005A7D57" w:rsidRPr="00312ADE" w14:paraId="1352B8CA" w14:textId="77777777" w:rsidTr="00142EB0">
        <w:tc>
          <w:tcPr>
            <w:tcW w:w="8707" w:type="dxa"/>
            <w:gridSpan w:val="7"/>
            <w:vAlign w:val="center"/>
          </w:tcPr>
          <w:p w14:paraId="08A3E9F3" w14:textId="77777777" w:rsidR="005A7D57" w:rsidRPr="00312ADE" w:rsidRDefault="005A7D57" w:rsidP="00142EB0">
            <w:pPr>
              <w:spacing w:line="264" w:lineRule="auto"/>
              <w:rPr>
                <w:rFonts w:eastAsia="Calibri" w:cstheme="minorHAnsi"/>
              </w:rPr>
            </w:pPr>
            <w:r w:rsidRPr="00312ADE">
              <w:rPr>
                <w:rFonts w:eastAsia="Calibri" w:cstheme="minorHAnsi"/>
                <w:b/>
                <w:bCs/>
                <w:i/>
                <w:iCs/>
              </w:rPr>
              <w:t>Investiții programate</w:t>
            </w:r>
          </w:p>
        </w:tc>
      </w:tr>
      <w:tr w:rsidR="005A7D57" w:rsidRPr="00312ADE" w14:paraId="553FB4B1" w14:textId="77777777" w:rsidTr="00142EB0">
        <w:tc>
          <w:tcPr>
            <w:tcW w:w="2187" w:type="dxa"/>
            <w:vAlign w:val="center"/>
          </w:tcPr>
          <w:p w14:paraId="6787E8FC" w14:textId="77777777" w:rsidR="005A7D57" w:rsidRPr="00312ADE" w:rsidRDefault="005A7D57" w:rsidP="00142EB0">
            <w:pPr>
              <w:spacing w:line="264" w:lineRule="auto"/>
              <w:rPr>
                <w:rFonts w:eastAsia="Calibri" w:cstheme="minorHAnsi"/>
              </w:rPr>
            </w:pPr>
            <w:r w:rsidRPr="00312ADE">
              <w:rPr>
                <w:rFonts w:eastAsia="Calibri" w:cstheme="minorHAnsi"/>
              </w:rPr>
              <w:t>Rețea de apă</w:t>
            </w:r>
          </w:p>
        </w:tc>
        <w:tc>
          <w:tcPr>
            <w:tcW w:w="1134" w:type="dxa"/>
            <w:vAlign w:val="center"/>
          </w:tcPr>
          <w:p w14:paraId="6401EFF3"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992" w:type="dxa"/>
            <w:vAlign w:val="center"/>
          </w:tcPr>
          <w:p w14:paraId="395F2667"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1134" w:type="dxa"/>
            <w:vAlign w:val="center"/>
          </w:tcPr>
          <w:p w14:paraId="12511131"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992" w:type="dxa"/>
            <w:vAlign w:val="center"/>
          </w:tcPr>
          <w:p w14:paraId="4B0D3B20"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1134" w:type="dxa"/>
            <w:vAlign w:val="center"/>
          </w:tcPr>
          <w:p w14:paraId="55A2088D"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c>
          <w:tcPr>
            <w:tcW w:w="1134" w:type="dxa"/>
            <w:vAlign w:val="center"/>
          </w:tcPr>
          <w:p w14:paraId="442EDF77" w14:textId="77777777" w:rsidR="005A7D57" w:rsidRPr="00312ADE" w:rsidRDefault="005A7D57" w:rsidP="00142EB0">
            <w:pPr>
              <w:spacing w:line="264" w:lineRule="auto"/>
              <w:jc w:val="right"/>
              <w:rPr>
                <w:rFonts w:eastAsia="Calibri" w:cstheme="minorHAnsi"/>
              </w:rPr>
            </w:pPr>
            <w:r w:rsidRPr="00312ADE">
              <w:rPr>
                <w:rFonts w:eastAsia="Calibri" w:cstheme="minorHAnsi"/>
              </w:rPr>
              <w:t>0,5</w:t>
            </w:r>
          </w:p>
        </w:tc>
      </w:tr>
      <w:tr w:rsidR="005A7D57" w:rsidRPr="00312ADE" w14:paraId="344E5CBF" w14:textId="77777777" w:rsidTr="00142EB0">
        <w:tc>
          <w:tcPr>
            <w:tcW w:w="2187" w:type="dxa"/>
            <w:vAlign w:val="center"/>
          </w:tcPr>
          <w:p w14:paraId="0803C9B0" w14:textId="77777777" w:rsidR="005A7D57" w:rsidRPr="00312ADE" w:rsidRDefault="005A7D57" w:rsidP="00142EB0">
            <w:pPr>
              <w:spacing w:line="264" w:lineRule="auto"/>
              <w:rPr>
                <w:rFonts w:eastAsia="Calibri" w:cstheme="minorHAnsi"/>
              </w:rPr>
            </w:pPr>
            <w:r w:rsidRPr="00312ADE">
              <w:rPr>
                <w:rFonts w:eastAsia="Calibri" w:cstheme="minorHAnsi"/>
              </w:rPr>
              <w:t>Rețea de canalizare</w:t>
            </w:r>
          </w:p>
        </w:tc>
        <w:tc>
          <w:tcPr>
            <w:tcW w:w="1134" w:type="dxa"/>
            <w:vAlign w:val="center"/>
          </w:tcPr>
          <w:p w14:paraId="145D212F" w14:textId="77777777" w:rsidR="005A7D57" w:rsidRPr="00312ADE" w:rsidRDefault="005A7D57" w:rsidP="00142EB0">
            <w:pPr>
              <w:spacing w:line="264" w:lineRule="auto"/>
              <w:jc w:val="right"/>
              <w:rPr>
                <w:rFonts w:eastAsia="Calibri" w:cstheme="minorHAnsi"/>
              </w:rPr>
            </w:pPr>
            <w:r w:rsidRPr="00312ADE">
              <w:rPr>
                <w:rFonts w:eastAsia="Calibri" w:cstheme="minorHAnsi"/>
              </w:rPr>
              <w:t>5,77</w:t>
            </w:r>
          </w:p>
        </w:tc>
        <w:tc>
          <w:tcPr>
            <w:tcW w:w="992" w:type="dxa"/>
            <w:vAlign w:val="center"/>
          </w:tcPr>
          <w:p w14:paraId="53CEBD0C" w14:textId="77777777" w:rsidR="005A7D57" w:rsidRPr="00312ADE" w:rsidRDefault="005A7D57" w:rsidP="00142EB0">
            <w:pPr>
              <w:spacing w:line="264" w:lineRule="auto"/>
              <w:jc w:val="right"/>
              <w:rPr>
                <w:rFonts w:eastAsia="Calibri" w:cstheme="minorHAnsi"/>
              </w:rPr>
            </w:pPr>
            <w:r w:rsidRPr="00312ADE">
              <w:rPr>
                <w:rFonts w:eastAsia="Calibri" w:cstheme="minorHAnsi"/>
              </w:rPr>
              <w:t>5,83</w:t>
            </w:r>
          </w:p>
        </w:tc>
        <w:tc>
          <w:tcPr>
            <w:tcW w:w="1134" w:type="dxa"/>
            <w:vAlign w:val="center"/>
          </w:tcPr>
          <w:p w14:paraId="3D375F4F" w14:textId="77777777" w:rsidR="005A7D57" w:rsidRPr="00312ADE" w:rsidRDefault="005A7D57" w:rsidP="00142EB0">
            <w:pPr>
              <w:spacing w:line="264" w:lineRule="auto"/>
              <w:jc w:val="right"/>
              <w:rPr>
                <w:rFonts w:eastAsia="Calibri" w:cstheme="minorHAnsi"/>
              </w:rPr>
            </w:pPr>
            <w:r w:rsidRPr="00312ADE">
              <w:rPr>
                <w:rFonts w:eastAsia="Calibri" w:cstheme="minorHAnsi"/>
              </w:rPr>
              <w:t>3,77</w:t>
            </w:r>
          </w:p>
        </w:tc>
        <w:tc>
          <w:tcPr>
            <w:tcW w:w="992" w:type="dxa"/>
            <w:vAlign w:val="center"/>
          </w:tcPr>
          <w:p w14:paraId="10502D66" w14:textId="77777777" w:rsidR="005A7D57" w:rsidRPr="00312ADE" w:rsidRDefault="005A7D57" w:rsidP="00142EB0">
            <w:pPr>
              <w:spacing w:line="264" w:lineRule="auto"/>
              <w:jc w:val="right"/>
              <w:rPr>
                <w:rFonts w:eastAsia="Calibri" w:cstheme="minorHAnsi"/>
              </w:rPr>
            </w:pPr>
            <w:r w:rsidRPr="00312ADE">
              <w:rPr>
                <w:rFonts w:eastAsia="Calibri" w:cstheme="minorHAnsi"/>
              </w:rPr>
              <w:t>2,3</w:t>
            </w:r>
          </w:p>
        </w:tc>
        <w:tc>
          <w:tcPr>
            <w:tcW w:w="1134" w:type="dxa"/>
            <w:vAlign w:val="center"/>
          </w:tcPr>
          <w:p w14:paraId="6EEA5168" w14:textId="77777777" w:rsidR="005A7D57" w:rsidRPr="00312ADE" w:rsidRDefault="005A7D57" w:rsidP="00142EB0">
            <w:pPr>
              <w:spacing w:line="264" w:lineRule="auto"/>
              <w:jc w:val="right"/>
              <w:rPr>
                <w:rFonts w:eastAsia="Calibri" w:cstheme="minorHAnsi"/>
              </w:rPr>
            </w:pPr>
            <w:r w:rsidRPr="00312ADE">
              <w:rPr>
                <w:rFonts w:eastAsia="Calibri" w:cstheme="minorHAnsi"/>
              </w:rPr>
              <w:t>3,04</w:t>
            </w:r>
          </w:p>
        </w:tc>
        <w:tc>
          <w:tcPr>
            <w:tcW w:w="1134" w:type="dxa"/>
            <w:vAlign w:val="center"/>
          </w:tcPr>
          <w:p w14:paraId="2E41FB31" w14:textId="77777777" w:rsidR="005A7D57" w:rsidRPr="00312ADE" w:rsidRDefault="005A7D57" w:rsidP="00142EB0">
            <w:pPr>
              <w:spacing w:line="264" w:lineRule="auto"/>
              <w:jc w:val="right"/>
              <w:rPr>
                <w:rFonts w:eastAsia="Calibri" w:cstheme="minorHAnsi"/>
              </w:rPr>
            </w:pPr>
            <w:r w:rsidRPr="00312ADE">
              <w:rPr>
                <w:rFonts w:eastAsia="Calibri" w:cstheme="minorHAnsi"/>
              </w:rPr>
              <w:t>0</w:t>
            </w:r>
          </w:p>
        </w:tc>
      </w:tr>
    </w:tbl>
    <w:p w14:paraId="3D48CBFA" w14:textId="77777777" w:rsidR="005A7D57" w:rsidRPr="00312ADE" w:rsidRDefault="005A7D57" w:rsidP="005A7D57">
      <w:pPr>
        <w:spacing w:before="120" w:after="120" w:line="264" w:lineRule="auto"/>
        <w:ind w:left="360"/>
        <w:jc w:val="both"/>
        <w:rPr>
          <w:rFonts w:eastAsia="Calibri" w:cstheme="minorHAnsi"/>
          <w:sz w:val="22"/>
          <w:szCs w:val="22"/>
          <w:lang w:eastAsia="en-US"/>
        </w:rPr>
      </w:pPr>
    </w:p>
    <w:p w14:paraId="2CC5FF54" w14:textId="77777777" w:rsidR="005A7D57" w:rsidRPr="00312ADE" w:rsidRDefault="005A7D57" w:rsidP="005A7D57">
      <w:pPr>
        <w:pStyle w:val="Style2WasteGhid"/>
        <w:spacing w:before="240" w:after="240" w:line="264" w:lineRule="auto"/>
        <w:rPr>
          <w:color w:val="005EA6"/>
        </w:rPr>
      </w:pPr>
      <w:bookmarkStart w:id="220" w:name="_Toc132216984"/>
      <w:bookmarkStart w:id="221" w:name="_Toc161273378"/>
      <w:r w:rsidRPr="00312ADE">
        <w:rPr>
          <w:color w:val="005EA6"/>
        </w:rPr>
        <w:t>Indicatorii de performanță a serviciului</w:t>
      </w:r>
      <w:bookmarkEnd w:id="220"/>
      <w:bookmarkEnd w:id="221"/>
    </w:p>
    <w:p w14:paraId="42E0F442"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Prin contractul de delegare a gestiunii nr. 2903 din 26.03.2021 încheiat între autoritatea locală a comunei Schitu Golești și S.C. EDILUL C.G.A. S.A. Câmpulung au fost stabiliți indicatorii de performanță pentru serviciile de apă și canalizare. Indicatorii de performanță sunt prezentați în tabelul de mai jos.</w:t>
      </w:r>
    </w:p>
    <w:p w14:paraId="4B077166" w14:textId="49D8CD21"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22" w:name="_Toc133232070"/>
      <w:bookmarkStart w:id="223" w:name="_Toc161273427"/>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26</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xml:space="preserve">: Listă indicatori de performanță specifici activităților </w:t>
      </w:r>
      <w:r>
        <w:rPr>
          <w:rFonts w:asciiTheme="minorHAnsi" w:hAnsiTheme="minorHAnsi" w:cstheme="minorHAnsi"/>
          <w:b w:val="0"/>
          <w:bCs/>
          <w:i/>
          <w:iCs/>
          <w:color w:val="005EA6"/>
        </w:rPr>
        <w:t>de apă și apă uzată</w:t>
      </w:r>
      <w:bookmarkEnd w:id="222"/>
      <w:bookmarkEnd w:id="223"/>
    </w:p>
    <w:tbl>
      <w:tblPr>
        <w:tblW w:w="4801" w:type="pct"/>
        <w:tblInd w:w="41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55"/>
        <w:gridCol w:w="5826"/>
        <w:gridCol w:w="1870"/>
      </w:tblGrid>
      <w:tr w:rsidR="005A7D57" w:rsidRPr="00312ADE" w14:paraId="77081DF2" w14:textId="77777777" w:rsidTr="00142EB0">
        <w:trPr>
          <w:trHeight w:val="293"/>
        </w:trPr>
        <w:tc>
          <w:tcPr>
            <w:tcW w:w="552" w:type="pct"/>
            <w:shd w:val="clear" w:color="auto" w:fill="005EA6"/>
            <w:vAlign w:val="center"/>
          </w:tcPr>
          <w:p w14:paraId="779645B2"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NR.CRT</w:t>
            </w:r>
          </w:p>
        </w:tc>
        <w:tc>
          <w:tcPr>
            <w:tcW w:w="3367" w:type="pct"/>
            <w:shd w:val="clear" w:color="auto" w:fill="005EA6"/>
            <w:vAlign w:val="center"/>
          </w:tcPr>
          <w:p w14:paraId="5AFCB03A"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INDICATORI DE PERFORMANTA</w:t>
            </w:r>
          </w:p>
        </w:tc>
        <w:tc>
          <w:tcPr>
            <w:tcW w:w="1081" w:type="pct"/>
            <w:shd w:val="clear" w:color="auto" w:fill="005EA6"/>
            <w:vAlign w:val="center"/>
          </w:tcPr>
          <w:p w14:paraId="2B0196EF"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TOTAL AN</w:t>
            </w:r>
          </w:p>
        </w:tc>
      </w:tr>
      <w:tr w:rsidR="005A7D57" w:rsidRPr="00312ADE" w14:paraId="60C2D60F" w14:textId="77777777" w:rsidTr="00142EB0">
        <w:trPr>
          <w:cantSplit/>
          <w:trHeight w:val="300"/>
        </w:trPr>
        <w:tc>
          <w:tcPr>
            <w:tcW w:w="5000" w:type="pct"/>
            <w:gridSpan w:val="3"/>
            <w:shd w:val="clear" w:color="auto" w:fill="auto"/>
            <w:vAlign w:val="center"/>
            <w:hideMark/>
          </w:tcPr>
          <w:p w14:paraId="0D71C5ED"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BRANŞAREA/RACORDAREA UTILIZATORILOR</w:t>
            </w:r>
          </w:p>
        </w:tc>
      </w:tr>
      <w:tr w:rsidR="005A7D57" w:rsidRPr="00312ADE" w14:paraId="4B04A221" w14:textId="77777777" w:rsidTr="00142EB0">
        <w:trPr>
          <w:cantSplit/>
          <w:trHeight w:val="312"/>
        </w:trPr>
        <w:tc>
          <w:tcPr>
            <w:tcW w:w="552" w:type="pct"/>
            <w:vMerge w:val="restart"/>
            <w:shd w:val="clear" w:color="auto" w:fill="auto"/>
            <w:vAlign w:val="center"/>
            <w:hideMark/>
          </w:tcPr>
          <w:p w14:paraId="2D9AE9CC" w14:textId="77777777" w:rsidR="005A7D57" w:rsidRPr="00312ADE" w:rsidRDefault="005A7D57" w:rsidP="00142EB0">
            <w:pPr>
              <w:spacing w:before="100" w:beforeAutospacing="1" w:after="100" w:afterAutospacing="1"/>
              <w:jc w:val="right"/>
              <w:rPr>
                <w:rFonts w:eastAsia="Times New Roman" w:cstheme="minorHAnsi"/>
                <w:color w:val="000000"/>
                <w:sz w:val="18"/>
                <w:szCs w:val="18"/>
              </w:rPr>
            </w:pPr>
            <w:r w:rsidRPr="00312ADE">
              <w:rPr>
                <w:rFonts w:eastAsia="Times New Roman" w:cstheme="minorHAnsi"/>
                <w:color w:val="000000"/>
                <w:sz w:val="18"/>
                <w:szCs w:val="18"/>
              </w:rPr>
              <w:t>1.1</w:t>
            </w:r>
          </w:p>
        </w:tc>
        <w:tc>
          <w:tcPr>
            <w:tcW w:w="3367" w:type="pct"/>
            <w:vMerge w:val="restart"/>
            <w:shd w:val="clear" w:color="auto" w:fill="auto"/>
            <w:vAlign w:val="center"/>
            <w:hideMark/>
          </w:tcPr>
          <w:p w14:paraId="2B08039D" w14:textId="77777777" w:rsidR="005A7D57" w:rsidRPr="00312ADE" w:rsidRDefault="005A7D57" w:rsidP="00142EB0">
            <w:pPr>
              <w:spacing w:before="100" w:beforeAutospacing="1" w:after="100" w:afterAutospacing="1"/>
              <w:rPr>
                <w:rFonts w:eastAsia="Times New Roman" w:cstheme="minorHAnsi"/>
                <w:color w:val="000000"/>
                <w:sz w:val="18"/>
                <w:szCs w:val="18"/>
              </w:rPr>
            </w:pPr>
            <w:r w:rsidRPr="00312ADE">
              <w:rPr>
                <w:rFonts w:eastAsia="Times New Roman" w:cstheme="minorHAnsi"/>
                <w:color w:val="000000"/>
                <w:sz w:val="18"/>
                <w:szCs w:val="18"/>
              </w:rPr>
              <w:t>a)numărul de solicitări de branşare/numărul de solicitări de racordare ale utilizatorilor la sistemul public de alimentare cu apă şi/sau de canalizare, diferenţiat pe utilităţi şi pe categorii de utlizatori ;</w:t>
            </w:r>
          </w:p>
        </w:tc>
        <w:tc>
          <w:tcPr>
            <w:tcW w:w="1081" w:type="pct"/>
            <w:shd w:val="clear" w:color="auto" w:fill="auto"/>
            <w:vAlign w:val="center"/>
            <w:hideMark/>
          </w:tcPr>
          <w:p w14:paraId="6D7F62F7" w14:textId="77777777" w:rsidR="005A7D57" w:rsidRPr="00312ADE" w:rsidRDefault="005A7D57" w:rsidP="00142EB0">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Apa -  0,7%</w:t>
            </w:r>
          </w:p>
        </w:tc>
      </w:tr>
      <w:tr w:rsidR="005A7D57" w:rsidRPr="00312ADE" w14:paraId="4E7FD4AF" w14:textId="77777777" w:rsidTr="00142EB0">
        <w:trPr>
          <w:trHeight w:val="312"/>
        </w:trPr>
        <w:tc>
          <w:tcPr>
            <w:tcW w:w="552" w:type="pct"/>
            <w:vMerge/>
            <w:vAlign w:val="center"/>
            <w:hideMark/>
          </w:tcPr>
          <w:p w14:paraId="0BCCA455" w14:textId="77777777" w:rsidR="005A7D57" w:rsidRPr="00312ADE" w:rsidRDefault="005A7D57" w:rsidP="00142EB0">
            <w:pPr>
              <w:spacing w:before="100" w:beforeAutospacing="1" w:after="100" w:afterAutospacing="1"/>
              <w:rPr>
                <w:rFonts w:eastAsia="Times New Roman" w:cstheme="minorHAnsi"/>
                <w:color w:val="000000"/>
                <w:sz w:val="18"/>
                <w:szCs w:val="18"/>
              </w:rPr>
            </w:pPr>
          </w:p>
        </w:tc>
        <w:tc>
          <w:tcPr>
            <w:tcW w:w="3367" w:type="pct"/>
            <w:vMerge/>
            <w:vAlign w:val="center"/>
            <w:hideMark/>
          </w:tcPr>
          <w:p w14:paraId="44C90A46" w14:textId="77777777" w:rsidR="005A7D57" w:rsidRPr="00312ADE" w:rsidRDefault="005A7D57" w:rsidP="00142EB0">
            <w:pPr>
              <w:spacing w:before="100" w:beforeAutospacing="1" w:after="100" w:afterAutospacing="1"/>
              <w:rPr>
                <w:rFonts w:eastAsia="Times New Roman" w:cstheme="minorHAnsi"/>
                <w:color w:val="000000"/>
                <w:sz w:val="18"/>
                <w:szCs w:val="18"/>
              </w:rPr>
            </w:pPr>
          </w:p>
        </w:tc>
        <w:tc>
          <w:tcPr>
            <w:tcW w:w="1081" w:type="pct"/>
            <w:shd w:val="clear" w:color="auto" w:fill="auto"/>
            <w:vAlign w:val="center"/>
            <w:hideMark/>
          </w:tcPr>
          <w:p w14:paraId="6F9BFE83" w14:textId="77777777" w:rsidR="005A7D57" w:rsidRPr="00312ADE" w:rsidRDefault="005A7D57" w:rsidP="00142EB0">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Canal 0,4 %</w:t>
            </w:r>
          </w:p>
        </w:tc>
      </w:tr>
      <w:tr w:rsidR="005A7D57" w:rsidRPr="00312ADE" w14:paraId="79ACB168" w14:textId="77777777" w:rsidTr="00142EB0">
        <w:trPr>
          <w:trHeight w:val="539"/>
        </w:trPr>
        <w:tc>
          <w:tcPr>
            <w:tcW w:w="552" w:type="pct"/>
            <w:vMerge/>
            <w:vAlign w:val="center"/>
            <w:hideMark/>
          </w:tcPr>
          <w:p w14:paraId="190F2966" w14:textId="77777777" w:rsidR="005A7D57" w:rsidRPr="00312ADE" w:rsidRDefault="005A7D57" w:rsidP="00142EB0">
            <w:pPr>
              <w:spacing w:before="100" w:beforeAutospacing="1" w:after="100" w:afterAutospacing="1"/>
              <w:rPr>
                <w:rFonts w:eastAsia="Times New Roman" w:cstheme="minorHAnsi"/>
                <w:color w:val="000000"/>
                <w:sz w:val="18"/>
                <w:szCs w:val="18"/>
              </w:rPr>
            </w:pPr>
          </w:p>
        </w:tc>
        <w:tc>
          <w:tcPr>
            <w:tcW w:w="3367" w:type="pct"/>
            <w:shd w:val="clear" w:color="auto" w:fill="auto"/>
            <w:vAlign w:val="center"/>
            <w:hideMark/>
          </w:tcPr>
          <w:p w14:paraId="75B3F023" w14:textId="77777777" w:rsidR="005A7D57" w:rsidRPr="00312ADE" w:rsidRDefault="005A7D57" w:rsidP="00142EB0">
            <w:pPr>
              <w:spacing w:before="100" w:beforeAutospacing="1" w:after="100" w:afterAutospacing="1"/>
              <w:rPr>
                <w:rFonts w:eastAsia="Times New Roman" w:cstheme="minorHAnsi"/>
                <w:color w:val="000000"/>
                <w:sz w:val="18"/>
                <w:szCs w:val="18"/>
              </w:rPr>
            </w:pPr>
            <w:r w:rsidRPr="00312ADE">
              <w:rPr>
                <w:rFonts w:eastAsia="Times New Roman" w:cstheme="minorHAnsi"/>
                <w:color w:val="000000"/>
                <w:sz w:val="18"/>
                <w:szCs w:val="18"/>
              </w:rPr>
              <w:t>b)numărul de solicitări la care intervalul de timp, dintre momentul înregistrării cererii de branşare/racordare a utilizatorului, până la primirea de către acesta a avizului de branşare/racordare, este mai mic de 15/30/60 zile calendaristice.</w:t>
            </w:r>
          </w:p>
        </w:tc>
        <w:tc>
          <w:tcPr>
            <w:tcW w:w="1081" w:type="pct"/>
            <w:shd w:val="clear" w:color="auto" w:fill="auto"/>
            <w:vAlign w:val="center"/>
            <w:hideMark/>
          </w:tcPr>
          <w:p w14:paraId="131076DD" w14:textId="77777777" w:rsidR="005A7D57" w:rsidRPr="00312ADE" w:rsidRDefault="005A7D57" w:rsidP="00142EB0">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47B79D93" w14:textId="77777777" w:rsidTr="00142EB0">
        <w:trPr>
          <w:cantSplit/>
          <w:trHeight w:val="300"/>
        </w:trPr>
        <w:tc>
          <w:tcPr>
            <w:tcW w:w="5000" w:type="pct"/>
            <w:gridSpan w:val="3"/>
            <w:shd w:val="clear" w:color="auto" w:fill="auto"/>
            <w:vAlign w:val="center"/>
            <w:hideMark/>
          </w:tcPr>
          <w:p w14:paraId="711EDAAA"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lastRenderedPageBreak/>
              <w:t>CONTRACTAREA FURNIZĂRII APEI/PRELUĂRII APELOR UZATE ŞI METEORICE</w:t>
            </w:r>
          </w:p>
        </w:tc>
      </w:tr>
      <w:tr w:rsidR="005A7D57" w:rsidRPr="00312ADE" w14:paraId="27E275E4" w14:textId="77777777" w:rsidTr="00142EB0">
        <w:trPr>
          <w:cantSplit/>
          <w:trHeight w:val="406"/>
        </w:trPr>
        <w:tc>
          <w:tcPr>
            <w:tcW w:w="552" w:type="pct"/>
            <w:vMerge w:val="restart"/>
            <w:shd w:val="clear" w:color="auto" w:fill="auto"/>
            <w:vAlign w:val="center"/>
            <w:hideMark/>
          </w:tcPr>
          <w:p w14:paraId="6A24E6F1"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1.2</w:t>
            </w:r>
          </w:p>
        </w:tc>
        <w:tc>
          <w:tcPr>
            <w:tcW w:w="3367" w:type="pct"/>
            <w:shd w:val="clear" w:color="auto" w:fill="auto"/>
            <w:vAlign w:val="center"/>
            <w:hideMark/>
          </w:tcPr>
          <w:p w14:paraId="24BCA3E3"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contracte încheiate, pe categorii de utilizatori, raportat la numărul de solicitări </w:t>
            </w:r>
          </w:p>
        </w:tc>
        <w:tc>
          <w:tcPr>
            <w:tcW w:w="1081" w:type="pct"/>
            <w:shd w:val="clear" w:color="auto" w:fill="auto"/>
            <w:vAlign w:val="center"/>
            <w:hideMark/>
          </w:tcPr>
          <w:p w14:paraId="73E80A5D"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198ECDE1" w14:textId="77777777" w:rsidTr="00142EB0">
        <w:trPr>
          <w:trHeight w:val="122"/>
        </w:trPr>
        <w:tc>
          <w:tcPr>
            <w:tcW w:w="552" w:type="pct"/>
            <w:vMerge/>
            <w:vAlign w:val="center"/>
            <w:hideMark/>
          </w:tcPr>
          <w:p w14:paraId="35D17915"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01ED885"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din contractele de la lit. a) încheiate în mai puţin de 30 zile calendaristice</w:t>
            </w:r>
          </w:p>
        </w:tc>
        <w:tc>
          <w:tcPr>
            <w:tcW w:w="1081" w:type="pct"/>
            <w:shd w:val="clear" w:color="auto" w:fill="auto"/>
            <w:vAlign w:val="center"/>
            <w:hideMark/>
          </w:tcPr>
          <w:p w14:paraId="7A654180"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62966E5A" w14:textId="77777777" w:rsidTr="00142EB0">
        <w:trPr>
          <w:trHeight w:val="876"/>
        </w:trPr>
        <w:tc>
          <w:tcPr>
            <w:tcW w:w="552" w:type="pct"/>
            <w:vMerge/>
            <w:vAlign w:val="center"/>
            <w:hideMark/>
          </w:tcPr>
          <w:p w14:paraId="167CE651"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09C6008"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c)numărul de solicitări de modificare a prevederilor contractuale, raportate la numărul total de solicitări de modificare a prevederilor contractuale rezolvate în 30 zile</w:t>
            </w:r>
          </w:p>
        </w:tc>
        <w:tc>
          <w:tcPr>
            <w:tcW w:w="1081" w:type="pct"/>
            <w:shd w:val="clear" w:color="auto" w:fill="auto"/>
            <w:vAlign w:val="center"/>
            <w:hideMark/>
          </w:tcPr>
          <w:p w14:paraId="1A1CEC00"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6624F14D" w14:textId="77777777" w:rsidTr="00142EB0">
        <w:trPr>
          <w:cantSplit/>
          <w:trHeight w:val="300"/>
        </w:trPr>
        <w:tc>
          <w:tcPr>
            <w:tcW w:w="5000" w:type="pct"/>
            <w:gridSpan w:val="3"/>
            <w:shd w:val="clear" w:color="auto" w:fill="auto"/>
            <w:vAlign w:val="center"/>
            <w:hideMark/>
          </w:tcPr>
          <w:p w14:paraId="40144EEF"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MĂSURAREA ŞI GESTIUNEA CONSUMULUI DE APĂ</w:t>
            </w:r>
          </w:p>
        </w:tc>
      </w:tr>
      <w:tr w:rsidR="005A7D57" w:rsidRPr="00312ADE" w14:paraId="7341C8D7" w14:textId="77777777" w:rsidTr="00142EB0">
        <w:trPr>
          <w:cantSplit/>
          <w:trHeight w:val="315"/>
        </w:trPr>
        <w:tc>
          <w:tcPr>
            <w:tcW w:w="552" w:type="pct"/>
            <w:vMerge w:val="restart"/>
            <w:shd w:val="clear" w:color="auto" w:fill="auto"/>
            <w:vAlign w:val="center"/>
            <w:hideMark/>
          </w:tcPr>
          <w:p w14:paraId="324A05F1"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1.3</w:t>
            </w:r>
          </w:p>
        </w:tc>
        <w:tc>
          <w:tcPr>
            <w:tcW w:w="3367" w:type="pct"/>
            <w:shd w:val="clear" w:color="auto" w:fill="auto"/>
            <w:vAlign w:val="center"/>
            <w:hideMark/>
          </w:tcPr>
          <w:p w14:paraId="5CD2C8C3"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anual de contoare montate, ca urmare a solicitărilor, raportat la numărul de solicitări, pe tipuri de apă furnizată </w:t>
            </w:r>
          </w:p>
        </w:tc>
        <w:tc>
          <w:tcPr>
            <w:tcW w:w="1081" w:type="pct"/>
            <w:shd w:val="clear" w:color="auto" w:fill="auto"/>
            <w:vAlign w:val="center"/>
            <w:hideMark/>
          </w:tcPr>
          <w:p w14:paraId="1D6CD55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99%</w:t>
            </w:r>
          </w:p>
        </w:tc>
      </w:tr>
      <w:tr w:rsidR="005A7D57" w:rsidRPr="00312ADE" w14:paraId="20DC04AD" w14:textId="77777777" w:rsidTr="00142EB0">
        <w:trPr>
          <w:trHeight w:val="137"/>
        </w:trPr>
        <w:tc>
          <w:tcPr>
            <w:tcW w:w="552" w:type="pct"/>
            <w:vMerge/>
            <w:vAlign w:val="center"/>
            <w:hideMark/>
          </w:tcPr>
          <w:p w14:paraId="3DC2D691"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6AE594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b)numărul anual de contoare montate, raportat la numărul total de utilizatori fără contor   </w:t>
            </w:r>
          </w:p>
        </w:tc>
        <w:tc>
          <w:tcPr>
            <w:tcW w:w="1081" w:type="pct"/>
            <w:shd w:val="clear" w:color="auto" w:fill="auto"/>
            <w:vAlign w:val="center"/>
            <w:hideMark/>
          </w:tcPr>
          <w:p w14:paraId="19A317FD"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2,6%</w:t>
            </w:r>
          </w:p>
        </w:tc>
      </w:tr>
      <w:tr w:rsidR="005A7D57" w:rsidRPr="00312ADE" w14:paraId="39C3E50A" w14:textId="77777777" w:rsidTr="00142EB0">
        <w:trPr>
          <w:trHeight w:val="89"/>
        </w:trPr>
        <w:tc>
          <w:tcPr>
            <w:tcW w:w="552" w:type="pct"/>
            <w:vMerge/>
            <w:vAlign w:val="center"/>
            <w:hideMark/>
          </w:tcPr>
          <w:p w14:paraId="33AC2A6E"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EE47FA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c)numărul anual de reclamaţii privind precizia contoarelor raportat la numărul total de contoare, pe tipuri de apă furnizată şi categorii de utilizatori </w:t>
            </w:r>
          </w:p>
        </w:tc>
        <w:tc>
          <w:tcPr>
            <w:tcW w:w="1081" w:type="pct"/>
            <w:shd w:val="clear" w:color="auto" w:fill="auto"/>
            <w:vAlign w:val="center"/>
            <w:hideMark/>
          </w:tcPr>
          <w:p w14:paraId="4F02CEC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1,7%</w:t>
            </w:r>
          </w:p>
        </w:tc>
      </w:tr>
      <w:tr w:rsidR="005A7D57" w:rsidRPr="00312ADE" w14:paraId="24E3B988" w14:textId="77777777" w:rsidTr="00142EB0">
        <w:trPr>
          <w:trHeight w:val="300"/>
        </w:trPr>
        <w:tc>
          <w:tcPr>
            <w:tcW w:w="552" w:type="pct"/>
            <w:vMerge/>
            <w:vAlign w:val="center"/>
            <w:hideMark/>
          </w:tcPr>
          <w:p w14:paraId="2B367951"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3D8D33E"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d)ponderea din numărul de reclamaţii de la lit.c) care sunt justificate </w:t>
            </w:r>
          </w:p>
        </w:tc>
        <w:tc>
          <w:tcPr>
            <w:tcW w:w="1081" w:type="pct"/>
            <w:shd w:val="clear" w:color="auto" w:fill="auto"/>
            <w:vAlign w:val="center"/>
            <w:hideMark/>
          </w:tcPr>
          <w:p w14:paraId="102CE1E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1,1%</w:t>
            </w:r>
          </w:p>
        </w:tc>
      </w:tr>
      <w:tr w:rsidR="005A7D57" w:rsidRPr="00312ADE" w14:paraId="329F30F2" w14:textId="77777777" w:rsidTr="00142EB0">
        <w:trPr>
          <w:trHeight w:val="229"/>
        </w:trPr>
        <w:tc>
          <w:tcPr>
            <w:tcW w:w="552" w:type="pct"/>
            <w:vMerge/>
            <w:vAlign w:val="center"/>
            <w:hideMark/>
          </w:tcPr>
          <w:p w14:paraId="4F5162F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04F2974"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e)procentul de solicitări de la lit.c) care au fost rezolvate în mai puţin de 8 zile</w:t>
            </w:r>
          </w:p>
        </w:tc>
        <w:tc>
          <w:tcPr>
            <w:tcW w:w="1081" w:type="pct"/>
            <w:shd w:val="clear" w:color="auto" w:fill="auto"/>
            <w:vAlign w:val="center"/>
            <w:hideMark/>
          </w:tcPr>
          <w:p w14:paraId="77F5FAB0"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85%</w:t>
            </w:r>
          </w:p>
        </w:tc>
      </w:tr>
      <w:tr w:rsidR="005A7D57" w:rsidRPr="00312ADE" w14:paraId="4A73BB51" w14:textId="77777777" w:rsidTr="00142EB0">
        <w:trPr>
          <w:trHeight w:val="349"/>
        </w:trPr>
        <w:tc>
          <w:tcPr>
            <w:tcW w:w="552" w:type="pct"/>
            <w:vMerge/>
            <w:vAlign w:val="center"/>
            <w:hideMark/>
          </w:tcPr>
          <w:p w14:paraId="2025714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777A7EE"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f)numărul de sesizări privind parametrii apei furnizate raportat la numărul total de utilizatori</w:t>
            </w:r>
          </w:p>
        </w:tc>
        <w:tc>
          <w:tcPr>
            <w:tcW w:w="1081" w:type="pct"/>
            <w:shd w:val="clear" w:color="auto" w:fill="auto"/>
            <w:vAlign w:val="center"/>
            <w:hideMark/>
          </w:tcPr>
          <w:p w14:paraId="247227F6"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71FEAE75" w14:textId="77777777" w:rsidTr="00142EB0">
        <w:trPr>
          <w:trHeight w:val="157"/>
        </w:trPr>
        <w:tc>
          <w:tcPr>
            <w:tcW w:w="552" w:type="pct"/>
            <w:vMerge/>
            <w:vAlign w:val="center"/>
            <w:hideMark/>
          </w:tcPr>
          <w:p w14:paraId="54E6000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69C9C3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g)cantitatea de apă furnizată raportată la numărul total de locuitori de tip casnic deserviţi</w:t>
            </w:r>
          </w:p>
        </w:tc>
        <w:tc>
          <w:tcPr>
            <w:tcW w:w="1081" w:type="pct"/>
            <w:shd w:val="clear" w:color="auto" w:fill="auto"/>
            <w:vAlign w:val="center"/>
            <w:hideMark/>
          </w:tcPr>
          <w:p w14:paraId="1122756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 xml:space="preserve">184 1/om zi </w:t>
            </w:r>
          </w:p>
        </w:tc>
      </w:tr>
      <w:tr w:rsidR="005A7D57" w:rsidRPr="00312ADE" w14:paraId="53669F55" w14:textId="77777777" w:rsidTr="00142EB0">
        <w:trPr>
          <w:cantSplit/>
          <w:trHeight w:val="300"/>
        </w:trPr>
        <w:tc>
          <w:tcPr>
            <w:tcW w:w="5000" w:type="pct"/>
            <w:gridSpan w:val="3"/>
            <w:shd w:val="clear" w:color="auto" w:fill="auto"/>
            <w:vAlign w:val="center"/>
            <w:hideMark/>
          </w:tcPr>
          <w:p w14:paraId="5277A7A1"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 xml:space="preserve">CITIREA, FACTURAREA ŞI ÎNCASAREA CONTRAVALORII SERVICIILOR DE APĂ ŞI DE CANALIZARE </w:t>
            </w:r>
          </w:p>
        </w:tc>
      </w:tr>
      <w:tr w:rsidR="005A7D57" w:rsidRPr="00312ADE" w14:paraId="21264893" w14:textId="77777777" w:rsidTr="00142EB0">
        <w:trPr>
          <w:cantSplit/>
          <w:trHeight w:val="300"/>
        </w:trPr>
        <w:tc>
          <w:tcPr>
            <w:tcW w:w="5000" w:type="pct"/>
            <w:gridSpan w:val="3"/>
            <w:shd w:val="clear" w:color="auto" w:fill="auto"/>
            <w:vAlign w:val="center"/>
            <w:hideMark/>
          </w:tcPr>
          <w:p w14:paraId="22FB6389"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FURNIZATE/PRESTATE</w:t>
            </w:r>
          </w:p>
        </w:tc>
      </w:tr>
      <w:tr w:rsidR="005A7D57" w:rsidRPr="00312ADE" w14:paraId="15556118" w14:textId="77777777" w:rsidTr="00142EB0">
        <w:trPr>
          <w:cantSplit/>
          <w:trHeight w:val="201"/>
        </w:trPr>
        <w:tc>
          <w:tcPr>
            <w:tcW w:w="552" w:type="pct"/>
            <w:vMerge w:val="restart"/>
            <w:shd w:val="clear" w:color="auto" w:fill="auto"/>
            <w:vAlign w:val="center"/>
            <w:hideMark/>
          </w:tcPr>
          <w:p w14:paraId="54BB0605"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1.4</w:t>
            </w:r>
          </w:p>
        </w:tc>
        <w:tc>
          <w:tcPr>
            <w:tcW w:w="3367" w:type="pct"/>
            <w:shd w:val="clear" w:color="auto" w:fill="auto"/>
            <w:vAlign w:val="center"/>
            <w:hideMark/>
          </w:tcPr>
          <w:p w14:paraId="25E2C6C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reclamaţii privind facturarea raportat la numărul total de utilizatori</w:t>
            </w:r>
          </w:p>
        </w:tc>
        <w:tc>
          <w:tcPr>
            <w:tcW w:w="1081" w:type="pct"/>
            <w:shd w:val="clear" w:color="auto" w:fill="auto"/>
            <w:vAlign w:val="center"/>
            <w:hideMark/>
          </w:tcPr>
          <w:p w14:paraId="07EFCB42"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0,09%</w:t>
            </w:r>
          </w:p>
        </w:tc>
      </w:tr>
      <w:tr w:rsidR="005A7D57" w:rsidRPr="00312ADE" w14:paraId="768005CC" w14:textId="77777777" w:rsidTr="00142EB0">
        <w:trPr>
          <w:trHeight w:val="300"/>
        </w:trPr>
        <w:tc>
          <w:tcPr>
            <w:tcW w:w="552" w:type="pct"/>
            <w:vMerge/>
            <w:vAlign w:val="center"/>
            <w:hideMark/>
          </w:tcPr>
          <w:p w14:paraId="077A9F7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643CE6E"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de reclamaţii de la lit.a) rezolvate în termen de 10 zile</w:t>
            </w:r>
          </w:p>
        </w:tc>
        <w:tc>
          <w:tcPr>
            <w:tcW w:w="1081" w:type="pct"/>
            <w:shd w:val="clear" w:color="auto" w:fill="auto"/>
            <w:vAlign w:val="center"/>
            <w:hideMark/>
          </w:tcPr>
          <w:p w14:paraId="725308A8"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98%</w:t>
            </w:r>
          </w:p>
        </w:tc>
      </w:tr>
      <w:tr w:rsidR="005A7D57" w:rsidRPr="00312ADE" w14:paraId="691634C3" w14:textId="77777777" w:rsidTr="00142EB0">
        <w:trPr>
          <w:trHeight w:val="300"/>
        </w:trPr>
        <w:tc>
          <w:tcPr>
            <w:tcW w:w="552" w:type="pct"/>
            <w:vMerge/>
            <w:vAlign w:val="center"/>
            <w:hideMark/>
          </w:tcPr>
          <w:p w14:paraId="286B4B30"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7302F74"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c)procentul din reclamaţiile de la lit. a) care s-au dovedit a fi justificate    </w:t>
            </w:r>
          </w:p>
        </w:tc>
        <w:tc>
          <w:tcPr>
            <w:tcW w:w="1081" w:type="pct"/>
            <w:shd w:val="clear" w:color="auto" w:fill="auto"/>
            <w:vAlign w:val="center"/>
            <w:hideMark/>
          </w:tcPr>
          <w:p w14:paraId="4E9945C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5A7D57" w:rsidRPr="00312ADE" w14:paraId="57C241E2" w14:textId="77777777" w:rsidTr="00142EB0">
        <w:trPr>
          <w:trHeight w:val="312"/>
        </w:trPr>
        <w:tc>
          <w:tcPr>
            <w:tcW w:w="552" w:type="pct"/>
            <w:vMerge/>
            <w:vAlign w:val="center"/>
            <w:hideMark/>
          </w:tcPr>
          <w:p w14:paraId="13F2FE66" w14:textId="77777777" w:rsidR="005A7D57" w:rsidRPr="00312ADE" w:rsidRDefault="005A7D57" w:rsidP="00142EB0">
            <w:pPr>
              <w:rPr>
                <w:rFonts w:eastAsia="Times New Roman" w:cstheme="minorHAnsi"/>
                <w:color w:val="000000"/>
                <w:sz w:val="18"/>
                <w:szCs w:val="18"/>
              </w:rPr>
            </w:pPr>
          </w:p>
        </w:tc>
        <w:tc>
          <w:tcPr>
            <w:tcW w:w="3367" w:type="pct"/>
            <w:vMerge w:val="restart"/>
            <w:shd w:val="clear" w:color="auto" w:fill="auto"/>
            <w:vAlign w:val="center"/>
            <w:hideMark/>
          </w:tcPr>
          <w:p w14:paraId="6C16558F"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d)valoarea totală a facturilor încasate raportată la valoarea totală a facturilor emise</w:t>
            </w:r>
          </w:p>
        </w:tc>
        <w:tc>
          <w:tcPr>
            <w:tcW w:w="1081" w:type="pct"/>
            <w:shd w:val="clear" w:color="auto" w:fill="auto"/>
            <w:vAlign w:val="center"/>
            <w:hideMark/>
          </w:tcPr>
          <w:p w14:paraId="2FDD4C3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Apa 77,73%</w:t>
            </w:r>
          </w:p>
        </w:tc>
      </w:tr>
      <w:tr w:rsidR="005A7D57" w:rsidRPr="00312ADE" w14:paraId="5F4CAEC2" w14:textId="77777777" w:rsidTr="00142EB0">
        <w:trPr>
          <w:trHeight w:val="312"/>
        </w:trPr>
        <w:tc>
          <w:tcPr>
            <w:tcW w:w="552" w:type="pct"/>
            <w:vMerge/>
            <w:vAlign w:val="center"/>
            <w:hideMark/>
          </w:tcPr>
          <w:p w14:paraId="52665BC2" w14:textId="77777777" w:rsidR="005A7D57" w:rsidRPr="00312ADE" w:rsidRDefault="005A7D57" w:rsidP="00142EB0">
            <w:pPr>
              <w:rPr>
                <w:rFonts w:eastAsia="Times New Roman" w:cstheme="minorHAnsi"/>
                <w:color w:val="000000"/>
                <w:sz w:val="18"/>
                <w:szCs w:val="18"/>
              </w:rPr>
            </w:pPr>
          </w:p>
        </w:tc>
        <w:tc>
          <w:tcPr>
            <w:tcW w:w="3367" w:type="pct"/>
            <w:vMerge/>
            <w:vAlign w:val="center"/>
            <w:hideMark/>
          </w:tcPr>
          <w:p w14:paraId="3BDB0774" w14:textId="77777777" w:rsidR="005A7D57" w:rsidRPr="00312ADE" w:rsidRDefault="005A7D57" w:rsidP="00142EB0">
            <w:pPr>
              <w:rPr>
                <w:rFonts w:eastAsia="Times New Roman" w:cstheme="minorHAnsi"/>
                <w:color w:val="000000"/>
                <w:sz w:val="18"/>
                <w:szCs w:val="18"/>
              </w:rPr>
            </w:pPr>
          </w:p>
        </w:tc>
        <w:tc>
          <w:tcPr>
            <w:tcW w:w="1081" w:type="pct"/>
            <w:shd w:val="clear" w:color="auto" w:fill="auto"/>
            <w:vAlign w:val="center"/>
            <w:hideMark/>
          </w:tcPr>
          <w:p w14:paraId="5CB9CF25"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Canal 76,73%</w:t>
            </w:r>
          </w:p>
        </w:tc>
      </w:tr>
      <w:tr w:rsidR="005A7D57" w:rsidRPr="00312ADE" w14:paraId="75A15C9A" w14:textId="77777777" w:rsidTr="00142EB0">
        <w:trPr>
          <w:cantSplit/>
          <w:trHeight w:val="300"/>
        </w:trPr>
        <w:tc>
          <w:tcPr>
            <w:tcW w:w="5000" w:type="pct"/>
            <w:gridSpan w:val="3"/>
            <w:shd w:val="clear" w:color="auto" w:fill="auto"/>
            <w:vAlign w:val="center"/>
            <w:hideMark/>
          </w:tcPr>
          <w:p w14:paraId="1BD92D08"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1.5  ÎNTRERUPERI ŞI LIMITĂRI ÎN FURNIZAREA APEI ŞI ÎN PRELUAREA APELOR LA CANALIZARE</w:t>
            </w:r>
          </w:p>
        </w:tc>
      </w:tr>
      <w:tr w:rsidR="005A7D57" w:rsidRPr="00312ADE" w14:paraId="77E03797" w14:textId="77777777" w:rsidTr="00142EB0">
        <w:trPr>
          <w:cantSplit/>
          <w:trHeight w:val="300"/>
        </w:trPr>
        <w:tc>
          <w:tcPr>
            <w:tcW w:w="552" w:type="pct"/>
            <w:vMerge w:val="restart"/>
            <w:shd w:val="clear" w:color="auto" w:fill="auto"/>
            <w:vAlign w:val="center"/>
            <w:hideMark/>
          </w:tcPr>
          <w:p w14:paraId="4A6A71D6"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1.5.1</w:t>
            </w:r>
          </w:p>
        </w:tc>
        <w:tc>
          <w:tcPr>
            <w:tcW w:w="4448" w:type="pct"/>
            <w:gridSpan w:val="2"/>
            <w:shd w:val="clear" w:color="auto" w:fill="auto"/>
            <w:vAlign w:val="center"/>
            <w:hideMark/>
          </w:tcPr>
          <w:p w14:paraId="709DFC2D"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ÎNTRERUPERI ACCIDENTALE</w:t>
            </w:r>
          </w:p>
        </w:tc>
      </w:tr>
      <w:tr w:rsidR="005A7D57" w:rsidRPr="00312ADE" w14:paraId="747CF8B2" w14:textId="77777777" w:rsidTr="00142EB0">
        <w:trPr>
          <w:trHeight w:val="312"/>
        </w:trPr>
        <w:tc>
          <w:tcPr>
            <w:tcW w:w="552" w:type="pct"/>
            <w:vMerge/>
            <w:vAlign w:val="center"/>
            <w:hideMark/>
          </w:tcPr>
          <w:p w14:paraId="6FC195C3"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09B480F"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întreruperi apă neprogramate anunţate, pe categorii de utilizatori; </w:t>
            </w:r>
          </w:p>
        </w:tc>
        <w:tc>
          <w:tcPr>
            <w:tcW w:w="1081" w:type="pct"/>
            <w:shd w:val="clear" w:color="auto" w:fill="auto"/>
            <w:vAlign w:val="center"/>
            <w:hideMark/>
          </w:tcPr>
          <w:p w14:paraId="102848C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220/an</w:t>
            </w:r>
          </w:p>
        </w:tc>
      </w:tr>
      <w:tr w:rsidR="005A7D57" w:rsidRPr="00312ADE" w14:paraId="38016C2E" w14:textId="77777777" w:rsidTr="00142EB0">
        <w:trPr>
          <w:trHeight w:val="147"/>
        </w:trPr>
        <w:tc>
          <w:tcPr>
            <w:tcW w:w="552" w:type="pct"/>
            <w:vMerge/>
            <w:vAlign w:val="center"/>
            <w:hideMark/>
          </w:tcPr>
          <w:p w14:paraId="795DAEE9"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A0C105E"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b)numărul de utilizatori afectaţi de întreruperile neprogramate anunţate raportat la total utilizatori, pe categorii de utilizatori </w:t>
            </w:r>
          </w:p>
        </w:tc>
        <w:tc>
          <w:tcPr>
            <w:tcW w:w="1081" w:type="pct"/>
            <w:shd w:val="clear" w:color="auto" w:fill="auto"/>
            <w:vAlign w:val="center"/>
            <w:hideMark/>
          </w:tcPr>
          <w:p w14:paraId="5BDC930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5A7D57" w:rsidRPr="00312ADE" w14:paraId="1100AE71" w14:textId="77777777" w:rsidTr="00142EB0">
        <w:trPr>
          <w:trHeight w:val="312"/>
        </w:trPr>
        <w:tc>
          <w:tcPr>
            <w:tcW w:w="552" w:type="pct"/>
            <w:vMerge/>
            <w:vAlign w:val="center"/>
            <w:hideMark/>
          </w:tcPr>
          <w:p w14:paraId="299FE51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625A9E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c)durata medie a întreruperilor raportate la 24 ore pe categorii de utilizatori</w:t>
            </w:r>
          </w:p>
        </w:tc>
        <w:tc>
          <w:tcPr>
            <w:tcW w:w="1081" w:type="pct"/>
            <w:shd w:val="clear" w:color="auto" w:fill="auto"/>
            <w:vAlign w:val="center"/>
            <w:hideMark/>
          </w:tcPr>
          <w:p w14:paraId="1DF311D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20%; 5 ore</w:t>
            </w:r>
          </w:p>
        </w:tc>
      </w:tr>
      <w:tr w:rsidR="005A7D57" w:rsidRPr="00312ADE" w14:paraId="28FEE556" w14:textId="77777777" w:rsidTr="00142EB0">
        <w:trPr>
          <w:trHeight w:val="83"/>
        </w:trPr>
        <w:tc>
          <w:tcPr>
            <w:tcW w:w="552" w:type="pct"/>
            <w:vMerge/>
            <w:vAlign w:val="center"/>
            <w:hideMark/>
          </w:tcPr>
          <w:p w14:paraId="6230DB26"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754203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întreruperi accidentale pe categorii de utilizatori</w:t>
            </w:r>
          </w:p>
        </w:tc>
        <w:tc>
          <w:tcPr>
            <w:tcW w:w="1081" w:type="pct"/>
            <w:shd w:val="clear" w:color="auto" w:fill="auto"/>
            <w:vAlign w:val="center"/>
            <w:hideMark/>
          </w:tcPr>
          <w:p w14:paraId="4163B40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201</w:t>
            </w:r>
          </w:p>
        </w:tc>
      </w:tr>
      <w:tr w:rsidR="005A7D57" w:rsidRPr="00312ADE" w14:paraId="20683DCA" w14:textId="77777777" w:rsidTr="00142EB0">
        <w:trPr>
          <w:trHeight w:val="45"/>
        </w:trPr>
        <w:tc>
          <w:tcPr>
            <w:tcW w:w="552" w:type="pct"/>
            <w:vMerge/>
            <w:vAlign w:val="center"/>
            <w:hideMark/>
          </w:tcPr>
          <w:p w14:paraId="55B0D7D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C54B3B5"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e)numărul de utilizatori afectaţi de întreruperile accidentale raportat la total utilizatori, pe categorii de utilizator</w:t>
            </w:r>
          </w:p>
        </w:tc>
        <w:tc>
          <w:tcPr>
            <w:tcW w:w="1081" w:type="pct"/>
            <w:shd w:val="clear" w:color="auto" w:fill="auto"/>
            <w:vAlign w:val="center"/>
            <w:hideMark/>
          </w:tcPr>
          <w:p w14:paraId="587F22D6"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2,8%</w:t>
            </w:r>
          </w:p>
        </w:tc>
      </w:tr>
      <w:tr w:rsidR="005A7D57" w:rsidRPr="00312ADE" w14:paraId="49A22B3C" w14:textId="77777777" w:rsidTr="00142EB0">
        <w:trPr>
          <w:cantSplit/>
          <w:trHeight w:val="300"/>
        </w:trPr>
        <w:tc>
          <w:tcPr>
            <w:tcW w:w="5000" w:type="pct"/>
            <w:gridSpan w:val="3"/>
            <w:shd w:val="clear" w:color="auto" w:fill="auto"/>
            <w:vAlign w:val="center"/>
            <w:hideMark/>
          </w:tcPr>
          <w:p w14:paraId="5A174440"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ÎNTRERUPERI PROGRAMATE</w:t>
            </w:r>
          </w:p>
        </w:tc>
      </w:tr>
      <w:tr w:rsidR="005A7D57" w:rsidRPr="00312ADE" w14:paraId="7088B39A" w14:textId="77777777" w:rsidTr="00142EB0">
        <w:trPr>
          <w:cantSplit/>
          <w:trHeight w:val="55"/>
        </w:trPr>
        <w:tc>
          <w:tcPr>
            <w:tcW w:w="552" w:type="pct"/>
            <w:vMerge w:val="restart"/>
            <w:shd w:val="clear" w:color="auto" w:fill="auto"/>
            <w:vAlign w:val="center"/>
            <w:hideMark/>
          </w:tcPr>
          <w:p w14:paraId="6D616A6C"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1.5.2</w:t>
            </w:r>
          </w:p>
        </w:tc>
        <w:tc>
          <w:tcPr>
            <w:tcW w:w="3367" w:type="pct"/>
            <w:shd w:val="clear" w:color="auto" w:fill="auto"/>
            <w:vAlign w:val="center"/>
            <w:hideMark/>
          </w:tcPr>
          <w:p w14:paraId="4D3C91F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întreruperi programate</w:t>
            </w:r>
          </w:p>
        </w:tc>
        <w:tc>
          <w:tcPr>
            <w:tcW w:w="1081" w:type="pct"/>
            <w:shd w:val="clear" w:color="auto" w:fill="auto"/>
            <w:vAlign w:val="center"/>
            <w:hideMark/>
          </w:tcPr>
          <w:p w14:paraId="27B89DC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w:t>
            </w:r>
          </w:p>
        </w:tc>
      </w:tr>
      <w:tr w:rsidR="005A7D57" w:rsidRPr="00312ADE" w14:paraId="3EBCC81C" w14:textId="77777777" w:rsidTr="00142EB0">
        <w:trPr>
          <w:trHeight w:val="300"/>
        </w:trPr>
        <w:tc>
          <w:tcPr>
            <w:tcW w:w="552" w:type="pct"/>
            <w:vMerge/>
            <w:vAlign w:val="center"/>
            <w:hideMark/>
          </w:tcPr>
          <w:p w14:paraId="475F078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3B0347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b)durata medie a întreruperilor programate raportată la 24 ore</w:t>
            </w:r>
          </w:p>
        </w:tc>
        <w:tc>
          <w:tcPr>
            <w:tcW w:w="1081" w:type="pct"/>
            <w:shd w:val="clear" w:color="auto" w:fill="auto"/>
            <w:vAlign w:val="center"/>
            <w:hideMark/>
          </w:tcPr>
          <w:p w14:paraId="39D86C3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0,33%</w:t>
            </w:r>
          </w:p>
        </w:tc>
      </w:tr>
      <w:tr w:rsidR="005A7D57" w:rsidRPr="00312ADE" w14:paraId="602AC7B2" w14:textId="77777777" w:rsidTr="00142EB0">
        <w:trPr>
          <w:trHeight w:val="216"/>
        </w:trPr>
        <w:tc>
          <w:tcPr>
            <w:tcW w:w="552" w:type="pct"/>
            <w:vMerge/>
            <w:vAlign w:val="center"/>
            <w:hideMark/>
          </w:tcPr>
          <w:p w14:paraId="6B55A83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0245D1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c)numărul de utilizatori afectaţi de aceste întreruperi raportat la total utilizator, pe categorii de utilizatori</w:t>
            </w:r>
          </w:p>
        </w:tc>
        <w:tc>
          <w:tcPr>
            <w:tcW w:w="1081" w:type="pct"/>
            <w:shd w:val="clear" w:color="auto" w:fill="auto"/>
            <w:vAlign w:val="center"/>
            <w:hideMark/>
          </w:tcPr>
          <w:p w14:paraId="1E13297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7,5%</w:t>
            </w:r>
          </w:p>
        </w:tc>
      </w:tr>
      <w:tr w:rsidR="005A7D57" w:rsidRPr="00312ADE" w14:paraId="56CE14A1" w14:textId="77777777" w:rsidTr="00142EB0">
        <w:trPr>
          <w:trHeight w:val="183"/>
        </w:trPr>
        <w:tc>
          <w:tcPr>
            <w:tcW w:w="552" w:type="pct"/>
            <w:vMerge/>
            <w:vAlign w:val="center"/>
            <w:hideMark/>
          </w:tcPr>
          <w:p w14:paraId="643BCF1A"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58517A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întreruperi cu durata programată depăşită raportat la total întreruperi programate, pe categorii de utilizatori</w:t>
            </w:r>
          </w:p>
        </w:tc>
        <w:tc>
          <w:tcPr>
            <w:tcW w:w="1081" w:type="pct"/>
            <w:shd w:val="clear" w:color="auto" w:fill="auto"/>
            <w:vAlign w:val="center"/>
            <w:hideMark/>
          </w:tcPr>
          <w:p w14:paraId="3DEA0BA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307D486D" w14:textId="77777777" w:rsidTr="00142EB0">
        <w:trPr>
          <w:cantSplit/>
          <w:trHeight w:val="300"/>
        </w:trPr>
        <w:tc>
          <w:tcPr>
            <w:tcW w:w="5000" w:type="pct"/>
            <w:gridSpan w:val="3"/>
            <w:shd w:val="clear" w:color="auto" w:fill="auto"/>
            <w:vAlign w:val="center"/>
            <w:hideMark/>
          </w:tcPr>
          <w:p w14:paraId="3AFA5435"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000000"/>
                <w:sz w:val="18"/>
                <w:szCs w:val="18"/>
              </w:rPr>
              <w:t>ÎNTRERUPERI DATORATE NERESPECTĂRII PREVEDERILOR CONTRACTUALE DE CĂTRE UTILIZATOR</w:t>
            </w:r>
          </w:p>
        </w:tc>
      </w:tr>
      <w:tr w:rsidR="005A7D57" w:rsidRPr="00312ADE" w14:paraId="0289A974" w14:textId="77777777" w:rsidTr="00142EB0">
        <w:trPr>
          <w:cantSplit/>
          <w:trHeight w:val="624"/>
        </w:trPr>
        <w:tc>
          <w:tcPr>
            <w:tcW w:w="552" w:type="pct"/>
            <w:vMerge w:val="restart"/>
            <w:shd w:val="clear" w:color="auto" w:fill="auto"/>
            <w:vAlign w:val="center"/>
            <w:hideMark/>
          </w:tcPr>
          <w:p w14:paraId="515048E6"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lastRenderedPageBreak/>
              <w:t>1.5.3</w:t>
            </w:r>
          </w:p>
        </w:tc>
        <w:tc>
          <w:tcPr>
            <w:tcW w:w="3367" w:type="pct"/>
            <w:shd w:val="clear" w:color="auto" w:fill="auto"/>
            <w:vAlign w:val="center"/>
            <w:hideMark/>
          </w:tcPr>
          <w:p w14:paraId="10098E74"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utilizatori cărora li s-a întrerupt furnizarea/prestarea serviciilor pentru neplata facturii raportat la numărul total de utilizatori, pe categorii de utilizatori şi pe tipuri de servicii</w:t>
            </w:r>
          </w:p>
        </w:tc>
        <w:tc>
          <w:tcPr>
            <w:tcW w:w="1081" w:type="pct"/>
            <w:shd w:val="clear" w:color="auto" w:fill="auto"/>
            <w:vAlign w:val="center"/>
            <w:hideMark/>
          </w:tcPr>
          <w:p w14:paraId="59AAA505"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1A1736AE" w14:textId="77777777" w:rsidTr="00142EB0">
        <w:trPr>
          <w:trHeight w:val="624"/>
        </w:trPr>
        <w:tc>
          <w:tcPr>
            <w:tcW w:w="552" w:type="pct"/>
            <w:vMerge/>
            <w:vAlign w:val="center"/>
            <w:hideMark/>
          </w:tcPr>
          <w:p w14:paraId="76368B8C"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59473D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b)numărul de contracte reziliate pentru neplata serviciilor furnizate raportat la numărul total de utilizatori, pe categorii de utilizatori şi pe tipuri de servicii</w:t>
            </w:r>
          </w:p>
        </w:tc>
        <w:tc>
          <w:tcPr>
            <w:tcW w:w="1081" w:type="pct"/>
            <w:shd w:val="clear" w:color="auto" w:fill="auto"/>
            <w:vAlign w:val="center"/>
            <w:hideMark/>
          </w:tcPr>
          <w:p w14:paraId="4B2D0B4C"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581E262C" w14:textId="77777777" w:rsidTr="00142EB0">
        <w:trPr>
          <w:trHeight w:val="312"/>
        </w:trPr>
        <w:tc>
          <w:tcPr>
            <w:tcW w:w="552" w:type="pct"/>
            <w:vMerge/>
            <w:vAlign w:val="center"/>
            <w:hideMark/>
          </w:tcPr>
          <w:p w14:paraId="07998369" w14:textId="77777777" w:rsidR="005A7D57" w:rsidRPr="00312ADE" w:rsidRDefault="005A7D57" w:rsidP="00142EB0">
            <w:pPr>
              <w:rPr>
                <w:rFonts w:eastAsia="Times New Roman" w:cstheme="minorHAnsi"/>
                <w:color w:val="000000"/>
                <w:sz w:val="18"/>
                <w:szCs w:val="18"/>
              </w:rPr>
            </w:pPr>
          </w:p>
        </w:tc>
        <w:tc>
          <w:tcPr>
            <w:tcW w:w="3367" w:type="pct"/>
            <w:vMerge w:val="restart"/>
            <w:shd w:val="clear" w:color="auto" w:fill="auto"/>
            <w:vAlign w:val="center"/>
            <w:hideMark/>
          </w:tcPr>
          <w:p w14:paraId="27531096"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c)numărul de întreruperi datorate nerespectării prevederilor contractuale, pe categorii de utilizatori, tipuri de servicii şi clauze contractuale nerespectate </w:t>
            </w:r>
          </w:p>
        </w:tc>
        <w:tc>
          <w:tcPr>
            <w:tcW w:w="1081" w:type="pct"/>
            <w:shd w:val="clear" w:color="auto" w:fill="auto"/>
            <w:vAlign w:val="center"/>
            <w:hideMark/>
          </w:tcPr>
          <w:p w14:paraId="38B0223C"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Nr.</w:t>
            </w:r>
          </w:p>
        </w:tc>
      </w:tr>
      <w:tr w:rsidR="005A7D57" w:rsidRPr="00312ADE" w14:paraId="0EB2B252" w14:textId="77777777" w:rsidTr="00142EB0">
        <w:trPr>
          <w:trHeight w:val="300"/>
        </w:trPr>
        <w:tc>
          <w:tcPr>
            <w:tcW w:w="552" w:type="pct"/>
            <w:vMerge/>
            <w:vAlign w:val="center"/>
            <w:hideMark/>
          </w:tcPr>
          <w:p w14:paraId="17AB3FAD" w14:textId="77777777" w:rsidR="005A7D57" w:rsidRPr="00312ADE" w:rsidRDefault="005A7D57" w:rsidP="00142EB0">
            <w:pPr>
              <w:rPr>
                <w:rFonts w:eastAsia="Times New Roman" w:cstheme="minorHAnsi"/>
                <w:color w:val="000000"/>
                <w:sz w:val="18"/>
                <w:szCs w:val="18"/>
              </w:rPr>
            </w:pPr>
          </w:p>
        </w:tc>
        <w:tc>
          <w:tcPr>
            <w:tcW w:w="3367" w:type="pct"/>
            <w:vMerge/>
            <w:vAlign w:val="center"/>
            <w:hideMark/>
          </w:tcPr>
          <w:p w14:paraId="1FB69396" w14:textId="77777777" w:rsidR="005A7D57" w:rsidRPr="00312ADE" w:rsidRDefault="005A7D57" w:rsidP="00142EB0">
            <w:pPr>
              <w:rPr>
                <w:rFonts w:eastAsia="Times New Roman" w:cstheme="minorHAnsi"/>
                <w:color w:val="000000"/>
                <w:sz w:val="18"/>
                <w:szCs w:val="18"/>
              </w:rPr>
            </w:pPr>
          </w:p>
        </w:tc>
        <w:tc>
          <w:tcPr>
            <w:tcW w:w="1081" w:type="pct"/>
            <w:shd w:val="clear" w:color="auto" w:fill="auto"/>
            <w:vAlign w:val="center"/>
            <w:hideMark/>
          </w:tcPr>
          <w:p w14:paraId="3A489CC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420F2CF1" w14:textId="77777777" w:rsidTr="00142EB0">
        <w:trPr>
          <w:trHeight w:val="624"/>
        </w:trPr>
        <w:tc>
          <w:tcPr>
            <w:tcW w:w="552" w:type="pct"/>
            <w:vMerge/>
            <w:vAlign w:val="center"/>
            <w:hideMark/>
          </w:tcPr>
          <w:p w14:paraId="786FA03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D62798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utilizatori cărora li s-a întrerupt furnizarea serviciilor, realimentaţi în mai puţin de 3 zile, pe categorii de utilizatori şi tipuri de servicii</w:t>
            </w:r>
          </w:p>
        </w:tc>
        <w:tc>
          <w:tcPr>
            <w:tcW w:w="1081" w:type="pct"/>
            <w:shd w:val="clear" w:color="auto" w:fill="auto"/>
            <w:vAlign w:val="center"/>
            <w:hideMark/>
          </w:tcPr>
          <w:p w14:paraId="75DD338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 xml:space="preserve">7 </w:t>
            </w:r>
            <w:r>
              <w:rPr>
                <w:rFonts w:eastAsia="Times New Roman" w:cstheme="minorHAnsi"/>
                <w:color w:val="000000"/>
                <w:sz w:val="18"/>
                <w:szCs w:val="18"/>
              </w:rPr>
              <w:t>î</w:t>
            </w:r>
            <w:r w:rsidRPr="00312ADE">
              <w:rPr>
                <w:rFonts w:eastAsia="Times New Roman" w:cstheme="minorHAnsi"/>
                <w:color w:val="000000"/>
                <w:sz w:val="18"/>
                <w:szCs w:val="18"/>
              </w:rPr>
              <w:t>ntreruperi de activitate</w:t>
            </w:r>
          </w:p>
        </w:tc>
      </w:tr>
      <w:tr w:rsidR="005A7D57" w:rsidRPr="00312ADE" w14:paraId="28847784" w14:textId="77777777" w:rsidTr="00142EB0">
        <w:trPr>
          <w:cantSplit/>
          <w:trHeight w:val="300"/>
        </w:trPr>
        <w:tc>
          <w:tcPr>
            <w:tcW w:w="5000" w:type="pct"/>
            <w:gridSpan w:val="3"/>
            <w:shd w:val="clear" w:color="auto" w:fill="auto"/>
            <w:vAlign w:val="center"/>
            <w:hideMark/>
          </w:tcPr>
          <w:p w14:paraId="5B3C0479"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CALITATEA SERVICIILOR FURNIZATE/PRESTATE</w:t>
            </w:r>
          </w:p>
        </w:tc>
      </w:tr>
      <w:tr w:rsidR="005A7D57" w:rsidRPr="00312ADE" w14:paraId="27A54F41" w14:textId="77777777" w:rsidTr="00142EB0">
        <w:trPr>
          <w:cantSplit/>
          <w:trHeight w:val="380"/>
        </w:trPr>
        <w:tc>
          <w:tcPr>
            <w:tcW w:w="552" w:type="pct"/>
            <w:vMerge w:val="restart"/>
            <w:shd w:val="clear" w:color="auto" w:fill="auto"/>
            <w:vAlign w:val="center"/>
            <w:hideMark/>
          </w:tcPr>
          <w:p w14:paraId="7CE9C975"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1.6</w:t>
            </w:r>
          </w:p>
        </w:tc>
        <w:tc>
          <w:tcPr>
            <w:tcW w:w="3367" w:type="pct"/>
            <w:shd w:val="clear" w:color="auto" w:fill="auto"/>
            <w:vAlign w:val="center"/>
            <w:hideMark/>
          </w:tcPr>
          <w:p w14:paraId="2FE28AC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reclamaţii privind parametrii de calitate ai apei furnizate raportat la număr total utilizatori, pe tipuri de utilizatori şi tipuri de apă furnizată (potabilă sau industrială) şi parametrii reclamaţi </w:t>
            </w:r>
          </w:p>
        </w:tc>
        <w:tc>
          <w:tcPr>
            <w:tcW w:w="1081" w:type="pct"/>
            <w:shd w:val="clear" w:color="auto" w:fill="auto"/>
            <w:vAlign w:val="center"/>
            <w:hideMark/>
          </w:tcPr>
          <w:p w14:paraId="20F30F7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w:t>
            </w:r>
          </w:p>
        </w:tc>
      </w:tr>
      <w:tr w:rsidR="005A7D57" w:rsidRPr="00312ADE" w14:paraId="06F5A8E7" w14:textId="77777777" w:rsidTr="00142EB0">
        <w:trPr>
          <w:trHeight w:val="139"/>
        </w:trPr>
        <w:tc>
          <w:tcPr>
            <w:tcW w:w="552" w:type="pct"/>
            <w:vMerge/>
            <w:vAlign w:val="center"/>
            <w:hideMark/>
          </w:tcPr>
          <w:p w14:paraId="0BDE303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5ED0313"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b)procentul din reclamaţiile de la lit.a) care s-au dovedit a fi din vina operatorului </w:t>
            </w:r>
          </w:p>
        </w:tc>
        <w:tc>
          <w:tcPr>
            <w:tcW w:w="1081" w:type="pct"/>
            <w:shd w:val="clear" w:color="auto" w:fill="auto"/>
            <w:vAlign w:val="center"/>
            <w:hideMark/>
          </w:tcPr>
          <w:p w14:paraId="509BE038"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1AB7A9D7" w14:textId="77777777" w:rsidTr="00142EB0">
        <w:trPr>
          <w:trHeight w:val="375"/>
        </w:trPr>
        <w:tc>
          <w:tcPr>
            <w:tcW w:w="552" w:type="pct"/>
            <w:vMerge/>
            <w:vAlign w:val="center"/>
            <w:hideMark/>
          </w:tcPr>
          <w:p w14:paraId="195D5041"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BDC9924"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c)valoarea despăgubirilor plătite de operator, pentru nerespectarea condiţiilor şi parametrilor de calitate stabiliţi în contract, raportată la valoarea facturată, pe tipuri de servicii şi categorii de utilizatori </w:t>
            </w:r>
          </w:p>
        </w:tc>
        <w:tc>
          <w:tcPr>
            <w:tcW w:w="1081" w:type="pct"/>
            <w:shd w:val="clear" w:color="auto" w:fill="auto"/>
            <w:vAlign w:val="center"/>
            <w:hideMark/>
          </w:tcPr>
          <w:p w14:paraId="48EBD78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57364512" w14:textId="77777777" w:rsidTr="00142EB0">
        <w:trPr>
          <w:trHeight w:val="25"/>
        </w:trPr>
        <w:tc>
          <w:tcPr>
            <w:tcW w:w="552" w:type="pct"/>
            <w:vMerge/>
            <w:vAlign w:val="center"/>
            <w:hideMark/>
          </w:tcPr>
          <w:p w14:paraId="12FB4A2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D5800E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reclamaţii privind gradul de asigurare în funcţionare raportat la numărul total de utilizatori</w:t>
            </w:r>
          </w:p>
        </w:tc>
        <w:tc>
          <w:tcPr>
            <w:tcW w:w="1081" w:type="pct"/>
            <w:shd w:val="clear" w:color="auto" w:fill="auto"/>
            <w:vAlign w:val="center"/>
            <w:hideMark/>
          </w:tcPr>
          <w:p w14:paraId="44284044"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0,01%</w:t>
            </w:r>
          </w:p>
        </w:tc>
      </w:tr>
      <w:tr w:rsidR="005A7D57" w:rsidRPr="00312ADE" w14:paraId="471E80FE" w14:textId="77777777" w:rsidTr="00142EB0">
        <w:trPr>
          <w:cantSplit/>
          <w:trHeight w:val="300"/>
        </w:trPr>
        <w:tc>
          <w:tcPr>
            <w:tcW w:w="5000" w:type="pct"/>
            <w:gridSpan w:val="3"/>
            <w:shd w:val="clear" w:color="auto" w:fill="auto"/>
            <w:vAlign w:val="center"/>
            <w:hideMark/>
          </w:tcPr>
          <w:p w14:paraId="5804B19C"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RĂSPUNSURI LA SOLICITĂRILE SCRISE ALE UTILIZATORILOR</w:t>
            </w:r>
          </w:p>
        </w:tc>
      </w:tr>
      <w:tr w:rsidR="005A7D57" w:rsidRPr="00312ADE" w14:paraId="32033449" w14:textId="77777777" w:rsidTr="00142EB0">
        <w:trPr>
          <w:cantSplit/>
          <w:trHeight w:val="624"/>
        </w:trPr>
        <w:tc>
          <w:tcPr>
            <w:tcW w:w="552" w:type="pct"/>
            <w:vMerge w:val="restart"/>
            <w:shd w:val="clear" w:color="auto" w:fill="auto"/>
            <w:vAlign w:val="center"/>
            <w:hideMark/>
          </w:tcPr>
          <w:p w14:paraId="78476983"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1.7</w:t>
            </w:r>
          </w:p>
        </w:tc>
        <w:tc>
          <w:tcPr>
            <w:tcW w:w="3367" w:type="pct"/>
            <w:shd w:val="clear" w:color="auto" w:fill="auto"/>
            <w:vAlign w:val="center"/>
            <w:hideMark/>
          </w:tcPr>
          <w:p w14:paraId="66A7AD3D"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sesizări scrise, altele decât cele prevăzute la celelalte articole, în care se precizează că este obligatoriu răspunsul operatorului, raportat la total sesizări  </w:t>
            </w:r>
          </w:p>
        </w:tc>
        <w:tc>
          <w:tcPr>
            <w:tcW w:w="1081" w:type="pct"/>
            <w:shd w:val="clear" w:color="auto" w:fill="auto"/>
            <w:vAlign w:val="center"/>
            <w:hideMark/>
          </w:tcPr>
          <w:p w14:paraId="49ADF7A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20,7%</w:t>
            </w:r>
          </w:p>
        </w:tc>
      </w:tr>
      <w:tr w:rsidR="005A7D57" w:rsidRPr="00312ADE" w14:paraId="2D59F337" w14:textId="77777777" w:rsidTr="00142EB0">
        <w:trPr>
          <w:trHeight w:val="186"/>
        </w:trPr>
        <w:tc>
          <w:tcPr>
            <w:tcW w:w="552" w:type="pct"/>
            <w:vMerge/>
            <w:vAlign w:val="center"/>
            <w:hideMark/>
          </w:tcPr>
          <w:p w14:paraId="3FF9B43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983070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din totalul de la lit.a) la care s-a răspuns într-un termen mai mic de 30 zile calendaristice.</w:t>
            </w:r>
          </w:p>
        </w:tc>
        <w:tc>
          <w:tcPr>
            <w:tcW w:w="1081" w:type="pct"/>
            <w:shd w:val="clear" w:color="auto" w:fill="auto"/>
            <w:vAlign w:val="center"/>
            <w:hideMark/>
          </w:tcPr>
          <w:p w14:paraId="62B0A294"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613E52E1" w14:textId="77777777" w:rsidTr="00142EB0">
        <w:trPr>
          <w:cantSplit/>
          <w:trHeight w:val="300"/>
        </w:trPr>
        <w:tc>
          <w:tcPr>
            <w:tcW w:w="5000" w:type="pct"/>
            <w:gridSpan w:val="3"/>
            <w:shd w:val="clear" w:color="auto" w:fill="auto"/>
            <w:vAlign w:val="center"/>
            <w:hideMark/>
          </w:tcPr>
          <w:p w14:paraId="6ED44A96"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2. INDICATORI DE PERFORMANŢĂ GARANTAŢI PENTRU SISTEMUL DE ALIMENTARE CU APĂ</w:t>
            </w:r>
          </w:p>
        </w:tc>
      </w:tr>
      <w:tr w:rsidR="005A7D57" w:rsidRPr="00312ADE" w14:paraId="567B64C1" w14:textId="77777777" w:rsidTr="00142EB0">
        <w:trPr>
          <w:cantSplit/>
          <w:trHeight w:val="588"/>
        </w:trPr>
        <w:tc>
          <w:tcPr>
            <w:tcW w:w="552" w:type="pct"/>
            <w:vMerge w:val="restart"/>
            <w:shd w:val="clear" w:color="auto" w:fill="auto"/>
            <w:vAlign w:val="center"/>
            <w:hideMark/>
          </w:tcPr>
          <w:p w14:paraId="2EFE5B47"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2.1</w:t>
            </w:r>
          </w:p>
        </w:tc>
        <w:tc>
          <w:tcPr>
            <w:tcW w:w="3367" w:type="pct"/>
            <w:shd w:val="clear" w:color="auto" w:fill="auto"/>
            <w:vAlign w:val="center"/>
            <w:hideMark/>
          </w:tcPr>
          <w:p w14:paraId="6F008EF4"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a)pierderea de apă în reţea exprimată ca raport între cantitatea de apă furnizată şi cea intrată în sistem.</w:t>
            </w:r>
          </w:p>
        </w:tc>
        <w:tc>
          <w:tcPr>
            <w:tcW w:w="1081" w:type="pct"/>
            <w:shd w:val="clear" w:color="auto" w:fill="auto"/>
            <w:vAlign w:val="center"/>
            <w:hideMark/>
          </w:tcPr>
          <w:p w14:paraId="03791085"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78%</w:t>
            </w:r>
          </w:p>
        </w:tc>
      </w:tr>
      <w:tr w:rsidR="005A7D57" w:rsidRPr="00312ADE" w14:paraId="0B72803A" w14:textId="77777777" w:rsidTr="00142EB0">
        <w:trPr>
          <w:trHeight w:val="624"/>
        </w:trPr>
        <w:tc>
          <w:tcPr>
            <w:tcW w:w="552" w:type="pct"/>
            <w:vMerge/>
            <w:vAlign w:val="center"/>
            <w:hideMark/>
          </w:tcPr>
          <w:p w14:paraId="56D520E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95CCB4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b)gradul de extindere al reţelei exprimat ca raport între lungimea reţelei dată în funcţiune la începutul perioadei luate în calcul şi cea de la sfârşitul perioadei luate în calcul </w:t>
            </w:r>
          </w:p>
        </w:tc>
        <w:tc>
          <w:tcPr>
            <w:tcW w:w="1081" w:type="pct"/>
            <w:shd w:val="clear" w:color="auto" w:fill="auto"/>
            <w:vAlign w:val="center"/>
            <w:hideMark/>
          </w:tcPr>
          <w:p w14:paraId="07EF894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0F1F6C46" w14:textId="77777777" w:rsidTr="00142EB0">
        <w:trPr>
          <w:trHeight w:val="624"/>
        </w:trPr>
        <w:tc>
          <w:tcPr>
            <w:tcW w:w="552" w:type="pct"/>
            <w:vMerge/>
            <w:vAlign w:val="center"/>
            <w:hideMark/>
          </w:tcPr>
          <w:p w14:paraId="42ADE83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4B27A3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c)consumul specific de energie electrică pentru furnizarea apei, calculat ca raport între cantitatea totală de energie consumată trimestrial/anual pentru funcţionarea sistemului şi cantitatea de apă furnizată.</w:t>
            </w:r>
          </w:p>
        </w:tc>
        <w:tc>
          <w:tcPr>
            <w:tcW w:w="1081" w:type="pct"/>
            <w:shd w:val="clear" w:color="auto" w:fill="auto"/>
            <w:vAlign w:val="center"/>
            <w:hideMark/>
          </w:tcPr>
          <w:p w14:paraId="6E069F70"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0,77 Kwh/mc</w:t>
            </w:r>
          </w:p>
        </w:tc>
      </w:tr>
      <w:tr w:rsidR="005A7D57" w:rsidRPr="00312ADE" w14:paraId="0F078A54" w14:textId="77777777" w:rsidTr="00142EB0">
        <w:trPr>
          <w:trHeight w:val="624"/>
        </w:trPr>
        <w:tc>
          <w:tcPr>
            <w:tcW w:w="552" w:type="pct"/>
            <w:vMerge/>
            <w:vAlign w:val="center"/>
            <w:hideMark/>
          </w:tcPr>
          <w:p w14:paraId="43897227"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AED08E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d)durata zilnică de alimentare cu apă calculată ca raport între numărul mediu zilnic de ore în care se asigură apă la utilizator şi 24 ore, pe categorii de utilizatori </w:t>
            </w:r>
          </w:p>
        </w:tc>
        <w:tc>
          <w:tcPr>
            <w:tcW w:w="1081" w:type="pct"/>
            <w:shd w:val="clear" w:color="auto" w:fill="auto"/>
            <w:vAlign w:val="center"/>
            <w:hideMark/>
          </w:tcPr>
          <w:p w14:paraId="427B4B60"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6F1AFD0D" w14:textId="77777777" w:rsidTr="00142EB0">
        <w:trPr>
          <w:trHeight w:val="264"/>
        </w:trPr>
        <w:tc>
          <w:tcPr>
            <w:tcW w:w="552" w:type="pct"/>
            <w:vMerge/>
            <w:vAlign w:val="center"/>
            <w:hideMark/>
          </w:tcPr>
          <w:p w14:paraId="2F5273E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936733E"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e)gradul de acoperire exprimat ca raport între lungimea reţelei de distribuţie şi lungimea totală a străzilor          </w:t>
            </w:r>
          </w:p>
        </w:tc>
        <w:tc>
          <w:tcPr>
            <w:tcW w:w="1081" w:type="pct"/>
            <w:shd w:val="clear" w:color="auto" w:fill="auto"/>
            <w:vAlign w:val="center"/>
            <w:hideMark/>
          </w:tcPr>
          <w:p w14:paraId="08EFB5B8"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w:t>
            </w:r>
          </w:p>
        </w:tc>
      </w:tr>
      <w:tr w:rsidR="005A7D57" w:rsidRPr="00312ADE" w14:paraId="5ACD4EDA" w14:textId="77777777" w:rsidTr="00142EB0">
        <w:trPr>
          <w:trHeight w:val="244"/>
        </w:trPr>
        <w:tc>
          <w:tcPr>
            <w:tcW w:w="552" w:type="pct"/>
            <w:vMerge/>
            <w:vAlign w:val="center"/>
            <w:hideMark/>
          </w:tcPr>
          <w:p w14:paraId="796AD82D"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2F42B5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f)gradul de contorizare exprimat ca raport între numărul de utilizatori care au contoare la branşament şi numărul total de utilizatori</w:t>
            </w:r>
          </w:p>
        </w:tc>
        <w:tc>
          <w:tcPr>
            <w:tcW w:w="1081" w:type="pct"/>
            <w:shd w:val="clear" w:color="auto" w:fill="auto"/>
            <w:vAlign w:val="center"/>
            <w:hideMark/>
          </w:tcPr>
          <w:p w14:paraId="3C2E645E"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61,51%</w:t>
            </w:r>
          </w:p>
        </w:tc>
      </w:tr>
      <w:tr w:rsidR="005A7D57" w:rsidRPr="00312ADE" w14:paraId="4CD5B1AA" w14:textId="77777777" w:rsidTr="00142EB0">
        <w:trPr>
          <w:cantSplit/>
          <w:trHeight w:val="300"/>
        </w:trPr>
        <w:tc>
          <w:tcPr>
            <w:tcW w:w="5000" w:type="pct"/>
            <w:gridSpan w:val="3"/>
            <w:shd w:val="clear" w:color="auto" w:fill="auto"/>
            <w:vAlign w:val="center"/>
            <w:hideMark/>
          </w:tcPr>
          <w:p w14:paraId="1156DFD5"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PENTRU SISTEMUL DE CANALIZARE</w:t>
            </w:r>
          </w:p>
        </w:tc>
      </w:tr>
      <w:tr w:rsidR="005A7D57" w:rsidRPr="00312ADE" w14:paraId="764E1259" w14:textId="77777777" w:rsidTr="00142EB0">
        <w:trPr>
          <w:cantSplit/>
          <w:trHeight w:val="271"/>
        </w:trPr>
        <w:tc>
          <w:tcPr>
            <w:tcW w:w="552" w:type="pct"/>
            <w:vMerge w:val="restart"/>
            <w:shd w:val="clear" w:color="auto" w:fill="auto"/>
            <w:vAlign w:val="center"/>
            <w:hideMark/>
          </w:tcPr>
          <w:p w14:paraId="3D0DA4F1"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2.2</w:t>
            </w:r>
          </w:p>
        </w:tc>
        <w:tc>
          <w:tcPr>
            <w:tcW w:w="3367" w:type="pct"/>
            <w:shd w:val="clear" w:color="auto" w:fill="auto"/>
            <w:vAlign w:val="center"/>
            <w:hideMark/>
          </w:tcPr>
          <w:p w14:paraId="4F7D97C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a)gradul de deservire exprimat ca raport între lungimea reţelei de canalizare şi lungimea totală a străzilor</w:t>
            </w:r>
          </w:p>
        </w:tc>
        <w:tc>
          <w:tcPr>
            <w:tcW w:w="1081" w:type="pct"/>
            <w:shd w:val="clear" w:color="auto" w:fill="auto"/>
            <w:vAlign w:val="center"/>
            <w:hideMark/>
          </w:tcPr>
          <w:p w14:paraId="203397A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52%</w:t>
            </w:r>
          </w:p>
        </w:tc>
      </w:tr>
      <w:tr w:rsidR="005A7D57" w:rsidRPr="00312ADE" w14:paraId="4DF12863" w14:textId="77777777" w:rsidTr="00142EB0">
        <w:trPr>
          <w:trHeight w:val="624"/>
        </w:trPr>
        <w:tc>
          <w:tcPr>
            <w:tcW w:w="552" w:type="pct"/>
            <w:vMerge/>
            <w:vAlign w:val="center"/>
            <w:hideMark/>
          </w:tcPr>
          <w:p w14:paraId="2C22C603"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D13274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b)gradul de extindere al reţelei de canalizare exprimat ca raport între lungimea străzilor cu sistem de canalizare dată în funcţiune la începutul perioadei luate în calcul şi cea de la sfârşitul perioadei luate în calcul </w:t>
            </w:r>
          </w:p>
        </w:tc>
        <w:tc>
          <w:tcPr>
            <w:tcW w:w="1081" w:type="pct"/>
            <w:shd w:val="clear" w:color="auto" w:fill="auto"/>
            <w:vAlign w:val="center"/>
            <w:hideMark/>
          </w:tcPr>
          <w:p w14:paraId="72D7700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244AD13A" w14:textId="77777777" w:rsidTr="00142EB0">
        <w:trPr>
          <w:trHeight w:val="119"/>
        </w:trPr>
        <w:tc>
          <w:tcPr>
            <w:tcW w:w="552" w:type="pct"/>
            <w:vMerge/>
            <w:vAlign w:val="center"/>
            <w:hideMark/>
          </w:tcPr>
          <w:p w14:paraId="37A73D33"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5E3A233"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c)consumul specific de energie electrică pentru evacuarea şi epurarea apelor uzate, calculat ca raport între cantitatea totală de energie electrică consumată trimestrială/anuală pentru asigurarea serviciului şi cantitatea de apă uzată evacuată. </w:t>
            </w:r>
          </w:p>
        </w:tc>
        <w:tc>
          <w:tcPr>
            <w:tcW w:w="1081" w:type="pct"/>
            <w:shd w:val="clear" w:color="auto" w:fill="auto"/>
            <w:vAlign w:val="center"/>
            <w:hideMark/>
          </w:tcPr>
          <w:p w14:paraId="28D23BBF"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0,21 Kwh/mc</w:t>
            </w:r>
          </w:p>
        </w:tc>
      </w:tr>
    </w:tbl>
    <w:p w14:paraId="65495271" w14:textId="77777777" w:rsidR="005A7D57" w:rsidRPr="00312ADE" w:rsidRDefault="005A7D57" w:rsidP="005A7D57">
      <w:pPr>
        <w:pStyle w:val="Style2WasteGhid"/>
        <w:spacing w:before="240" w:after="240" w:line="264" w:lineRule="auto"/>
        <w:rPr>
          <w:color w:val="005EA6"/>
        </w:rPr>
      </w:pPr>
      <w:bookmarkStart w:id="224" w:name="_Toc132216985"/>
      <w:bookmarkStart w:id="225" w:name="_Toc161273379"/>
      <w:r w:rsidRPr="00312ADE">
        <w:rPr>
          <w:color w:val="005EA6"/>
        </w:rPr>
        <w:lastRenderedPageBreak/>
        <w:t>Aspecte financiare privind serviciul de apă și canalizare</w:t>
      </w:r>
      <w:bookmarkEnd w:id="224"/>
      <w:bookmarkEnd w:id="225"/>
    </w:p>
    <w:p w14:paraId="48ECB7FB"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Principalele aspecte financiare privind operarea serviciilor de apă și canalizare pentru perioada 2020-2021 sunt prezentate mai jos. </w:t>
      </w:r>
    </w:p>
    <w:p w14:paraId="3C5AE67C"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Cantitățile facturate</w:t>
      </w:r>
    </w:p>
    <w:p w14:paraId="0648F5C6"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Cantitățile de apă facturate în perioada 2020-2022 au scăzut cu 13%, impactul cel mai important avându-l scăderea cantităților facturate către companii și instituții. Datorită extinderii rețelei de canalizare, cantitățile de apă uzată facturate au crescut cu 437% în aceeași perioadă. </w:t>
      </w:r>
    </w:p>
    <w:p w14:paraId="38094E6C"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Evoluția cantităților facturate este prezentată în tabelul de mai jos. </w:t>
      </w:r>
    </w:p>
    <w:p w14:paraId="5812667D" w14:textId="2AEBE465"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26" w:name="_Toc133232071"/>
      <w:bookmarkStart w:id="227" w:name="_Toc161273428"/>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27</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Cantități de apă și apă uzată facturate în perioada 2020-2022</w:t>
      </w:r>
      <w:bookmarkEnd w:id="226"/>
      <w:bookmarkEnd w:id="227"/>
    </w:p>
    <w:tbl>
      <w:tblPr>
        <w:tblW w:w="8505" w:type="dxa"/>
        <w:tblInd w:w="421" w:type="dxa"/>
        <w:tblLayout w:type="fixed"/>
        <w:tblLook w:val="04A0" w:firstRow="1" w:lastRow="0" w:firstColumn="1" w:lastColumn="0" w:noHBand="0" w:noVBand="1"/>
      </w:tblPr>
      <w:tblGrid>
        <w:gridCol w:w="3827"/>
        <w:gridCol w:w="1134"/>
        <w:gridCol w:w="1134"/>
        <w:gridCol w:w="1134"/>
        <w:gridCol w:w="1276"/>
      </w:tblGrid>
      <w:tr w:rsidR="005A7D57" w:rsidRPr="00312ADE" w14:paraId="4BEB7072" w14:textId="77777777" w:rsidTr="00142EB0">
        <w:trPr>
          <w:trHeight w:val="427"/>
        </w:trPr>
        <w:tc>
          <w:tcPr>
            <w:tcW w:w="3827" w:type="dxa"/>
            <w:tcBorders>
              <w:top w:val="single" w:sz="4" w:space="0" w:color="auto"/>
              <w:left w:val="single" w:sz="4" w:space="0" w:color="auto"/>
              <w:bottom w:val="single" w:sz="4" w:space="0" w:color="auto"/>
              <w:right w:val="single" w:sz="4" w:space="0" w:color="auto"/>
            </w:tcBorders>
            <w:shd w:val="clear" w:color="auto" w:fill="005EA6"/>
            <w:vAlign w:val="center"/>
            <w:hideMark/>
          </w:tcPr>
          <w:p w14:paraId="54F2C0C5" w14:textId="77777777" w:rsidR="005A7D57" w:rsidRPr="00312ADE" w:rsidRDefault="005A7D57" w:rsidP="00142EB0">
            <w:pPr>
              <w:spacing w:before="100" w:beforeAutospacing="1" w:after="100" w:afterAutospacing="1"/>
              <w:rPr>
                <w:rFonts w:eastAsia="Times New Roman" w:cstheme="minorHAnsi"/>
                <w:b/>
                <w:bCs/>
                <w:color w:val="FFFFFF" w:themeColor="background1"/>
                <w:sz w:val="22"/>
                <w:szCs w:val="22"/>
                <w:lang w:eastAsia="en-US"/>
              </w:rPr>
            </w:pPr>
            <w:r w:rsidRPr="00312ADE">
              <w:rPr>
                <w:rFonts w:eastAsia="Times New Roman" w:cstheme="minorHAnsi"/>
                <w:b/>
                <w:bCs/>
                <w:color w:val="FFFFFF" w:themeColor="background1"/>
                <w:sz w:val="22"/>
                <w:szCs w:val="22"/>
                <w:lang w:eastAsia="en-US"/>
              </w:rPr>
              <w:t>Cantități facturate (m3)</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7FDA2CF7"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312ADE">
              <w:rPr>
                <w:rFonts w:eastAsia="Times New Roman" w:cstheme="minorHAnsi"/>
                <w:b/>
                <w:bCs/>
                <w:color w:val="FFFFFF" w:themeColor="background1"/>
                <w:sz w:val="22"/>
                <w:szCs w:val="22"/>
                <w:lang w:eastAsia="en-US"/>
              </w:rPr>
              <w:t>2020</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6FFBF30B"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312ADE">
              <w:rPr>
                <w:rFonts w:eastAsia="Times New Roman" w:cstheme="minorHAnsi"/>
                <w:b/>
                <w:bCs/>
                <w:color w:val="FFFFFF" w:themeColor="background1"/>
                <w:sz w:val="22"/>
                <w:szCs w:val="22"/>
                <w:lang w:eastAsia="en-US"/>
              </w:rPr>
              <w:t>2021</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2FA7DBD1"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312ADE">
              <w:rPr>
                <w:rFonts w:eastAsia="Times New Roman" w:cstheme="minorHAnsi"/>
                <w:b/>
                <w:bCs/>
                <w:color w:val="FFFFFF" w:themeColor="background1"/>
                <w:sz w:val="22"/>
                <w:szCs w:val="22"/>
                <w:lang w:eastAsia="en-US"/>
              </w:rPr>
              <w:t>2022</w:t>
            </w:r>
          </w:p>
        </w:tc>
        <w:tc>
          <w:tcPr>
            <w:tcW w:w="1276" w:type="dxa"/>
            <w:tcBorders>
              <w:top w:val="single" w:sz="4" w:space="0" w:color="auto"/>
              <w:left w:val="nil"/>
              <w:bottom w:val="single" w:sz="4" w:space="0" w:color="auto"/>
              <w:right w:val="single" w:sz="4" w:space="0" w:color="auto"/>
            </w:tcBorders>
            <w:shd w:val="clear" w:color="auto" w:fill="005EA6"/>
            <w:vAlign w:val="center"/>
            <w:hideMark/>
          </w:tcPr>
          <w:p w14:paraId="55A8AD47" w14:textId="77777777" w:rsidR="005A7D57" w:rsidRPr="00312ADE" w:rsidRDefault="005A7D57" w:rsidP="00142EB0">
            <w:pPr>
              <w:spacing w:before="100" w:beforeAutospacing="1"/>
              <w:jc w:val="center"/>
              <w:rPr>
                <w:rFonts w:eastAsia="Times New Roman" w:cstheme="minorHAnsi"/>
                <w:b/>
                <w:bCs/>
                <w:color w:val="FFFFFF" w:themeColor="background1"/>
                <w:sz w:val="22"/>
                <w:szCs w:val="22"/>
                <w:lang w:eastAsia="en-US"/>
              </w:rPr>
            </w:pPr>
            <w:r w:rsidRPr="00312ADE">
              <w:rPr>
                <w:rFonts w:eastAsia="Times New Roman" w:cstheme="minorHAnsi"/>
                <w:b/>
                <w:bCs/>
                <w:color w:val="FFFFFF" w:themeColor="background1"/>
                <w:sz w:val="22"/>
                <w:szCs w:val="22"/>
                <w:lang w:eastAsia="en-US"/>
              </w:rPr>
              <w:t xml:space="preserve">Evoluție </w:t>
            </w:r>
          </w:p>
          <w:p w14:paraId="430C5A27" w14:textId="77777777" w:rsidR="005A7D57" w:rsidRPr="00312ADE" w:rsidRDefault="005A7D57" w:rsidP="00142EB0">
            <w:pPr>
              <w:spacing w:after="100" w:afterAutospacing="1"/>
              <w:jc w:val="center"/>
              <w:rPr>
                <w:rFonts w:eastAsia="Times New Roman" w:cstheme="minorHAnsi"/>
                <w:b/>
                <w:bCs/>
                <w:color w:val="FFFFFF" w:themeColor="background1"/>
                <w:sz w:val="22"/>
                <w:szCs w:val="22"/>
                <w:lang w:eastAsia="en-US"/>
              </w:rPr>
            </w:pPr>
            <w:r w:rsidRPr="00312ADE">
              <w:rPr>
                <w:rFonts w:eastAsia="Times New Roman" w:cstheme="minorHAnsi"/>
                <w:b/>
                <w:bCs/>
                <w:color w:val="FFFFFF" w:themeColor="background1"/>
                <w:sz w:val="22"/>
                <w:szCs w:val="22"/>
                <w:lang w:eastAsia="en-US"/>
              </w:rPr>
              <w:t>2020-2022</w:t>
            </w:r>
          </w:p>
        </w:tc>
      </w:tr>
      <w:tr w:rsidR="005A7D57" w:rsidRPr="00312ADE" w14:paraId="33900615" w14:textId="77777777" w:rsidTr="00142EB0">
        <w:trPr>
          <w:trHeight w:val="180"/>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22459CEF" w14:textId="77777777" w:rsidR="005A7D57" w:rsidRPr="00312ADE" w:rsidRDefault="005A7D57" w:rsidP="00142EB0">
            <w:pPr>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A. Activitatea de Apa</w:t>
            </w:r>
          </w:p>
        </w:tc>
        <w:tc>
          <w:tcPr>
            <w:tcW w:w="1134" w:type="dxa"/>
            <w:tcBorders>
              <w:top w:val="nil"/>
              <w:left w:val="nil"/>
              <w:bottom w:val="single" w:sz="4" w:space="0" w:color="auto"/>
              <w:right w:val="single" w:sz="4" w:space="0" w:color="auto"/>
            </w:tcBorders>
            <w:shd w:val="clear" w:color="auto" w:fill="auto"/>
            <w:vAlign w:val="center"/>
            <w:hideMark/>
          </w:tcPr>
          <w:p w14:paraId="63A2364B" w14:textId="77777777" w:rsidR="005A7D57" w:rsidRPr="00312ADE" w:rsidRDefault="005A7D57" w:rsidP="00142EB0">
            <w:pPr>
              <w:jc w:val="right"/>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 xml:space="preserve">154.887 </w:t>
            </w:r>
          </w:p>
        </w:tc>
        <w:tc>
          <w:tcPr>
            <w:tcW w:w="1134" w:type="dxa"/>
            <w:tcBorders>
              <w:top w:val="nil"/>
              <w:left w:val="nil"/>
              <w:bottom w:val="single" w:sz="4" w:space="0" w:color="auto"/>
              <w:right w:val="single" w:sz="4" w:space="0" w:color="auto"/>
            </w:tcBorders>
            <w:shd w:val="clear" w:color="auto" w:fill="auto"/>
            <w:vAlign w:val="center"/>
            <w:hideMark/>
          </w:tcPr>
          <w:p w14:paraId="6109C14C" w14:textId="77777777" w:rsidR="005A7D57" w:rsidRPr="00312ADE" w:rsidRDefault="005A7D57" w:rsidP="00142EB0">
            <w:pPr>
              <w:jc w:val="right"/>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 xml:space="preserve">145.540 </w:t>
            </w:r>
          </w:p>
        </w:tc>
        <w:tc>
          <w:tcPr>
            <w:tcW w:w="1134" w:type="dxa"/>
            <w:tcBorders>
              <w:top w:val="nil"/>
              <w:left w:val="nil"/>
              <w:bottom w:val="single" w:sz="4" w:space="0" w:color="auto"/>
              <w:right w:val="single" w:sz="4" w:space="0" w:color="auto"/>
            </w:tcBorders>
            <w:shd w:val="clear" w:color="auto" w:fill="auto"/>
            <w:vAlign w:val="center"/>
            <w:hideMark/>
          </w:tcPr>
          <w:p w14:paraId="4E496995" w14:textId="77777777" w:rsidR="005A7D57" w:rsidRPr="00312ADE" w:rsidRDefault="005A7D57" w:rsidP="00142EB0">
            <w:pPr>
              <w:jc w:val="right"/>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 xml:space="preserve">134.941 </w:t>
            </w:r>
          </w:p>
        </w:tc>
        <w:tc>
          <w:tcPr>
            <w:tcW w:w="1276" w:type="dxa"/>
            <w:tcBorders>
              <w:top w:val="nil"/>
              <w:left w:val="nil"/>
              <w:bottom w:val="single" w:sz="4" w:space="0" w:color="auto"/>
              <w:right w:val="single" w:sz="4" w:space="0" w:color="auto"/>
            </w:tcBorders>
            <w:shd w:val="clear" w:color="auto" w:fill="auto"/>
            <w:noWrap/>
            <w:vAlign w:val="center"/>
            <w:hideMark/>
          </w:tcPr>
          <w:p w14:paraId="71646553" w14:textId="77777777" w:rsidR="005A7D57" w:rsidRPr="00312ADE" w:rsidRDefault="005A7D57" w:rsidP="00142EB0">
            <w:pPr>
              <w:jc w:val="center"/>
              <w:rPr>
                <w:rFonts w:ascii="Calibri" w:eastAsia="Times New Roman" w:hAnsi="Calibri" w:cs="Calibri"/>
                <w:b/>
                <w:bCs/>
                <w:color w:val="000000"/>
                <w:sz w:val="22"/>
                <w:szCs w:val="22"/>
                <w:lang w:eastAsia="en-GB"/>
              </w:rPr>
            </w:pPr>
            <w:r w:rsidRPr="00312ADE">
              <w:rPr>
                <w:rFonts w:ascii="Calibri" w:eastAsia="Times New Roman" w:hAnsi="Calibri" w:cs="Calibri"/>
                <w:b/>
                <w:bCs/>
                <w:color w:val="000000"/>
                <w:sz w:val="22"/>
                <w:szCs w:val="22"/>
                <w:lang w:eastAsia="en-GB"/>
              </w:rPr>
              <w:t>-13%</w:t>
            </w:r>
          </w:p>
        </w:tc>
      </w:tr>
      <w:tr w:rsidR="005A7D57" w:rsidRPr="00312ADE" w14:paraId="6F2C44D0" w14:textId="77777777" w:rsidTr="00142EB0">
        <w:trPr>
          <w:trHeight w:val="269"/>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374620E1"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Apa potabilă către persoane fizice</w:t>
            </w:r>
          </w:p>
        </w:tc>
        <w:tc>
          <w:tcPr>
            <w:tcW w:w="1134" w:type="dxa"/>
            <w:tcBorders>
              <w:top w:val="nil"/>
              <w:left w:val="nil"/>
              <w:bottom w:val="single" w:sz="4" w:space="0" w:color="auto"/>
              <w:right w:val="single" w:sz="4" w:space="0" w:color="auto"/>
            </w:tcBorders>
            <w:shd w:val="clear" w:color="auto" w:fill="auto"/>
            <w:vAlign w:val="center"/>
            <w:hideMark/>
          </w:tcPr>
          <w:p w14:paraId="18683BFF"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134.304 </w:t>
            </w:r>
          </w:p>
        </w:tc>
        <w:tc>
          <w:tcPr>
            <w:tcW w:w="1134" w:type="dxa"/>
            <w:tcBorders>
              <w:top w:val="nil"/>
              <w:left w:val="nil"/>
              <w:bottom w:val="single" w:sz="4" w:space="0" w:color="auto"/>
              <w:right w:val="single" w:sz="4" w:space="0" w:color="auto"/>
            </w:tcBorders>
            <w:shd w:val="clear" w:color="auto" w:fill="auto"/>
            <w:vAlign w:val="center"/>
            <w:hideMark/>
          </w:tcPr>
          <w:p w14:paraId="71D25A75"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121.426 </w:t>
            </w:r>
          </w:p>
        </w:tc>
        <w:tc>
          <w:tcPr>
            <w:tcW w:w="1134" w:type="dxa"/>
            <w:tcBorders>
              <w:top w:val="nil"/>
              <w:left w:val="nil"/>
              <w:bottom w:val="single" w:sz="4" w:space="0" w:color="auto"/>
              <w:right w:val="single" w:sz="4" w:space="0" w:color="auto"/>
            </w:tcBorders>
            <w:shd w:val="clear" w:color="auto" w:fill="auto"/>
            <w:vAlign w:val="center"/>
            <w:hideMark/>
          </w:tcPr>
          <w:p w14:paraId="2DE53CE1"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124.785 </w:t>
            </w:r>
          </w:p>
        </w:tc>
        <w:tc>
          <w:tcPr>
            <w:tcW w:w="1276" w:type="dxa"/>
            <w:tcBorders>
              <w:top w:val="nil"/>
              <w:left w:val="nil"/>
              <w:bottom w:val="single" w:sz="4" w:space="0" w:color="auto"/>
              <w:right w:val="single" w:sz="4" w:space="0" w:color="auto"/>
            </w:tcBorders>
            <w:shd w:val="clear" w:color="auto" w:fill="auto"/>
            <w:noWrap/>
            <w:vAlign w:val="center"/>
            <w:hideMark/>
          </w:tcPr>
          <w:p w14:paraId="4E5D5FAD" w14:textId="77777777" w:rsidR="005A7D57" w:rsidRPr="00312ADE" w:rsidRDefault="005A7D57" w:rsidP="00142EB0">
            <w:pPr>
              <w:jc w:val="cente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-7%</w:t>
            </w:r>
          </w:p>
        </w:tc>
      </w:tr>
      <w:tr w:rsidR="005A7D57" w:rsidRPr="00312ADE" w14:paraId="51D147C4" w14:textId="77777777" w:rsidTr="00142EB0">
        <w:trPr>
          <w:trHeight w:val="321"/>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058DF05"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Apa potabilă către companii și instituții</w:t>
            </w:r>
          </w:p>
        </w:tc>
        <w:tc>
          <w:tcPr>
            <w:tcW w:w="1134" w:type="dxa"/>
            <w:tcBorders>
              <w:top w:val="nil"/>
              <w:left w:val="nil"/>
              <w:bottom w:val="single" w:sz="4" w:space="0" w:color="auto"/>
              <w:right w:val="single" w:sz="4" w:space="0" w:color="auto"/>
            </w:tcBorders>
            <w:shd w:val="clear" w:color="auto" w:fill="auto"/>
            <w:vAlign w:val="center"/>
            <w:hideMark/>
          </w:tcPr>
          <w:p w14:paraId="3C70753E"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20.583 </w:t>
            </w:r>
          </w:p>
        </w:tc>
        <w:tc>
          <w:tcPr>
            <w:tcW w:w="1134" w:type="dxa"/>
            <w:tcBorders>
              <w:top w:val="nil"/>
              <w:left w:val="nil"/>
              <w:bottom w:val="single" w:sz="4" w:space="0" w:color="auto"/>
              <w:right w:val="single" w:sz="4" w:space="0" w:color="auto"/>
            </w:tcBorders>
            <w:shd w:val="clear" w:color="auto" w:fill="auto"/>
            <w:vAlign w:val="center"/>
            <w:hideMark/>
          </w:tcPr>
          <w:p w14:paraId="414EAEBB"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24.114 </w:t>
            </w:r>
          </w:p>
        </w:tc>
        <w:tc>
          <w:tcPr>
            <w:tcW w:w="1134" w:type="dxa"/>
            <w:tcBorders>
              <w:top w:val="nil"/>
              <w:left w:val="nil"/>
              <w:bottom w:val="single" w:sz="4" w:space="0" w:color="auto"/>
              <w:right w:val="single" w:sz="4" w:space="0" w:color="auto"/>
            </w:tcBorders>
            <w:shd w:val="clear" w:color="auto" w:fill="auto"/>
            <w:vAlign w:val="center"/>
            <w:hideMark/>
          </w:tcPr>
          <w:p w14:paraId="0292024C"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10.156 </w:t>
            </w:r>
          </w:p>
        </w:tc>
        <w:tc>
          <w:tcPr>
            <w:tcW w:w="1276" w:type="dxa"/>
            <w:tcBorders>
              <w:top w:val="nil"/>
              <w:left w:val="nil"/>
              <w:bottom w:val="single" w:sz="4" w:space="0" w:color="auto"/>
              <w:right w:val="single" w:sz="4" w:space="0" w:color="auto"/>
            </w:tcBorders>
            <w:shd w:val="clear" w:color="auto" w:fill="auto"/>
            <w:noWrap/>
            <w:vAlign w:val="center"/>
            <w:hideMark/>
          </w:tcPr>
          <w:p w14:paraId="366EC03A" w14:textId="77777777" w:rsidR="005A7D57" w:rsidRPr="00312ADE" w:rsidRDefault="005A7D57" w:rsidP="00142EB0">
            <w:pPr>
              <w:jc w:val="cente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-51%</w:t>
            </w:r>
          </w:p>
        </w:tc>
      </w:tr>
      <w:tr w:rsidR="005A7D57" w:rsidRPr="00312ADE" w14:paraId="5CAEC8AE" w14:textId="77777777" w:rsidTr="00142EB0">
        <w:trPr>
          <w:trHeight w:val="103"/>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64BAFAC0" w14:textId="77777777" w:rsidR="005A7D57" w:rsidRPr="00312ADE" w:rsidRDefault="005A7D57" w:rsidP="00142EB0">
            <w:pPr>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B. Activitatea de Canalizare</w:t>
            </w:r>
          </w:p>
        </w:tc>
        <w:tc>
          <w:tcPr>
            <w:tcW w:w="1134" w:type="dxa"/>
            <w:tcBorders>
              <w:top w:val="nil"/>
              <w:left w:val="nil"/>
              <w:bottom w:val="single" w:sz="4" w:space="0" w:color="auto"/>
              <w:right w:val="single" w:sz="4" w:space="0" w:color="auto"/>
            </w:tcBorders>
            <w:shd w:val="clear" w:color="auto" w:fill="auto"/>
            <w:vAlign w:val="center"/>
            <w:hideMark/>
          </w:tcPr>
          <w:p w14:paraId="74327BB4" w14:textId="77777777" w:rsidR="005A7D57" w:rsidRPr="00312ADE" w:rsidRDefault="005A7D57" w:rsidP="00142EB0">
            <w:pPr>
              <w:jc w:val="right"/>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 xml:space="preserve"> 2.298 </w:t>
            </w:r>
          </w:p>
        </w:tc>
        <w:tc>
          <w:tcPr>
            <w:tcW w:w="1134" w:type="dxa"/>
            <w:tcBorders>
              <w:top w:val="nil"/>
              <w:left w:val="nil"/>
              <w:bottom w:val="single" w:sz="4" w:space="0" w:color="auto"/>
              <w:right w:val="single" w:sz="4" w:space="0" w:color="auto"/>
            </w:tcBorders>
            <w:shd w:val="clear" w:color="auto" w:fill="auto"/>
            <w:vAlign w:val="center"/>
            <w:hideMark/>
          </w:tcPr>
          <w:p w14:paraId="4FC08E11" w14:textId="77777777" w:rsidR="005A7D57" w:rsidRPr="00312ADE" w:rsidRDefault="005A7D57" w:rsidP="00142EB0">
            <w:pPr>
              <w:jc w:val="right"/>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 xml:space="preserve"> 2.793 </w:t>
            </w:r>
          </w:p>
        </w:tc>
        <w:tc>
          <w:tcPr>
            <w:tcW w:w="1134" w:type="dxa"/>
            <w:tcBorders>
              <w:top w:val="nil"/>
              <w:left w:val="nil"/>
              <w:bottom w:val="single" w:sz="4" w:space="0" w:color="auto"/>
              <w:right w:val="single" w:sz="4" w:space="0" w:color="auto"/>
            </w:tcBorders>
            <w:shd w:val="clear" w:color="auto" w:fill="auto"/>
            <w:vAlign w:val="center"/>
            <w:hideMark/>
          </w:tcPr>
          <w:p w14:paraId="29170EC0" w14:textId="77777777" w:rsidR="005A7D57" w:rsidRPr="00312ADE" w:rsidRDefault="005A7D57" w:rsidP="00142EB0">
            <w:pPr>
              <w:jc w:val="right"/>
              <w:rPr>
                <w:rFonts w:ascii="Calibri" w:eastAsia="Times New Roman" w:hAnsi="Calibri" w:cs="Calibri"/>
                <w:b/>
                <w:bCs/>
                <w:color w:val="000000"/>
                <w:sz w:val="22"/>
                <w:szCs w:val="22"/>
                <w:lang w:eastAsia="en-GB"/>
              </w:rPr>
            </w:pPr>
            <w:r w:rsidRPr="00312ADE">
              <w:rPr>
                <w:rFonts w:ascii="Calibri" w:eastAsia="Times New Roman" w:hAnsi="Calibri" w:cstheme="minorHAnsi"/>
                <w:b/>
                <w:bCs/>
                <w:snapToGrid w:val="0"/>
                <w:color w:val="000000"/>
                <w:sz w:val="22"/>
                <w:szCs w:val="22"/>
                <w:lang w:eastAsia="en-GB"/>
              </w:rPr>
              <w:t xml:space="preserve"> 12.347 </w:t>
            </w:r>
          </w:p>
        </w:tc>
        <w:tc>
          <w:tcPr>
            <w:tcW w:w="1276" w:type="dxa"/>
            <w:tcBorders>
              <w:top w:val="nil"/>
              <w:left w:val="nil"/>
              <w:bottom w:val="single" w:sz="4" w:space="0" w:color="auto"/>
              <w:right w:val="single" w:sz="4" w:space="0" w:color="auto"/>
            </w:tcBorders>
            <w:shd w:val="clear" w:color="auto" w:fill="auto"/>
            <w:noWrap/>
            <w:vAlign w:val="center"/>
            <w:hideMark/>
          </w:tcPr>
          <w:p w14:paraId="749D96CA" w14:textId="77777777" w:rsidR="005A7D57" w:rsidRPr="00312ADE" w:rsidRDefault="005A7D57" w:rsidP="00142EB0">
            <w:pPr>
              <w:jc w:val="center"/>
              <w:rPr>
                <w:rFonts w:ascii="Calibri" w:eastAsia="Times New Roman" w:hAnsi="Calibri" w:cs="Calibri"/>
                <w:b/>
                <w:bCs/>
                <w:color w:val="000000"/>
                <w:sz w:val="22"/>
                <w:szCs w:val="22"/>
                <w:lang w:eastAsia="en-GB"/>
              </w:rPr>
            </w:pPr>
            <w:r w:rsidRPr="00312ADE">
              <w:rPr>
                <w:rFonts w:ascii="Calibri" w:eastAsia="Times New Roman" w:hAnsi="Calibri" w:cs="Calibri"/>
                <w:b/>
                <w:bCs/>
                <w:color w:val="000000"/>
                <w:sz w:val="22"/>
                <w:szCs w:val="22"/>
                <w:lang w:eastAsia="en-GB"/>
              </w:rPr>
              <w:t>437%</w:t>
            </w:r>
          </w:p>
        </w:tc>
      </w:tr>
      <w:tr w:rsidR="005A7D57" w:rsidRPr="00312ADE" w14:paraId="56A54F4D" w14:textId="77777777" w:rsidTr="00142EB0">
        <w:trPr>
          <w:trHeight w:val="155"/>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38559A72"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Apa uzată către persoane fizice</w:t>
            </w:r>
          </w:p>
        </w:tc>
        <w:tc>
          <w:tcPr>
            <w:tcW w:w="1134" w:type="dxa"/>
            <w:tcBorders>
              <w:top w:val="nil"/>
              <w:left w:val="nil"/>
              <w:bottom w:val="single" w:sz="4" w:space="0" w:color="auto"/>
              <w:right w:val="single" w:sz="4" w:space="0" w:color="auto"/>
            </w:tcBorders>
            <w:shd w:val="clear" w:color="auto" w:fill="auto"/>
            <w:vAlign w:val="center"/>
            <w:hideMark/>
          </w:tcPr>
          <w:p w14:paraId="4712DC15"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1.591 </w:t>
            </w:r>
          </w:p>
        </w:tc>
        <w:tc>
          <w:tcPr>
            <w:tcW w:w="1134" w:type="dxa"/>
            <w:tcBorders>
              <w:top w:val="nil"/>
              <w:left w:val="nil"/>
              <w:bottom w:val="single" w:sz="4" w:space="0" w:color="auto"/>
              <w:right w:val="single" w:sz="4" w:space="0" w:color="auto"/>
            </w:tcBorders>
            <w:shd w:val="clear" w:color="auto" w:fill="auto"/>
            <w:vAlign w:val="center"/>
            <w:hideMark/>
          </w:tcPr>
          <w:p w14:paraId="3991F536"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1.241 </w:t>
            </w:r>
          </w:p>
        </w:tc>
        <w:tc>
          <w:tcPr>
            <w:tcW w:w="1134" w:type="dxa"/>
            <w:tcBorders>
              <w:top w:val="nil"/>
              <w:left w:val="nil"/>
              <w:bottom w:val="single" w:sz="4" w:space="0" w:color="auto"/>
              <w:right w:val="single" w:sz="4" w:space="0" w:color="auto"/>
            </w:tcBorders>
            <w:shd w:val="clear" w:color="auto" w:fill="auto"/>
            <w:vAlign w:val="center"/>
            <w:hideMark/>
          </w:tcPr>
          <w:p w14:paraId="2F78DB74"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9.549 </w:t>
            </w:r>
          </w:p>
        </w:tc>
        <w:tc>
          <w:tcPr>
            <w:tcW w:w="1276" w:type="dxa"/>
            <w:tcBorders>
              <w:top w:val="nil"/>
              <w:left w:val="nil"/>
              <w:bottom w:val="single" w:sz="4" w:space="0" w:color="auto"/>
              <w:right w:val="single" w:sz="4" w:space="0" w:color="auto"/>
            </w:tcBorders>
            <w:shd w:val="clear" w:color="auto" w:fill="auto"/>
            <w:noWrap/>
            <w:vAlign w:val="center"/>
            <w:hideMark/>
          </w:tcPr>
          <w:p w14:paraId="4A87CBE1" w14:textId="77777777" w:rsidR="005A7D57" w:rsidRPr="00312ADE" w:rsidRDefault="005A7D57" w:rsidP="00142EB0">
            <w:pPr>
              <w:jc w:val="cente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500%</w:t>
            </w:r>
          </w:p>
        </w:tc>
      </w:tr>
      <w:tr w:rsidR="005A7D57" w:rsidRPr="00312ADE" w14:paraId="13F36413" w14:textId="77777777" w:rsidTr="00142EB0">
        <w:trPr>
          <w:trHeight w:val="35"/>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EE031A3"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Apa uzată pentru companii și instituții</w:t>
            </w:r>
          </w:p>
        </w:tc>
        <w:tc>
          <w:tcPr>
            <w:tcW w:w="1134" w:type="dxa"/>
            <w:tcBorders>
              <w:top w:val="nil"/>
              <w:left w:val="nil"/>
              <w:bottom w:val="single" w:sz="4" w:space="0" w:color="auto"/>
              <w:right w:val="single" w:sz="4" w:space="0" w:color="auto"/>
            </w:tcBorders>
            <w:shd w:val="clear" w:color="auto" w:fill="auto"/>
            <w:vAlign w:val="center"/>
            <w:hideMark/>
          </w:tcPr>
          <w:p w14:paraId="19DD0CF0"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707 </w:t>
            </w:r>
          </w:p>
        </w:tc>
        <w:tc>
          <w:tcPr>
            <w:tcW w:w="1134" w:type="dxa"/>
            <w:tcBorders>
              <w:top w:val="nil"/>
              <w:left w:val="nil"/>
              <w:bottom w:val="single" w:sz="4" w:space="0" w:color="auto"/>
              <w:right w:val="single" w:sz="4" w:space="0" w:color="auto"/>
            </w:tcBorders>
            <w:shd w:val="clear" w:color="auto" w:fill="auto"/>
            <w:vAlign w:val="center"/>
            <w:hideMark/>
          </w:tcPr>
          <w:p w14:paraId="50461B0B"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1.552 </w:t>
            </w:r>
          </w:p>
        </w:tc>
        <w:tc>
          <w:tcPr>
            <w:tcW w:w="1134" w:type="dxa"/>
            <w:tcBorders>
              <w:top w:val="nil"/>
              <w:left w:val="nil"/>
              <w:bottom w:val="single" w:sz="4" w:space="0" w:color="auto"/>
              <w:right w:val="single" w:sz="4" w:space="0" w:color="auto"/>
            </w:tcBorders>
            <w:shd w:val="clear" w:color="auto" w:fill="auto"/>
            <w:vAlign w:val="center"/>
            <w:hideMark/>
          </w:tcPr>
          <w:p w14:paraId="2C885641"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theme="minorHAnsi"/>
                <w:snapToGrid w:val="0"/>
                <w:color w:val="000000"/>
                <w:sz w:val="22"/>
                <w:szCs w:val="22"/>
                <w:lang w:eastAsia="en-GB"/>
              </w:rPr>
              <w:t xml:space="preserve"> 2.798 </w:t>
            </w:r>
          </w:p>
        </w:tc>
        <w:tc>
          <w:tcPr>
            <w:tcW w:w="1276" w:type="dxa"/>
            <w:tcBorders>
              <w:top w:val="nil"/>
              <w:left w:val="nil"/>
              <w:bottom w:val="single" w:sz="4" w:space="0" w:color="auto"/>
              <w:right w:val="single" w:sz="4" w:space="0" w:color="auto"/>
            </w:tcBorders>
            <w:shd w:val="clear" w:color="auto" w:fill="auto"/>
            <w:noWrap/>
            <w:vAlign w:val="center"/>
            <w:hideMark/>
          </w:tcPr>
          <w:p w14:paraId="0561CC9D" w14:textId="77777777" w:rsidR="005A7D57" w:rsidRPr="00312ADE" w:rsidRDefault="005A7D57" w:rsidP="00142EB0">
            <w:pPr>
              <w:jc w:val="cente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296%</w:t>
            </w:r>
          </w:p>
        </w:tc>
      </w:tr>
    </w:tbl>
    <w:p w14:paraId="7B52F9DA" w14:textId="77777777" w:rsidR="005A7D57" w:rsidRPr="00312ADE" w:rsidRDefault="005A7D57" w:rsidP="005A7D57">
      <w:pPr>
        <w:spacing w:before="120" w:after="120" w:line="264" w:lineRule="auto"/>
        <w:ind w:left="360"/>
        <w:jc w:val="both"/>
        <w:rPr>
          <w:rFonts w:eastAsia="Calibri" w:cstheme="minorHAnsi"/>
          <w:sz w:val="4"/>
          <w:szCs w:val="4"/>
          <w:lang w:eastAsia="en-US"/>
        </w:rPr>
      </w:pPr>
    </w:p>
    <w:p w14:paraId="39480EF1"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Considerând populația branșată la serviciile de alimentare cu apă, respectiv 5.080 locuitori, consumul mediu de apă potabilă în anul 2022 a fost de 67 l/ locuitor/zi.</w:t>
      </w:r>
    </w:p>
    <w:p w14:paraId="1C71F903"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Tarife serviciilor de alimentare cu apă și canalizare</w:t>
      </w:r>
    </w:p>
    <w:p w14:paraId="5B6AAA2D" w14:textId="77777777" w:rsidR="005A7D57" w:rsidRPr="00C54027" w:rsidRDefault="005A7D57" w:rsidP="005A7D57">
      <w:pPr>
        <w:spacing w:before="120" w:after="120" w:line="264" w:lineRule="auto"/>
        <w:ind w:left="360"/>
        <w:jc w:val="both"/>
        <w:rPr>
          <w:rFonts w:eastAsia="Calibri" w:cstheme="minorHAnsi"/>
          <w:sz w:val="22"/>
          <w:szCs w:val="22"/>
          <w:lang w:eastAsia="en-US"/>
        </w:rPr>
      </w:pPr>
      <w:r w:rsidRPr="00C54027">
        <w:rPr>
          <w:rFonts w:eastAsia="Calibri" w:cstheme="minorHAnsi"/>
          <w:sz w:val="22"/>
          <w:szCs w:val="22"/>
          <w:lang w:eastAsia="en-US"/>
        </w:rPr>
        <w:t>Finanțarea cheltuielilor de operare necesare funcționării și exploatării serviciului</w:t>
      </w:r>
      <w:r>
        <w:rPr>
          <w:rFonts w:eastAsia="Calibri" w:cstheme="minorHAnsi"/>
          <w:sz w:val="22"/>
          <w:szCs w:val="22"/>
          <w:lang w:eastAsia="en-US"/>
        </w:rPr>
        <w:t xml:space="preserve"> </w:t>
      </w:r>
      <w:r w:rsidRPr="00C54027">
        <w:rPr>
          <w:rFonts w:eastAsia="Calibri" w:cstheme="minorHAnsi"/>
          <w:sz w:val="22"/>
          <w:szCs w:val="22"/>
          <w:lang w:eastAsia="en-US"/>
        </w:rPr>
        <w:t>se asigură prin încasarea de la utilizatori, pe baza facturilor emise de operatori, a</w:t>
      </w:r>
      <w:r>
        <w:rPr>
          <w:rFonts w:eastAsia="Calibri" w:cstheme="minorHAnsi"/>
          <w:sz w:val="22"/>
          <w:szCs w:val="22"/>
          <w:lang w:eastAsia="en-US"/>
        </w:rPr>
        <w:t xml:space="preserve"> </w:t>
      </w:r>
      <w:r w:rsidRPr="00C54027">
        <w:rPr>
          <w:rFonts w:eastAsia="Calibri" w:cstheme="minorHAnsi"/>
          <w:sz w:val="22"/>
          <w:szCs w:val="22"/>
          <w:lang w:eastAsia="en-US"/>
        </w:rPr>
        <w:t>contravalorii serviciilor furnizate/prestate.</w:t>
      </w:r>
      <w:r>
        <w:rPr>
          <w:rFonts w:eastAsia="Calibri" w:cstheme="minorHAnsi"/>
          <w:sz w:val="22"/>
          <w:szCs w:val="22"/>
          <w:lang w:eastAsia="en-US"/>
        </w:rPr>
        <w:t xml:space="preserve"> </w:t>
      </w:r>
      <w:r w:rsidRPr="00C54027">
        <w:rPr>
          <w:rFonts w:eastAsia="Calibri" w:cstheme="minorHAnsi"/>
          <w:sz w:val="22"/>
          <w:szCs w:val="22"/>
          <w:lang w:eastAsia="en-US"/>
        </w:rPr>
        <w:t>Stabilirea nivelului prețului/tarifului se aprobă, cu avizul A.N.R.S.C., prin</w:t>
      </w:r>
      <w:r>
        <w:rPr>
          <w:rFonts w:eastAsia="Calibri" w:cstheme="minorHAnsi"/>
          <w:sz w:val="22"/>
          <w:szCs w:val="22"/>
          <w:lang w:eastAsia="en-US"/>
        </w:rPr>
        <w:t xml:space="preserve"> </w:t>
      </w:r>
      <w:r w:rsidRPr="00C54027">
        <w:rPr>
          <w:rFonts w:eastAsia="Calibri" w:cstheme="minorHAnsi"/>
          <w:sz w:val="22"/>
          <w:szCs w:val="22"/>
          <w:lang w:eastAsia="en-US"/>
        </w:rPr>
        <w:t>hotărâre a autorității deliberative a unității administrativ-teritoriale.</w:t>
      </w:r>
    </w:p>
    <w:p w14:paraId="260F6222" w14:textId="77777777" w:rsidR="005A7D57" w:rsidRPr="00C54027" w:rsidRDefault="005A7D57" w:rsidP="005A7D57">
      <w:pPr>
        <w:spacing w:before="120" w:after="120" w:line="264" w:lineRule="auto"/>
        <w:ind w:left="360"/>
        <w:jc w:val="both"/>
        <w:rPr>
          <w:rFonts w:eastAsia="Calibri" w:cstheme="minorHAnsi"/>
          <w:sz w:val="22"/>
          <w:szCs w:val="22"/>
          <w:lang w:eastAsia="en-US"/>
        </w:rPr>
      </w:pPr>
      <w:r w:rsidRPr="00C54027">
        <w:rPr>
          <w:rFonts w:eastAsia="Calibri" w:cstheme="minorHAnsi"/>
          <w:sz w:val="22"/>
          <w:szCs w:val="22"/>
          <w:lang w:eastAsia="en-US"/>
        </w:rPr>
        <w:t>Fundamentarea prețurilor și tarifelor serviciului de alimentare cu apă și de</w:t>
      </w:r>
      <w:r>
        <w:rPr>
          <w:rFonts w:eastAsia="Calibri" w:cstheme="minorHAnsi"/>
          <w:sz w:val="22"/>
          <w:szCs w:val="22"/>
          <w:lang w:eastAsia="en-US"/>
        </w:rPr>
        <w:t xml:space="preserve"> </w:t>
      </w:r>
      <w:r w:rsidRPr="00C54027">
        <w:rPr>
          <w:rFonts w:eastAsia="Calibri" w:cstheme="minorHAnsi"/>
          <w:sz w:val="22"/>
          <w:szCs w:val="22"/>
          <w:lang w:eastAsia="en-US"/>
        </w:rPr>
        <w:t>canalizare se face de către operator, astfel încât structura și nivelul acestora:</w:t>
      </w:r>
    </w:p>
    <w:p w14:paraId="37346767"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acopere costul justificat economic al furnizării/prestării serviciului;</w:t>
      </w:r>
    </w:p>
    <w:p w14:paraId="706FA4F8"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asigure funcționarea eficientă și în siguranță a serviciului, protecția și conservarea mediului, precum și sănătatea populației;</w:t>
      </w:r>
    </w:p>
    <w:p w14:paraId="0618B409"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descurajeze consumul excesiv și să încurajeze investițiile de capital;</w:t>
      </w:r>
    </w:p>
    <w:p w14:paraId="7CBF6D25"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garanteze respectarea autonomiei financiare a operatorului;</w:t>
      </w:r>
    </w:p>
    <w:p w14:paraId="56CB2744"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garanteze continuitatea serviciului.</w:t>
      </w:r>
    </w:p>
    <w:p w14:paraId="4AAE3B3D"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Tarifele de apă și canalizare au fost modificate în urmă cu patru ani, acestea nefiin</w:t>
      </w:r>
      <w:r>
        <w:rPr>
          <w:rFonts w:eastAsia="Calibri" w:cstheme="minorHAnsi"/>
          <w:sz w:val="22"/>
          <w:szCs w:val="22"/>
          <w:lang w:eastAsia="en-US"/>
        </w:rPr>
        <w:t>d</w:t>
      </w:r>
      <w:r w:rsidRPr="00312ADE">
        <w:rPr>
          <w:rFonts w:eastAsia="Calibri" w:cstheme="minorHAnsi"/>
          <w:sz w:val="22"/>
          <w:szCs w:val="22"/>
          <w:lang w:eastAsia="en-US"/>
        </w:rPr>
        <w:t xml:space="preserve"> actualizate cu inflația în perioada 2020-2022. Tarifele în vigoare pentru serviciile de alimentare cu apă și canalizare sunt prezentate mai jos.</w:t>
      </w:r>
    </w:p>
    <w:p w14:paraId="19235D58" w14:textId="0F82E096"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28" w:name="_Toc133232072"/>
      <w:bookmarkStart w:id="229" w:name="_Toc161273429"/>
      <w:r w:rsidRPr="00312ADE">
        <w:rPr>
          <w:rFonts w:asciiTheme="minorHAnsi" w:hAnsiTheme="minorHAnsi" w:cstheme="minorHAnsi"/>
          <w:b w:val="0"/>
          <w:bCs/>
          <w:i/>
          <w:iCs/>
          <w:color w:val="005EA6"/>
        </w:rPr>
        <w:lastRenderedPageBreak/>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28</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Tarifele de apă și apă uzată în vigoare</w:t>
      </w:r>
      <w:bookmarkEnd w:id="228"/>
      <w:bookmarkEnd w:id="229"/>
    </w:p>
    <w:tbl>
      <w:tblPr>
        <w:tblW w:w="7633" w:type="dxa"/>
        <w:tblInd w:w="421" w:type="dxa"/>
        <w:tblLayout w:type="fixed"/>
        <w:tblCellMar>
          <w:left w:w="30" w:type="dxa"/>
          <w:right w:w="30" w:type="dxa"/>
        </w:tblCellMar>
        <w:tblLook w:val="0000" w:firstRow="0" w:lastRow="0" w:firstColumn="0" w:lastColumn="0" w:noHBand="0" w:noVBand="0"/>
      </w:tblPr>
      <w:tblGrid>
        <w:gridCol w:w="2405"/>
        <w:gridCol w:w="2535"/>
        <w:gridCol w:w="2693"/>
      </w:tblGrid>
      <w:tr w:rsidR="005A7D57" w:rsidRPr="00312ADE" w14:paraId="1DCB7795" w14:textId="77777777" w:rsidTr="00142EB0">
        <w:trPr>
          <w:trHeight w:val="110"/>
        </w:trPr>
        <w:tc>
          <w:tcPr>
            <w:tcW w:w="2405" w:type="dxa"/>
            <w:vMerge w:val="restart"/>
            <w:tcBorders>
              <w:top w:val="single" w:sz="4" w:space="0" w:color="auto"/>
              <w:left w:val="single" w:sz="4" w:space="0" w:color="auto"/>
              <w:right w:val="single" w:sz="4" w:space="0" w:color="auto"/>
            </w:tcBorders>
            <w:shd w:val="clear" w:color="auto" w:fill="005EA6"/>
          </w:tcPr>
          <w:p w14:paraId="7CC0A5B3"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Data intrării în vigoare</w:t>
            </w: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05A1AEBB"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apă</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26B8E239"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Tarif canal</w:t>
            </w:r>
          </w:p>
        </w:tc>
      </w:tr>
      <w:tr w:rsidR="005A7D57" w:rsidRPr="00312ADE" w14:paraId="2272B5AE" w14:textId="77777777" w:rsidTr="00142EB0">
        <w:trPr>
          <w:trHeight w:val="110"/>
        </w:trPr>
        <w:tc>
          <w:tcPr>
            <w:tcW w:w="2405" w:type="dxa"/>
            <w:vMerge/>
            <w:tcBorders>
              <w:left w:val="single" w:sz="4" w:space="0" w:color="auto"/>
              <w:bottom w:val="single" w:sz="4" w:space="0" w:color="auto"/>
              <w:right w:val="single" w:sz="4" w:space="0" w:color="auto"/>
            </w:tcBorders>
            <w:shd w:val="clear" w:color="auto" w:fill="005EA6"/>
          </w:tcPr>
          <w:p w14:paraId="21B73E90"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0DE7CCF8"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10AEF17B"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RON/m3 (fara TVA)</w:t>
            </w:r>
          </w:p>
        </w:tc>
      </w:tr>
      <w:tr w:rsidR="005A7D57" w:rsidRPr="00312ADE" w14:paraId="76B7FF45"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25B09E51" w14:textId="77777777" w:rsidR="005A7D57" w:rsidRPr="00312ADE" w:rsidRDefault="005A7D57" w:rsidP="00142EB0">
            <w:pPr>
              <w:rPr>
                <w:rFonts w:cstheme="minorHAnsi"/>
                <w:bCs/>
                <w:snapToGrid w:val="0"/>
                <w:sz w:val="20"/>
                <w:szCs w:val="20"/>
              </w:rPr>
            </w:pPr>
            <w:r w:rsidRPr="00312ADE">
              <w:rPr>
                <w:rFonts w:cstheme="minorHAnsi"/>
                <w:bCs/>
                <w:snapToGrid w:val="0"/>
                <w:sz w:val="20"/>
                <w:szCs w:val="20"/>
              </w:rPr>
              <w:t>03.07.2019</w:t>
            </w:r>
          </w:p>
        </w:tc>
        <w:tc>
          <w:tcPr>
            <w:tcW w:w="2535" w:type="dxa"/>
            <w:tcBorders>
              <w:top w:val="single" w:sz="4" w:space="0" w:color="auto"/>
              <w:left w:val="single" w:sz="4" w:space="0" w:color="auto"/>
              <w:bottom w:val="single" w:sz="4" w:space="0" w:color="auto"/>
              <w:right w:val="single" w:sz="4" w:space="0" w:color="auto"/>
            </w:tcBorders>
          </w:tcPr>
          <w:p w14:paraId="03B6558F" w14:textId="77777777" w:rsidR="005A7D57" w:rsidRPr="00312ADE" w:rsidRDefault="005A7D57" w:rsidP="00142EB0">
            <w:pPr>
              <w:jc w:val="center"/>
              <w:rPr>
                <w:rFonts w:cstheme="minorHAnsi"/>
                <w:bCs/>
                <w:snapToGrid w:val="0"/>
                <w:sz w:val="20"/>
                <w:szCs w:val="20"/>
              </w:rPr>
            </w:pPr>
            <w:r w:rsidRPr="00312ADE">
              <w:rPr>
                <w:rFonts w:cstheme="minorHAnsi"/>
                <w:bCs/>
                <w:snapToGrid w:val="0"/>
                <w:sz w:val="20"/>
                <w:szCs w:val="20"/>
              </w:rPr>
              <w:t xml:space="preserve">3,3 </w:t>
            </w:r>
          </w:p>
        </w:tc>
        <w:tc>
          <w:tcPr>
            <w:tcW w:w="2693" w:type="dxa"/>
            <w:tcBorders>
              <w:top w:val="single" w:sz="4" w:space="0" w:color="auto"/>
              <w:left w:val="single" w:sz="4" w:space="0" w:color="auto"/>
              <w:bottom w:val="single" w:sz="4" w:space="0" w:color="auto"/>
              <w:right w:val="single" w:sz="4" w:space="0" w:color="auto"/>
            </w:tcBorders>
          </w:tcPr>
          <w:p w14:paraId="04FCF10C" w14:textId="77777777" w:rsidR="005A7D57" w:rsidRPr="00312ADE" w:rsidRDefault="005A7D57" w:rsidP="00142EB0">
            <w:pPr>
              <w:jc w:val="center"/>
              <w:rPr>
                <w:rFonts w:cstheme="minorHAnsi"/>
                <w:bCs/>
                <w:snapToGrid w:val="0"/>
                <w:sz w:val="20"/>
                <w:szCs w:val="20"/>
              </w:rPr>
            </w:pPr>
            <w:r w:rsidRPr="00312ADE">
              <w:rPr>
                <w:rFonts w:cstheme="minorHAnsi"/>
                <w:bCs/>
                <w:snapToGrid w:val="0"/>
                <w:sz w:val="20"/>
                <w:szCs w:val="20"/>
              </w:rPr>
              <w:t>2,475</w:t>
            </w:r>
          </w:p>
        </w:tc>
      </w:tr>
    </w:tbl>
    <w:p w14:paraId="0BC8F6D3" w14:textId="77777777" w:rsidR="005A7D57" w:rsidRPr="00312ADE" w:rsidRDefault="005A7D57" w:rsidP="005A7D57">
      <w:pPr>
        <w:spacing w:before="120" w:after="120" w:line="264" w:lineRule="auto"/>
        <w:ind w:left="360"/>
        <w:jc w:val="both"/>
        <w:rPr>
          <w:rFonts w:eastAsia="Calibri" w:cstheme="minorHAnsi"/>
          <w:sz w:val="4"/>
          <w:szCs w:val="4"/>
          <w:lang w:eastAsia="en-US"/>
        </w:rPr>
      </w:pPr>
    </w:p>
    <w:p w14:paraId="37B1C0C3"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Rezultatul operațional</w:t>
      </w:r>
    </w:p>
    <w:p w14:paraId="393CD6F3"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Veniturile din exploatarea serviciului au scăzut cu 9% în perioada menționată, în timp ce costurile de exploatare au crescut cu 27% în perioada menționată. </w:t>
      </w:r>
    </w:p>
    <w:p w14:paraId="6E0F0782"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Veniturile și costurile aferente operării serviciilor de apă și canalizare pentru perioada 2020-2022 și fiecare activitate sunt prezentate în tabelul de mai jos.</w:t>
      </w:r>
    </w:p>
    <w:p w14:paraId="51A00142" w14:textId="272C1106"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30" w:name="_Toc133232073"/>
      <w:bookmarkStart w:id="231" w:name="_Toc161273430"/>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29</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Veniri si costuri de exploatare a serviciilor în perioada 2020-2022</w:t>
      </w:r>
      <w:bookmarkEnd w:id="230"/>
      <w:bookmarkEnd w:id="231"/>
    </w:p>
    <w:tbl>
      <w:tblPr>
        <w:tblW w:w="6920" w:type="dxa"/>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200"/>
        <w:gridCol w:w="1160"/>
        <w:gridCol w:w="1300"/>
        <w:gridCol w:w="1260"/>
      </w:tblGrid>
      <w:tr w:rsidR="005A7D57" w:rsidRPr="00312ADE" w14:paraId="4D22CF55" w14:textId="77777777" w:rsidTr="00142EB0">
        <w:trPr>
          <w:trHeight w:val="310"/>
        </w:trPr>
        <w:tc>
          <w:tcPr>
            <w:tcW w:w="3200" w:type="dxa"/>
            <w:shd w:val="clear" w:color="auto" w:fill="005EA6"/>
            <w:noWrap/>
            <w:vAlign w:val="center"/>
            <w:hideMark/>
          </w:tcPr>
          <w:p w14:paraId="025D24B6"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w:t>
            </w:r>
          </w:p>
        </w:tc>
        <w:tc>
          <w:tcPr>
            <w:tcW w:w="1160" w:type="dxa"/>
            <w:shd w:val="clear" w:color="auto" w:fill="005EA6"/>
            <w:noWrap/>
            <w:vAlign w:val="center"/>
            <w:hideMark/>
          </w:tcPr>
          <w:p w14:paraId="4A560487"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2020</w:t>
            </w:r>
          </w:p>
        </w:tc>
        <w:tc>
          <w:tcPr>
            <w:tcW w:w="1300" w:type="dxa"/>
            <w:shd w:val="clear" w:color="auto" w:fill="005EA6"/>
            <w:noWrap/>
            <w:vAlign w:val="center"/>
            <w:hideMark/>
          </w:tcPr>
          <w:p w14:paraId="60F8818A"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2021</w:t>
            </w:r>
          </w:p>
        </w:tc>
        <w:tc>
          <w:tcPr>
            <w:tcW w:w="1260" w:type="dxa"/>
            <w:shd w:val="clear" w:color="auto" w:fill="005EA6"/>
            <w:noWrap/>
            <w:vAlign w:val="center"/>
            <w:hideMark/>
          </w:tcPr>
          <w:p w14:paraId="388E7B73"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2022</w:t>
            </w:r>
          </w:p>
        </w:tc>
      </w:tr>
      <w:tr w:rsidR="005A7D57" w:rsidRPr="00312ADE" w14:paraId="017642C6" w14:textId="77777777" w:rsidTr="00142EB0">
        <w:trPr>
          <w:trHeight w:val="310"/>
        </w:trPr>
        <w:tc>
          <w:tcPr>
            <w:tcW w:w="3200" w:type="dxa"/>
            <w:shd w:val="clear" w:color="auto" w:fill="auto"/>
            <w:noWrap/>
            <w:vAlign w:val="center"/>
            <w:hideMark/>
          </w:tcPr>
          <w:p w14:paraId="4B78C094" w14:textId="77777777" w:rsidR="005A7D57" w:rsidRPr="00312ADE" w:rsidRDefault="005A7D57" w:rsidP="00142EB0">
            <w:pPr>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Total venituri din exploatare</w:t>
            </w:r>
          </w:p>
        </w:tc>
        <w:tc>
          <w:tcPr>
            <w:tcW w:w="1160" w:type="dxa"/>
            <w:shd w:val="clear" w:color="auto" w:fill="auto"/>
            <w:noWrap/>
            <w:vAlign w:val="center"/>
            <w:hideMark/>
          </w:tcPr>
          <w:p w14:paraId="7280B94A" w14:textId="77777777" w:rsidR="005A7D57" w:rsidRPr="00312ADE" w:rsidRDefault="005A7D57" w:rsidP="00142EB0">
            <w:pPr>
              <w:jc w:val="right"/>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 xml:space="preserve"> 545.769 </w:t>
            </w:r>
          </w:p>
        </w:tc>
        <w:tc>
          <w:tcPr>
            <w:tcW w:w="1300" w:type="dxa"/>
            <w:shd w:val="clear" w:color="auto" w:fill="auto"/>
            <w:noWrap/>
            <w:vAlign w:val="center"/>
            <w:hideMark/>
          </w:tcPr>
          <w:p w14:paraId="4F514FAE" w14:textId="77777777" w:rsidR="005A7D57" w:rsidRPr="00312ADE" w:rsidRDefault="005A7D57" w:rsidP="00142EB0">
            <w:pPr>
              <w:jc w:val="right"/>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 xml:space="preserve"> 506.876 </w:t>
            </w:r>
          </w:p>
        </w:tc>
        <w:tc>
          <w:tcPr>
            <w:tcW w:w="1260" w:type="dxa"/>
            <w:shd w:val="clear" w:color="auto" w:fill="auto"/>
            <w:noWrap/>
            <w:vAlign w:val="center"/>
            <w:hideMark/>
          </w:tcPr>
          <w:p w14:paraId="7D6AB387" w14:textId="77777777" w:rsidR="005A7D57" w:rsidRPr="00312ADE" w:rsidRDefault="005A7D57" w:rsidP="00142EB0">
            <w:pPr>
              <w:jc w:val="right"/>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 xml:space="preserve"> 496.429 </w:t>
            </w:r>
          </w:p>
        </w:tc>
      </w:tr>
      <w:tr w:rsidR="005A7D57" w:rsidRPr="00312ADE" w14:paraId="3D99DE6F" w14:textId="77777777" w:rsidTr="00142EB0">
        <w:trPr>
          <w:trHeight w:val="310"/>
        </w:trPr>
        <w:tc>
          <w:tcPr>
            <w:tcW w:w="3200" w:type="dxa"/>
            <w:shd w:val="clear" w:color="auto" w:fill="auto"/>
            <w:noWrap/>
            <w:vAlign w:val="center"/>
            <w:hideMark/>
          </w:tcPr>
          <w:p w14:paraId="30EC5BCE" w14:textId="77777777" w:rsidR="005A7D57" w:rsidRPr="00312ADE"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Apa potabila livrata</w:t>
            </w:r>
          </w:p>
        </w:tc>
        <w:tc>
          <w:tcPr>
            <w:tcW w:w="1160" w:type="dxa"/>
            <w:shd w:val="clear" w:color="auto" w:fill="auto"/>
            <w:noWrap/>
            <w:vAlign w:val="center"/>
            <w:hideMark/>
          </w:tcPr>
          <w:p w14:paraId="768AB850"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512.753 </w:t>
            </w:r>
          </w:p>
        </w:tc>
        <w:tc>
          <w:tcPr>
            <w:tcW w:w="1300" w:type="dxa"/>
            <w:shd w:val="clear" w:color="auto" w:fill="auto"/>
            <w:noWrap/>
            <w:vAlign w:val="center"/>
            <w:hideMark/>
          </w:tcPr>
          <w:p w14:paraId="42CDCF88"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480.404 </w:t>
            </w:r>
          </w:p>
        </w:tc>
        <w:tc>
          <w:tcPr>
            <w:tcW w:w="1260" w:type="dxa"/>
            <w:shd w:val="clear" w:color="auto" w:fill="auto"/>
            <w:noWrap/>
            <w:vAlign w:val="center"/>
            <w:hideMark/>
          </w:tcPr>
          <w:p w14:paraId="6C9F7D61"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445.333 </w:t>
            </w:r>
          </w:p>
        </w:tc>
      </w:tr>
      <w:tr w:rsidR="005A7D57" w:rsidRPr="00312ADE" w14:paraId="6A157B8B" w14:textId="77777777" w:rsidTr="00142EB0">
        <w:trPr>
          <w:trHeight w:val="310"/>
        </w:trPr>
        <w:tc>
          <w:tcPr>
            <w:tcW w:w="3200" w:type="dxa"/>
            <w:shd w:val="clear" w:color="auto" w:fill="auto"/>
            <w:noWrap/>
            <w:vAlign w:val="center"/>
            <w:hideMark/>
          </w:tcPr>
          <w:p w14:paraId="52F72D40" w14:textId="77777777" w:rsidR="005A7D57" w:rsidRPr="00312ADE"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Servicii de canalizare</w:t>
            </w:r>
          </w:p>
        </w:tc>
        <w:tc>
          <w:tcPr>
            <w:tcW w:w="1160" w:type="dxa"/>
            <w:shd w:val="clear" w:color="auto" w:fill="auto"/>
            <w:noWrap/>
            <w:vAlign w:val="center"/>
            <w:hideMark/>
          </w:tcPr>
          <w:p w14:paraId="6F8FE3C9"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4.334 </w:t>
            </w:r>
          </w:p>
        </w:tc>
        <w:tc>
          <w:tcPr>
            <w:tcW w:w="1300" w:type="dxa"/>
            <w:shd w:val="clear" w:color="auto" w:fill="auto"/>
            <w:noWrap/>
            <w:vAlign w:val="center"/>
            <w:hideMark/>
          </w:tcPr>
          <w:p w14:paraId="7E2299AA"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5.207 </w:t>
            </w:r>
          </w:p>
        </w:tc>
        <w:tc>
          <w:tcPr>
            <w:tcW w:w="1260" w:type="dxa"/>
            <w:shd w:val="clear" w:color="auto" w:fill="auto"/>
            <w:noWrap/>
            <w:vAlign w:val="center"/>
            <w:hideMark/>
          </w:tcPr>
          <w:p w14:paraId="106E1482"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29.712 </w:t>
            </w:r>
          </w:p>
        </w:tc>
      </w:tr>
      <w:tr w:rsidR="005A7D57" w:rsidRPr="00312ADE" w14:paraId="5CEE2C9B" w14:textId="77777777" w:rsidTr="00142EB0">
        <w:trPr>
          <w:trHeight w:val="310"/>
        </w:trPr>
        <w:tc>
          <w:tcPr>
            <w:tcW w:w="3200" w:type="dxa"/>
            <w:shd w:val="clear" w:color="auto" w:fill="auto"/>
            <w:noWrap/>
            <w:vAlign w:val="center"/>
            <w:hideMark/>
          </w:tcPr>
          <w:p w14:paraId="553165CD" w14:textId="77777777" w:rsidR="005A7D57" w:rsidRPr="00312ADE"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Alte venituri din exploatare</w:t>
            </w:r>
          </w:p>
        </w:tc>
        <w:tc>
          <w:tcPr>
            <w:tcW w:w="1160" w:type="dxa"/>
            <w:shd w:val="clear" w:color="auto" w:fill="auto"/>
            <w:noWrap/>
            <w:vAlign w:val="center"/>
            <w:hideMark/>
          </w:tcPr>
          <w:p w14:paraId="631B4F4C"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28.682 </w:t>
            </w:r>
          </w:p>
        </w:tc>
        <w:tc>
          <w:tcPr>
            <w:tcW w:w="1300" w:type="dxa"/>
            <w:shd w:val="clear" w:color="auto" w:fill="auto"/>
            <w:noWrap/>
            <w:vAlign w:val="center"/>
            <w:hideMark/>
          </w:tcPr>
          <w:p w14:paraId="29BE110B"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21.265 </w:t>
            </w:r>
          </w:p>
        </w:tc>
        <w:tc>
          <w:tcPr>
            <w:tcW w:w="1260" w:type="dxa"/>
            <w:shd w:val="clear" w:color="auto" w:fill="auto"/>
            <w:noWrap/>
            <w:vAlign w:val="center"/>
            <w:hideMark/>
          </w:tcPr>
          <w:p w14:paraId="7BA0A530"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21.384 </w:t>
            </w:r>
          </w:p>
        </w:tc>
      </w:tr>
      <w:tr w:rsidR="005A7D57" w:rsidRPr="00312ADE" w14:paraId="13DE1943" w14:textId="77777777" w:rsidTr="00142EB0">
        <w:trPr>
          <w:trHeight w:val="310"/>
        </w:trPr>
        <w:tc>
          <w:tcPr>
            <w:tcW w:w="3200" w:type="dxa"/>
            <w:shd w:val="clear" w:color="auto" w:fill="auto"/>
            <w:noWrap/>
            <w:vAlign w:val="center"/>
            <w:hideMark/>
          </w:tcPr>
          <w:p w14:paraId="38320E0D" w14:textId="77777777" w:rsidR="005A7D57" w:rsidRPr="00312ADE" w:rsidRDefault="005A7D57" w:rsidP="00142EB0">
            <w:pPr>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Total costuri din exploatare</w:t>
            </w:r>
          </w:p>
        </w:tc>
        <w:tc>
          <w:tcPr>
            <w:tcW w:w="1160" w:type="dxa"/>
            <w:shd w:val="clear" w:color="auto" w:fill="auto"/>
            <w:noWrap/>
            <w:vAlign w:val="center"/>
            <w:hideMark/>
          </w:tcPr>
          <w:p w14:paraId="7351D718" w14:textId="77777777" w:rsidR="005A7D57" w:rsidRPr="00312ADE" w:rsidRDefault="005A7D57" w:rsidP="00142EB0">
            <w:pPr>
              <w:jc w:val="right"/>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 xml:space="preserve"> 394.953 </w:t>
            </w:r>
          </w:p>
        </w:tc>
        <w:tc>
          <w:tcPr>
            <w:tcW w:w="1300" w:type="dxa"/>
            <w:shd w:val="clear" w:color="auto" w:fill="auto"/>
            <w:noWrap/>
            <w:vAlign w:val="center"/>
            <w:hideMark/>
          </w:tcPr>
          <w:p w14:paraId="25B5B3C6" w14:textId="77777777" w:rsidR="005A7D57" w:rsidRPr="00312ADE" w:rsidRDefault="005A7D57" w:rsidP="00142EB0">
            <w:pPr>
              <w:jc w:val="right"/>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 xml:space="preserve"> 457.028 </w:t>
            </w:r>
          </w:p>
        </w:tc>
        <w:tc>
          <w:tcPr>
            <w:tcW w:w="1260" w:type="dxa"/>
            <w:shd w:val="clear" w:color="auto" w:fill="auto"/>
            <w:noWrap/>
            <w:vAlign w:val="center"/>
            <w:hideMark/>
          </w:tcPr>
          <w:p w14:paraId="46BE76BD" w14:textId="77777777" w:rsidR="005A7D57" w:rsidRPr="00312ADE" w:rsidRDefault="005A7D57" w:rsidP="00142EB0">
            <w:pPr>
              <w:jc w:val="right"/>
              <w:rPr>
                <w:rFonts w:ascii="Calibri" w:eastAsia="Times New Roman" w:hAnsi="Calibri" w:cs="Calibri"/>
                <w:b/>
                <w:bCs/>
                <w:color w:val="000000"/>
                <w:sz w:val="20"/>
                <w:szCs w:val="20"/>
                <w:lang w:eastAsia="en-GB"/>
              </w:rPr>
            </w:pPr>
            <w:r w:rsidRPr="00312ADE">
              <w:rPr>
                <w:rFonts w:ascii="Calibri" w:eastAsia="Times New Roman" w:hAnsi="Calibri" w:cs="Calibri"/>
                <w:b/>
                <w:bCs/>
                <w:color w:val="000000"/>
                <w:sz w:val="20"/>
                <w:szCs w:val="20"/>
                <w:lang w:eastAsia="en-GB"/>
              </w:rPr>
              <w:t xml:space="preserve"> 503.494 </w:t>
            </w:r>
          </w:p>
        </w:tc>
      </w:tr>
      <w:tr w:rsidR="005A7D57" w:rsidRPr="00312ADE" w14:paraId="2B532A13" w14:textId="77777777" w:rsidTr="00142EB0">
        <w:trPr>
          <w:trHeight w:val="310"/>
        </w:trPr>
        <w:tc>
          <w:tcPr>
            <w:tcW w:w="3200" w:type="dxa"/>
            <w:shd w:val="clear" w:color="auto" w:fill="auto"/>
            <w:noWrap/>
            <w:vAlign w:val="center"/>
            <w:hideMark/>
          </w:tcPr>
          <w:p w14:paraId="4A7BE8B2" w14:textId="77777777" w:rsidR="005A7D57" w:rsidRPr="00312ADE"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Activitatea de apă</w:t>
            </w:r>
          </w:p>
        </w:tc>
        <w:tc>
          <w:tcPr>
            <w:tcW w:w="1160" w:type="dxa"/>
            <w:shd w:val="clear" w:color="auto" w:fill="auto"/>
            <w:noWrap/>
            <w:vAlign w:val="center"/>
            <w:hideMark/>
          </w:tcPr>
          <w:p w14:paraId="0E9AC7D6"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211.857 </w:t>
            </w:r>
          </w:p>
        </w:tc>
        <w:tc>
          <w:tcPr>
            <w:tcW w:w="1300" w:type="dxa"/>
            <w:shd w:val="clear" w:color="auto" w:fill="auto"/>
            <w:noWrap/>
            <w:vAlign w:val="center"/>
            <w:hideMark/>
          </w:tcPr>
          <w:p w14:paraId="62F1280B"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280.240 </w:t>
            </w:r>
          </w:p>
        </w:tc>
        <w:tc>
          <w:tcPr>
            <w:tcW w:w="1260" w:type="dxa"/>
            <w:shd w:val="clear" w:color="auto" w:fill="auto"/>
            <w:noWrap/>
            <w:vAlign w:val="center"/>
            <w:hideMark/>
          </w:tcPr>
          <w:p w14:paraId="589A1CE4"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335.667 </w:t>
            </w:r>
          </w:p>
        </w:tc>
      </w:tr>
      <w:tr w:rsidR="005A7D57" w:rsidRPr="00312ADE" w14:paraId="2D30978C" w14:textId="77777777" w:rsidTr="00142EB0">
        <w:trPr>
          <w:trHeight w:val="310"/>
        </w:trPr>
        <w:tc>
          <w:tcPr>
            <w:tcW w:w="3200" w:type="dxa"/>
            <w:shd w:val="clear" w:color="auto" w:fill="auto"/>
            <w:noWrap/>
            <w:vAlign w:val="center"/>
            <w:hideMark/>
          </w:tcPr>
          <w:p w14:paraId="3081ED2D" w14:textId="77777777" w:rsidR="005A7D57" w:rsidRPr="00312ADE"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Activitatea de canalizare </w:t>
            </w:r>
          </w:p>
        </w:tc>
        <w:tc>
          <w:tcPr>
            <w:tcW w:w="1160" w:type="dxa"/>
            <w:shd w:val="clear" w:color="auto" w:fill="auto"/>
            <w:noWrap/>
            <w:vAlign w:val="center"/>
            <w:hideMark/>
          </w:tcPr>
          <w:p w14:paraId="03749BC3"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   </w:t>
            </w:r>
          </w:p>
        </w:tc>
        <w:tc>
          <w:tcPr>
            <w:tcW w:w="1300" w:type="dxa"/>
            <w:shd w:val="clear" w:color="auto" w:fill="auto"/>
            <w:noWrap/>
            <w:vAlign w:val="center"/>
            <w:hideMark/>
          </w:tcPr>
          <w:p w14:paraId="2B883519"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2.280 </w:t>
            </w:r>
          </w:p>
        </w:tc>
        <w:tc>
          <w:tcPr>
            <w:tcW w:w="1260" w:type="dxa"/>
            <w:shd w:val="clear" w:color="auto" w:fill="auto"/>
            <w:noWrap/>
            <w:vAlign w:val="center"/>
            <w:hideMark/>
          </w:tcPr>
          <w:p w14:paraId="2369CED5"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3.040 </w:t>
            </w:r>
          </w:p>
        </w:tc>
      </w:tr>
      <w:tr w:rsidR="005A7D57" w:rsidRPr="00312ADE" w14:paraId="41D8D94E" w14:textId="77777777" w:rsidTr="00142EB0">
        <w:trPr>
          <w:trHeight w:val="310"/>
        </w:trPr>
        <w:tc>
          <w:tcPr>
            <w:tcW w:w="3200" w:type="dxa"/>
            <w:shd w:val="clear" w:color="auto" w:fill="auto"/>
            <w:noWrap/>
            <w:vAlign w:val="center"/>
            <w:hideMark/>
          </w:tcPr>
          <w:p w14:paraId="3C32AB5A" w14:textId="77777777" w:rsidR="005A7D57" w:rsidRPr="00312ADE" w:rsidRDefault="005A7D57" w:rsidP="00142EB0">
            <w:pPr>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Costuri legate de alte activități</w:t>
            </w:r>
          </w:p>
        </w:tc>
        <w:tc>
          <w:tcPr>
            <w:tcW w:w="1160" w:type="dxa"/>
            <w:shd w:val="clear" w:color="auto" w:fill="auto"/>
            <w:noWrap/>
            <w:vAlign w:val="center"/>
            <w:hideMark/>
          </w:tcPr>
          <w:p w14:paraId="7EE47F32"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183.096 </w:t>
            </w:r>
          </w:p>
        </w:tc>
        <w:tc>
          <w:tcPr>
            <w:tcW w:w="1300" w:type="dxa"/>
            <w:shd w:val="clear" w:color="auto" w:fill="auto"/>
            <w:noWrap/>
            <w:vAlign w:val="center"/>
            <w:hideMark/>
          </w:tcPr>
          <w:p w14:paraId="1EF0A9C3"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174.508 </w:t>
            </w:r>
          </w:p>
        </w:tc>
        <w:tc>
          <w:tcPr>
            <w:tcW w:w="1260" w:type="dxa"/>
            <w:shd w:val="clear" w:color="auto" w:fill="auto"/>
            <w:noWrap/>
            <w:vAlign w:val="center"/>
            <w:hideMark/>
          </w:tcPr>
          <w:p w14:paraId="11AD566A" w14:textId="77777777" w:rsidR="005A7D57" w:rsidRPr="00312ADE" w:rsidRDefault="005A7D57" w:rsidP="00142EB0">
            <w:pPr>
              <w:jc w:val="right"/>
              <w:rPr>
                <w:rFonts w:ascii="Calibri" w:eastAsia="Times New Roman" w:hAnsi="Calibri" w:cs="Calibri"/>
                <w:color w:val="000000"/>
                <w:sz w:val="20"/>
                <w:szCs w:val="20"/>
                <w:lang w:eastAsia="en-GB"/>
              </w:rPr>
            </w:pPr>
            <w:r w:rsidRPr="00312ADE">
              <w:rPr>
                <w:rFonts w:ascii="Calibri" w:eastAsia="Times New Roman" w:hAnsi="Calibri" w:cs="Calibri"/>
                <w:color w:val="000000"/>
                <w:sz w:val="20"/>
                <w:szCs w:val="20"/>
                <w:lang w:eastAsia="en-GB"/>
              </w:rPr>
              <w:t xml:space="preserve"> 164.786 </w:t>
            </w:r>
          </w:p>
        </w:tc>
      </w:tr>
    </w:tbl>
    <w:p w14:paraId="3715530A" w14:textId="77777777" w:rsidR="005A7D57" w:rsidRPr="00A370E3" w:rsidRDefault="005A7D57" w:rsidP="005A7D57">
      <w:pPr>
        <w:spacing w:before="120" w:after="120" w:line="264" w:lineRule="auto"/>
        <w:ind w:left="360"/>
        <w:jc w:val="both"/>
        <w:rPr>
          <w:rFonts w:eastAsia="Calibri" w:cstheme="minorHAnsi"/>
          <w:sz w:val="4"/>
          <w:szCs w:val="4"/>
          <w:lang w:eastAsia="en-US"/>
        </w:rPr>
      </w:pPr>
    </w:p>
    <w:p w14:paraId="481F67F8" w14:textId="77777777" w:rsidR="005A7D57" w:rsidRPr="00312ADE" w:rsidRDefault="005A7D57" w:rsidP="005A7D57">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Valoarea patrimoniului public</w:t>
      </w:r>
    </w:p>
    <w:p w14:paraId="77E47DEA" w14:textId="77777777" w:rsidR="005A7D57" w:rsidRPr="00312ADE" w:rsidRDefault="005A7D57" w:rsidP="005A7D5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tabelul următor este prezentată evoluția valorii patrimoniului public și a redevenței pentru concesionarea serviciilor. </w:t>
      </w:r>
    </w:p>
    <w:p w14:paraId="13BF7EA2" w14:textId="2BE4507B"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32" w:name="_Toc133232074"/>
      <w:bookmarkStart w:id="233" w:name="_Toc161273431"/>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30</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Evoluția patrimoniului public și a redevenței în perioada 2020-2022</w:t>
      </w:r>
      <w:bookmarkEnd w:id="232"/>
      <w:bookmarkEnd w:id="233"/>
    </w:p>
    <w:tbl>
      <w:tblPr>
        <w:tblW w:w="6945" w:type="dxa"/>
        <w:tblInd w:w="421" w:type="dxa"/>
        <w:tblLook w:val="04A0" w:firstRow="1" w:lastRow="0" w:firstColumn="1" w:lastColumn="0" w:noHBand="0" w:noVBand="1"/>
      </w:tblPr>
      <w:tblGrid>
        <w:gridCol w:w="3118"/>
        <w:gridCol w:w="1276"/>
        <w:gridCol w:w="1220"/>
        <w:gridCol w:w="1331"/>
      </w:tblGrid>
      <w:tr w:rsidR="005A7D57" w:rsidRPr="00312ADE" w14:paraId="46E6DB37" w14:textId="77777777" w:rsidTr="00142EB0">
        <w:trPr>
          <w:trHeight w:val="295"/>
        </w:trPr>
        <w:tc>
          <w:tcPr>
            <w:tcW w:w="3118"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3469D3CF" w14:textId="77777777" w:rsidR="005A7D57" w:rsidRPr="00312ADE"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(RON)</w:t>
            </w:r>
          </w:p>
        </w:tc>
        <w:tc>
          <w:tcPr>
            <w:tcW w:w="1276" w:type="dxa"/>
            <w:tcBorders>
              <w:top w:val="single" w:sz="4" w:space="0" w:color="auto"/>
              <w:left w:val="nil"/>
              <w:bottom w:val="single" w:sz="4" w:space="0" w:color="auto"/>
              <w:right w:val="single" w:sz="4" w:space="0" w:color="auto"/>
            </w:tcBorders>
            <w:shd w:val="clear" w:color="auto" w:fill="005EA6"/>
            <w:noWrap/>
            <w:vAlign w:val="center"/>
            <w:hideMark/>
          </w:tcPr>
          <w:p w14:paraId="5AEF8690"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2020</w:t>
            </w:r>
          </w:p>
        </w:tc>
        <w:tc>
          <w:tcPr>
            <w:tcW w:w="1220" w:type="dxa"/>
            <w:tcBorders>
              <w:top w:val="single" w:sz="4" w:space="0" w:color="auto"/>
              <w:left w:val="nil"/>
              <w:bottom w:val="single" w:sz="4" w:space="0" w:color="auto"/>
              <w:right w:val="single" w:sz="4" w:space="0" w:color="auto"/>
            </w:tcBorders>
            <w:shd w:val="clear" w:color="auto" w:fill="005EA6"/>
            <w:noWrap/>
            <w:vAlign w:val="center"/>
            <w:hideMark/>
          </w:tcPr>
          <w:p w14:paraId="320A1E67"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2021</w:t>
            </w:r>
          </w:p>
        </w:tc>
        <w:tc>
          <w:tcPr>
            <w:tcW w:w="1331" w:type="dxa"/>
            <w:tcBorders>
              <w:top w:val="single" w:sz="4" w:space="0" w:color="auto"/>
              <w:left w:val="nil"/>
              <w:bottom w:val="single" w:sz="4" w:space="0" w:color="auto"/>
              <w:right w:val="single" w:sz="4" w:space="0" w:color="auto"/>
            </w:tcBorders>
            <w:shd w:val="clear" w:color="auto" w:fill="005EA6"/>
            <w:noWrap/>
            <w:vAlign w:val="center"/>
            <w:hideMark/>
          </w:tcPr>
          <w:p w14:paraId="493D11F6" w14:textId="77777777" w:rsidR="005A7D57" w:rsidRPr="00312ADE"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2022</w:t>
            </w:r>
          </w:p>
        </w:tc>
      </w:tr>
      <w:tr w:rsidR="005A7D57" w:rsidRPr="00312ADE" w14:paraId="31CAC94D" w14:textId="77777777" w:rsidTr="00142EB0">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2174A672"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Valoarea patrimoniului public</w:t>
            </w:r>
          </w:p>
        </w:tc>
        <w:tc>
          <w:tcPr>
            <w:tcW w:w="1276" w:type="dxa"/>
            <w:tcBorders>
              <w:top w:val="nil"/>
              <w:left w:val="nil"/>
              <w:bottom w:val="single" w:sz="4" w:space="0" w:color="auto"/>
              <w:right w:val="single" w:sz="4" w:space="0" w:color="auto"/>
            </w:tcBorders>
            <w:shd w:val="clear" w:color="auto" w:fill="auto"/>
            <w:noWrap/>
            <w:vAlign w:val="bottom"/>
            <w:hideMark/>
          </w:tcPr>
          <w:p w14:paraId="1322389C"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2.633.228</w:t>
            </w:r>
          </w:p>
        </w:tc>
        <w:tc>
          <w:tcPr>
            <w:tcW w:w="1220" w:type="dxa"/>
            <w:tcBorders>
              <w:top w:val="nil"/>
              <w:left w:val="nil"/>
              <w:bottom w:val="single" w:sz="4" w:space="0" w:color="auto"/>
              <w:right w:val="single" w:sz="4" w:space="0" w:color="auto"/>
            </w:tcBorders>
            <w:shd w:val="clear" w:color="auto" w:fill="auto"/>
            <w:noWrap/>
            <w:vAlign w:val="bottom"/>
            <w:hideMark/>
          </w:tcPr>
          <w:p w14:paraId="22E2804E"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11.165.902</w:t>
            </w:r>
          </w:p>
        </w:tc>
        <w:tc>
          <w:tcPr>
            <w:tcW w:w="1331" w:type="dxa"/>
            <w:tcBorders>
              <w:top w:val="nil"/>
              <w:left w:val="nil"/>
              <w:bottom w:val="single" w:sz="4" w:space="0" w:color="auto"/>
              <w:right w:val="single" w:sz="4" w:space="0" w:color="auto"/>
            </w:tcBorders>
            <w:shd w:val="clear" w:color="auto" w:fill="auto"/>
            <w:noWrap/>
            <w:vAlign w:val="bottom"/>
            <w:hideMark/>
          </w:tcPr>
          <w:p w14:paraId="6660FCB0"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11.498.081</w:t>
            </w:r>
          </w:p>
        </w:tc>
      </w:tr>
      <w:tr w:rsidR="005A7D57" w:rsidRPr="00312ADE" w14:paraId="1E5B7AD7" w14:textId="77777777" w:rsidTr="00142EB0">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4B994EE3" w14:textId="77777777" w:rsidR="005A7D57" w:rsidRPr="00312ADE" w:rsidRDefault="005A7D57" w:rsidP="00142EB0">
            <w:pPr>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Redevența</w:t>
            </w:r>
          </w:p>
        </w:tc>
        <w:tc>
          <w:tcPr>
            <w:tcW w:w="1276" w:type="dxa"/>
            <w:tcBorders>
              <w:top w:val="nil"/>
              <w:left w:val="nil"/>
              <w:bottom w:val="single" w:sz="4" w:space="0" w:color="auto"/>
              <w:right w:val="single" w:sz="4" w:space="0" w:color="auto"/>
            </w:tcBorders>
            <w:shd w:val="clear" w:color="auto" w:fill="auto"/>
            <w:vAlign w:val="center"/>
            <w:hideMark/>
          </w:tcPr>
          <w:p w14:paraId="537431FB"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4.738</w:t>
            </w:r>
          </w:p>
        </w:tc>
        <w:tc>
          <w:tcPr>
            <w:tcW w:w="1220" w:type="dxa"/>
            <w:tcBorders>
              <w:top w:val="nil"/>
              <w:left w:val="nil"/>
              <w:bottom w:val="single" w:sz="4" w:space="0" w:color="auto"/>
              <w:right w:val="single" w:sz="4" w:space="0" w:color="auto"/>
            </w:tcBorders>
            <w:shd w:val="clear" w:color="auto" w:fill="auto"/>
            <w:vAlign w:val="center"/>
            <w:hideMark/>
          </w:tcPr>
          <w:p w14:paraId="2BAE4A05"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7.479</w:t>
            </w:r>
          </w:p>
        </w:tc>
        <w:tc>
          <w:tcPr>
            <w:tcW w:w="1331" w:type="dxa"/>
            <w:tcBorders>
              <w:top w:val="nil"/>
              <w:left w:val="nil"/>
              <w:bottom w:val="single" w:sz="4" w:space="0" w:color="auto"/>
              <w:right w:val="single" w:sz="4" w:space="0" w:color="auto"/>
            </w:tcBorders>
            <w:shd w:val="clear" w:color="auto" w:fill="auto"/>
            <w:vAlign w:val="center"/>
            <w:hideMark/>
          </w:tcPr>
          <w:p w14:paraId="585A6181" w14:textId="77777777" w:rsidR="005A7D57" w:rsidRPr="00312ADE" w:rsidRDefault="005A7D57" w:rsidP="00142EB0">
            <w:pPr>
              <w:jc w:val="right"/>
              <w:rPr>
                <w:rFonts w:ascii="Calibri" w:eastAsia="Times New Roman" w:hAnsi="Calibri" w:cs="Calibri"/>
                <w:color w:val="000000"/>
                <w:sz w:val="22"/>
                <w:szCs w:val="22"/>
                <w:lang w:eastAsia="en-GB"/>
              </w:rPr>
            </w:pPr>
            <w:r w:rsidRPr="00312ADE">
              <w:rPr>
                <w:rFonts w:ascii="Calibri" w:eastAsia="Times New Roman" w:hAnsi="Calibri" w:cs="Calibri"/>
                <w:color w:val="000000"/>
                <w:sz w:val="22"/>
                <w:szCs w:val="22"/>
                <w:lang w:eastAsia="en-GB"/>
              </w:rPr>
              <w:t>8.310</w:t>
            </w:r>
          </w:p>
        </w:tc>
      </w:tr>
    </w:tbl>
    <w:p w14:paraId="36844FF1" w14:textId="77777777" w:rsidR="005A7D57" w:rsidRPr="00312ADE" w:rsidRDefault="005A7D57" w:rsidP="005A7D57">
      <w:pPr>
        <w:spacing w:before="120" w:after="120" w:line="264" w:lineRule="auto"/>
        <w:ind w:left="360"/>
        <w:jc w:val="both"/>
        <w:rPr>
          <w:rFonts w:eastAsia="Calibri" w:cstheme="minorHAnsi"/>
          <w:sz w:val="4"/>
          <w:szCs w:val="4"/>
          <w:lang w:eastAsia="en-US"/>
        </w:rPr>
      </w:pPr>
    </w:p>
    <w:p w14:paraId="0CFB8F1F" w14:textId="77777777" w:rsidR="005A7D57" w:rsidRPr="00312ADE" w:rsidRDefault="005A7D57" w:rsidP="005A7D57">
      <w:pPr>
        <w:spacing w:before="120" w:after="120" w:line="264" w:lineRule="auto"/>
        <w:ind w:left="360"/>
        <w:jc w:val="both"/>
        <w:rPr>
          <w:rFonts w:eastAsia="Calibri" w:cstheme="minorHAnsi"/>
          <w:sz w:val="22"/>
          <w:szCs w:val="22"/>
          <w:lang w:eastAsia="en-US"/>
        </w:rPr>
      </w:pPr>
      <w:bookmarkStart w:id="234" w:name="_Toc459640260"/>
      <w:r w:rsidRPr="00312ADE">
        <w:rPr>
          <w:rFonts w:eastAsia="Calibri" w:cstheme="minorHAnsi"/>
          <w:sz w:val="22"/>
          <w:szCs w:val="22"/>
          <w:lang w:eastAsia="en-US"/>
        </w:rPr>
        <w:t>În data de 27.01.2023 a fost recepționată investiția ,,Rețea de canalizare etapa a II” a cu valoarea de execuție 9.471.426 lei, valoarea totală a patrimoniului reprezentat de rețele de apă, rețele de canalizare și stația de epurare fiind în prezent de 20.969.507 lei.</w:t>
      </w:r>
      <w:bookmarkEnd w:id="234"/>
    </w:p>
    <w:p w14:paraId="29AE3F14" w14:textId="77777777" w:rsidR="005A7D57" w:rsidRPr="00312ADE" w:rsidRDefault="005A7D57" w:rsidP="005A7D57">
      <w:pPr>
        <w:rPr>
          <w:rFonts w:eastAsia="Calibri" w:cstheme="minorHAnsi"/>
          <w:sz w:val="20"/>
          <w:szCs w:val="20"/>
          <w:lang w:eastAsia="en-US"/>
        </w:rPr>
      </w:pPr>
      <w:r w:rsidRPr="00312ADE">
        <w:rPr>
          <w:rFonts w:eastAsia="Calibri" w:cstheme="minorHAnsi"/>
          <w:sz w:val="20"/>
          <w:szCs w:val="20"/>
          <w:lang w:eastAsia="en-US"/>
        </w:rPr>
        <w:br w:type="page"/>
      </w:r>
    </w:p>
    <w:p w14:paraId="6288A345" w14:textId="77777777" w:rsidR="005A7D57" w:rsidRPr="0063714C" w:rsidRDefault="005A7D57" w:rsidP="005A7D57">
      <w:pPr>
        <w:pStyle w:val="Stil1WasteGhid"/>
        <w:spacing w:before="240" w:after="240" w:line="264" w:lineRule="auto"/>
        <w:jc w:val="both"/>
        <w:rPr>
          <w:color w:val="005EA6"/>
          <w:sz w:val="28"/>
          <w:szCs w:val="28"/>
        </w:rPr>
      </w:pPr>
      <w:bookmarkStart w:id="235" w:name="_Toc131458924"/>
      <w:bookmarkStart w:id="236" w:name="_Toc132284881"/>
      <w:bookmarkStart w:id="237" w:name="_Toc161273380"/>
      <w:r w:rsidRPr="0063714C">
        <w:rPr>
          <w:color w:val="005EA6"/>
          <w:sz w:val="28"/>
          <w:szCs w:val="28"/>
        </w:rPr>
        <w:lastRenderedPageBreak/>
        <w:t xml:space="preserve">Gestiunea serviciilor de alimentare cu apă potabilă și canalizare în comuna </w:t>
      </w:r>
      <w:bookmarkEnd w:id="235"/>
      <w:r>
        <w:rPr>
          <w:color w:val="005EA6"/>
          <w:sz w:val="28"/>
          <w:szCs w:val="28"/>
        </w:rPr>
        <w:t>Valea Mare Pravăț</w:t>
      </w:r>
      <w:bookmarkEnd w:id="236"/>
      <w:bookmarkEnd w:id="237"/>
    </w:p>
    <w:p w14:paraId="2EEC75C5" w14:textId="77777777" w:rsidR="005A7D57" w:rsidRDefault="005A7D57" w:rsidP="005A7D57">
      <w:pPr>
        <w:spacing w:before="120" w:after="120" w:line="264" w:lineRule="auto"/>
        <w:ind w:left="360"/>
        <w:jc w:val="both"/>
        <w:rPr>
          <w:rFonts w:eastAsia="Calibri" w:cstheme="minorHAnsi"/>
          <w:sz w:val="22"/>
          <w:szCs w:val="22"/>
          <w:lang w:eastAsia="en-US"/>
        </w:rPr>
      </w:pPr>
      <w:r w:rsidRPr="00064465">
        <w:rPr>
          <w:rFonts w:eastAsia="Calibri" w:cstheme="minorHAnsi"/>
          <w:sz w:val="22"/>
          <w:szCs w:val="22"/>
          <w:lang w:eastAsia="en-US"/>
        </w:rPr>
        <w:t>Operatorul serviciilor de apă și canalizare este S.C.</w:t>
      </w:r>
      <w:r>
        <w:rPr>
          <w:rFonts w:eastAsia="Calibri" w:cstheme="minorHAnsi"/>
          <w:sz w:val="22"/>
          <w:szCs w:val="22"/>
          <w:lang w:eastAsia="en-US"/>
        </w:rPr>
        <w:t xml:space="preserve"> </w:t>
      </w:r>
      <w:r w:rsidRPr="00064465">
        <w:rPr>
          <w:rFonts w:eastAsia="Calibri" w:cstheme="minorHAnsi"/>
          <w:sz w:val="22"/>
          <w:szCs w:val="22"/>
          <w:lang w:eastAsia="en-US"/>
        </w:rPr>
        <w:t>EDILUL C</w:t>
      </w:r>
      <w:r>
        <w:rPr>
          <w:rFonts w:eastAsia="Calibri" w:cstheme="minorHAnsi"/>
          <w:sz w:val="22"/>
          <w:szCs w:val="22"/>
          <w:lang w:eastAsia="en-US"/>
        </w:rPr>
        <w:t>.</w:t>
      </w:r>
      <w:r w:rsidRPr="00064465">
        <w:rPr>
          <w:rFonts w:eastAsia="Calibri" w:cstheme="minorHAnsi"/>
          <w:sz w:val="22"/>
          <w:szCs w:val="22"/>
          <w:lang w:eastAsia="en-US"/>
        </w:rPr>
        <w:t>G</w:t>
      </w:r>
      <w:r>
        <w:rPr>
          <w:rFonts w:eastAsia="Calibri" w:cstheme="minorHAnsi"/>
          <w:sz w:val="22"/>
          <w:szCs w:val="22"/>
          <w:lang w:eastAsia="en-US"/>
        </w:rPr>
        <w:t>.</w:t>
      </w:r>
      <w:r w:rsidRPr="00064465">
        <w:rPr>
          <w:rFonts w:eastAsia="Calibri" w:cstheme="minorHAnsi"/>
          <w:sz w:val="22"/>
          <w:szCs w:val="22"/>
          <w:lang w:eastAsia="en-US"/>
        </w:rPr>
        <w:t>A</w:t>
      </w:r>
      <w:r>
        <w:rPr>
          <w:rFonts w:eastAsia="Calibri" w:cstheme="minorHAnsi"/>
          <w:sz w:val="22"/>
          <w:szCs w:val="22"/>
          <w:lang w:eastAsia="en-US"/>
        </w:rPr>
        <w:t>.</w:t>
      </w:r>
      <w:r w:rsidRPr="00064465">
        <w:rPr>
          <w:rFonts w:eastAsia="Calibri" w:cstheme="minorHAnsi"/>
          <w:sz w:val="22"/>
          <w:szCs w:val="22"/>
          <w:lang w:eastAsia="en-US"/>
        </w:rPr>
        <w:t xml:space="preserve"> S.A.</w:t>
      </w:r>
      <w:r>
        <w:rPr>
          <w:rFonts w:eastAsia="Calibri" w:cstheme="minorHAnsi"/>
          <w:sz w:val="22"/>
          <w:szCs w:val="22"/>
          <w:lang w:eastAsia="en-US"/>
        </w:rPr>
        <w:t xml:space="preserve"> </w:t>
      </w:r>
      <w:r w:rsidRPr="00312ADE">
        <w:rPr>
          <w:rFonts w:eastAsia="Calibri" w:cstheme="minorHAnsi"/>
          <w:sz w:val="22"/>
          <w:szCs w:val="22"/>
          <w:lang w:eastAsia="en-US"/>
        </w:rPr>
        <w:t>Câmpulung</w:t>
      </w:r>
      <w:r>
        <w:rPr>
          <w:rFonts w:eastAsia="Calibri" w:cstheme="minorHAnsi"/>
          <w:sz w:val="22"/>
          <w:szCs w:val="22"/>
          <w:lang w:eastAsia="en-US"/>
        </w:rPr>
        <w:t xml:space="preserve"> </w:t>
      </w:r>
      <w:r w:rsidRPr="00312ADE">
        <w:rPr>
          <w:rFonts w:eastAsia="Calibri" w:cstheme="minorHAnsi"/>
          <w:sz w:val="22"/>
          <w:szCs w:val="22"/>
          <w:lang w:eastAsia="en-US"/>
        </w:rPr>
        <w:t xml:space="preserve">pentru o perioadă contractată de </w:t>
      </w:r>
      <w:r>
        <w:rPr>
          <w:rFonts w:eastAsia="Calibri" w:cstheme="minorHAnsi"/>
          <w:sz w:val="22"/>
          <w:szCs w:val="22"/>
          <w:lang w:eastAsia="en-US"/>
        </w:rPr>
        <w:t>3</w:t>
      </w:r>
      <w:r w:rsidRPr="00312ADE">
        <w:rPr>
          <w:rFonts w:eastAsia="Calibri" w:cstheme="minorHAnsi"/>
          <w:sz w:val="22"/>
          <w:szCs w:val="22"/>
          <w:lang w:eastAsia="en-US"/>
        </w:rPr>
        <w:t xml:space="preserve"> ani </w:t>
      </w:r>
      <w:r>
        <w:rPr>
          <w:rFonts w:eastAsia="Calibri" w:cstheme="minorHAnsi"/>
          <w:sz w:val="22"/>
          <w:szCs w:val="22"/>
          <w:lang w:eastAsia="en-US"/>
        </w:rPr>
        <w:t xml:space="preserve">și 6 luni </w:t>
      </w:r>
      <w:r w:rsidRPr="00312ADE">
        <w:rPr>
          <w:rFonts w:eastAsia="Calibri" w:cstheme="minorHAnsi"/>
          <w:sz w:val="22"/>
          <w:szCs w:val="22"/>
          <w:lang w:eastAsia="en-US"/>
        </w:rPr>
        <w:t xml:space="preserve">prin contractul de delegare a gestiunii nr. </w:t>
      </w:r>
      <w:r w:rsidRPr="00064465">
        <w:rPr>
          <w:rFonts w:eastAsia="Calibri" w:cstheme="minorHAnsi"/>
          <w:sz w:val="22"/>
          <w:szCs w:val="22"/>
          <w:lang w:eastAsia="en-US"/>
        </w:rPr>
        <w:t>AA 5947</w:t>
      </w:r>
      <w:r w:rsidRPr="00312ADE">
        <w:rPr>
          <w:rFonts w:eastAsia="Calibri" w:cstheme="minorHAnsi"/>
          <w:sz w:val="22"/>
          <w:szCs w:val="22"/>
          <w:lang w:eastAsia="en-US"/>
        </w:rPr>
        <w:t xml:space="preserve"> din </w:t>
      </w:r>
      <w:r w:rsidRPr="00064465">
        <w:rPr>
          <w:rFonts w:eastAsia="Calibri" w:cstheme="minorHAnsi"/>
          <w:sz w:val="22"/>
          <w:szCs w:val="22"/>
          <w:lang w:eastAsia="en-US"/>
        </w:rPr>
        <w:t>24.12.2020</w:t>
      </w:r>
      <w:r w:rsidRPr="00312ADE">
        <w:rPr>
          <w:rFonts w:eastAsia="Calibri" w:cstheme="minorHAnsi"/>
          <w:sz w:val="22"/>
          <w:szCs w:val="22"/>
          <w:lang w:eastAsia="en-US"/>
        </w:rPr>
        <w:t>.</w:t>
      </w:r>
    </w:p>
    <w:p w14:paraId="406EC907" w14:textId="77777777" w:rsidR="005A7D57" w:rsidRPr="009242F5" w:rsidRDefault="005A7D57" w:rsidP="005A7D57">
      <w:pPr>
        <w:pStyle w:val="Style2WasteGhid"/>
        <w:spacing w:before="240" w:after="240" w:line="264" w:lineRule="auto"/>
        <w:rPr>
          <w:color w:val="005EA6"/>
        </w:rPr>
      </w:pPr>
      <w:bookmarkStart w:id="238" w:name="_Toc132284882"/>
      <w:bookmarkStart w:id="239" w:name="_Toc161273381"/>
      <w:r w:rsidRPr="009242F5">
        <w:rPr>
          <w:color w:val="005EA6"/>
        </w:rPr>
        <w:t>Acoperirea cu serviciile de distribuție a apei potabile și de canalizare</w:t>
      </w:r>
      <w:bookmarkEnd w:id="238"/>
      <w:bookmarkEnd w:id="239"/>
    </w:p>
    <w:p w14:paraId="7522EFCD" w14:textId="70E68E6A" w:rsidR="005A7D57" w:rsidRPr="0063714C" w:rsidRDefault="005A7D57" w:rsidP="005A7D57">
      <w:pPr>
        <w:spacing w:before="120" w:after="120" w:line="264" w:lineRule="auto"/>
        <w:ind w:left="360"/>
        <w:jc w:val="both"/>
        <w:rPr>
          <w:rFonts w:eastAsia="Calibri" w:cstheme="minorHAnsi"/>
          <w:sz w:val="22"/>
          <w:szCs w:val="22"/>
          <w:lang w:eastAsia="en-US"/>
        </w:rPr>
      </w:pPr>
      <w:r w:rsidRPr="0063714C">
        <w:rPr>
          <w:rFonts w:eastAsia="Calibri" w:cstheme="minorHAnsi"/>
          <w:sz w:val="22"/>
          <w:szCs w:val="22"/>
          <w:lang w:eastAsia="en-US"/>
        </w:rPr>
        <w:t>Număr</w:t>
      </w:r>
      <w:r w:rsidR="00255DD2">
        <w:rPr>
          <w:rFonts w:eastAsia="Calibri" w:cstheme="minorHAnsi"/>
          <w:sz w:val="22"/>
          <w:szCs w:val="22"/>
          <w:lang w:eastAsia="en-US"/>
        </w:rPr>
        <w:t>ul</w:t>
      </w:r>
      <w:r w:rsidRPr="0063714C">
        <w:rPr>
          <w:rFonts w:eastAsia="Calibri" w:cstheme="minorHAnsi"/>
          <w:sz w:val="22"/>
          <w:szCs w:val="22"/>
          <w:lang w:eastAsia="en-US"/>
        </w:rPr>
        <w:t xml:space="preserve"> locuitorilor din comuna </w:t>
      </w:r>
      <w:r>
        <w:rPr>
          <w:rFonts w:eastAsia="Calibri" w:cstheme="minorHAnsi"/>
          <w:sz w:val="22"/>
          <w:szCs w:val="22"/>
          <w:lang w:eastAsia="en-US"/>
        </w:rPr>
        <w:t xml:space="preserve">Valea Mare Pravăț </w:t>
      </w:r>
      <w:r w:rsidRPr="0063714C">
        <w:rPr>
          <w:rFonts w:eastAsia="Calibri" w:cstheme="minorHAnsi"/>
          <w:sz w:val="22"/>
          <w:szCs w:val="22"/>
          <w:lang w:eastAsia="en-US"/>
        </w:rPr>
        <w:t xml:space="preserve">branșați la rețeaua de apă este de </w:t>
      </w:r>
      <w:r>
        <w:rPr>
          <w:rFonts w:eastAsia="Calibri" w:cstheme="minorHAnsi"/>
          <w:sz w:val="22"/>
          <w:szCs w:val="22"/>
          <w:lang w:eastAsia="en-US"/>
        </w:rPr>
        <w:t>2.947</w:t>
      </w:r>
      <w:r w:rsidRPr="0063714C">
        <w:rPr>
          <w:rFonts w:eastAsia="Calibri" w:cstheme="minorHAnsi"/>
          <w:sz w:val="22"/>
          <w:szCs w:val="22"/>
          <w:lang w:eastAsia="en-US"/>
        </w:rPr>
        <w:t xml:space="preserve"> persoane, iar număr locuitorilor racordați la rețeaua de canalizare este de </w:t>
      </w:r>
      <w:r>
        <w:rPr>
          <w:rFonts w:eastAsia="Calibri" w:cstheme="minorHAnsi"/>
          <w:sz w:val="22"/>
          <w:szCs w:val="22"/>
          <w:lang w:eastAsia="en-US"/>
        </w:rPr>
        <w:t>332</w:t>
      </w:r>
      <w:r w:rsidRPr="0063714C">
        <w:rPr>
          <w:rFonts w:eastAsia="Calibri" w:cstheme="minorHAnsi"/>
          <w:sz w:val="22"/>
          <w:szCs w:val="22"/>
          <w:lang w:eastAsia="en-US"/>
        </w:rPr>
        <w:t xml:space="preserve"> persoane. </w:t>
      </w:r>
    </w:p>
    <w:p w14:paraId="585678A4" w14:textId="77777777" w:rsidR="005A7D57" w:rsidRPr="0063714C" w:rsidRDefault="005A7D57" w:rsidP="005A7D57">
      <w:pPr>
        <w:spacing w:before="120" w:after="120" w:line="264" w:lineRule="auto"/>
        <w:ind w:left="360"/>
        <w:jc w:val="both"/>
        <w:rPr>
          <w:rFonts w:eastAsia="Calibri" w:cstheme="minorHAnsi"/>
          <w:sz w:val="22"/>
          <w:szCs w:val="22"/>
          <w:lang w:eastAsia="en-US"/>
        </w:rPr>
      </w:pPr>
      <w:r w:rsidRPr="0063714C">
        <w:rPr>
          <w:rFonts w:eastAsia="Calibri" w:cstheme="minorHAnsi"/>
          <w:sz w:val="22"/>
          <w:szCs w:val="22"/>
          <w:lang w:eastAsia="en-US"/>
        </w:rPr>
        <w:t xml:space="preserve">Numărul branșamentelor la rețeaua de apă potabilă este următorul: </w:t>
      </w:r>
    </w:p>
    <w:p w14:paraId="085F1E72"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 xml:space="preserve">Populație: </w:t>
      </w:r>
      <w:r>
        <w:rPr>
          <w:rFonts w:eastAsia="Calibri" w:cstheme="minorHAnsi"/>
          <w:sz w:val="22"/>
          <w:szCs w:val="22"/>
          <w:lang w:eastAsia="en-US"/>
        </w:rPr>
        <w:t>775</w:t>
      </w:r>
      <w:r w:rsidRPr="0063714C">
        <w:rPr>
          <w:rFonts w:eastAsia="Calibri" w:cstheme="minorHAnsi"/>
          <w:sz w:val="22"/>
          <w:szCs w:val="22"/>
          <w:lang w:eastAsia="en-US"/>
        </w:rPr>
        <w:t xml:space="preserve"> branșamente;</w:t>
      </w:r>
    </w:p>
    <w:p w14:paraId="441FC059"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 xml:space="preserve">Agenți economici: </w:t>
      </w:r>
      <w:r>
        <w:rPr>
          <w:rFonts w:eastAsia="Calibri" w:cstheme="minorHAnsi"/>
          <w:sz w:val="22"/>
          <w:szCs w:val="22"/>
          <w:lang w:eastAsia="en-US"/>
        </w:rPr>
        <w:t>16</w:t>
      </w:r>
      <w:r w:rsidRPr="0063714C">
        <w:rPr>
          <w:rFonts w:eastAsia="Calibri" w:cstheme="minorHAnsi"/>
          <w:sz w:val="22"/>
          <w:szCs w:val="22"/>
          <w:lang w:eastAsia="en-US"/>
        </w:rPr>
        <w:t xml:space="preserve"> branșamente;</w:t>
      </w:r>
    </w:p>
    <w:p w14:paraId="1122F45F"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 xml:space="preserve">Instituții publice: </w:t>
      </w:r>
      <w:r>
        <w:rPr>
          <w:rFonts w:eastAsia="Calibri" w:cstheme="minorHAnsi"/>
          <w:sz w:val="22"/>
          <w:szCs w:val="22"/>
          <w:lang w:eastAsia="en-US"/>
        </w:rPr>
        <w:t>8</w:t>
      </w:r>
      <w:r w:rsidRPr="0063714C">
        <w:rPr>
          <w:rFonts w:eastAsia="Calibri" w:cstheme="minorHAnsi"/>
          <w:sz w:val="22"/>
          <w:szCs w:val="22"/>
          <w:lang w:eastAsia="en-US"/>
        </w:rPr>
        <w:t xml:space="preserve"> branșamente.</w:t>
      </w:r>
    </w:p>
    <w:p w14:paraId="0505926B" w14:textId="0B5897F1" w:rsidR="005A7D57" w:rsidRPr="0063714C" w:rsidRDefault="005A7D57" w:rsidP="005A7D57">
      <w:pPr>
        <w:spacing w:before="120" w:after="120" w:line="264" w:lineRule="auto"/>
        <w:ind w:left="360"/>
        <w:jc w:val="both"/>
        <w:rPr>
          <w:rFonts w:eastAsia="Calibri" w:cstheme="minorHAnsi"/>
          <w:sz w:val="22"/>
          <w:szCs w:val="22"/>
          <w:lang w:eastAsia="en-US"/>
        </w:rPr>
      </w:pPr>
      <w:r w:rsidRPr="0063714C">
        <w:rPr>
          <w:rFonts w:eastAsia="Calibri" w:cstheme="minorHAnsi"/>
          <w:sz w:val="22"/>
          <w:szCs w:val="22"/>
          <w:lang w:eastAsia="en-US"/>
        </w:rPr>
        <w:t>Număr</w:t>
      </w:r>
      <w:r w:rsidR="00255DD2">
        <w:rPr>
          <w:rFonts w:eastAsia="Calibri" w:cstheme="minorHAnsi"/>
          <w:sz w:val="22"/>
          <w:szCs w:val="22"/>
          <w:lang w:eastAsia="en-US"/>
        </w:rPr>
        <w:t>ul</w:t>
      </w:r>
      <w:r w:rsidRPr="0063714C">
        <w:rPr>
          <w:rFonts w:eastAsia="Calibri" w:cstheme="minorHAnsi"/>
          <w:sz w:val="22"/>
          <w:szCs w:val="22"/>
          <w:lang w:eastAsia="en-US"/>
        </w:rPr>
        <w:t xml:space="preserve"> racordurilor la rețeaua de canalizare este prezentat mai jos: </w:t>
      </w:r>
    </w:p>
    <w:p w14:paraId="41CEC54C"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 xml:space="preserve">Populație: </w:t>
      </w:r>
      <w:r>
        <w:rPr>
          <w:rFonts w:eastAsia="Calibri" w:cstheme="minorHAnsi"/>
          <w:sz w:val="22"/>
          <w:szCs w:val="22"/>
          <w:lang w:eastAsia="en-US"/>
        </w:rPr>
        <w:t xml:space="preserve">128 </w:t>
      </w:r>
      <w:r w:rsidRPr="0063714C">
        <w:rPr>
          <w:rFonts w:eastAsia="Calibri" w:cstheme="minorHAnsi"/>
          <w:sz w:val="22"/>
          <w:szCs w:val="22"/>
          <w:lang w:eastAsia="en-US"/>
        </w:rPr>
        <w:t>racorduri;</w:t>
      </w:r>
      <w:r>
        <w:rPr>
          <w:rFonts w:eastAsia="Calibri" w:cstheme="minorHAnsi"/>
          <w:sz w:val="22"/>
          <w:szCs w:val="22"/>
          <w:lang w:eastAsia="en-US"/>
        </w:rPr>
        <w:t xml:space="preserve"> </w:t>
      </w:r>
    </w:p>
    <w:p w14:paraId="3473D7D1"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 xml:space="preserve">Agenți economici: </w:t>
      </w:r>
      <w:r>
        <w:rPr>
          <w:rFonts w:eastAsia="Calibri" w:cstheme="minorHAnsi"/>
          <w:sz w:val="22"/>
          <w:szCs w:val="22"/>
          <w:lang w:eastAsia="en-US"/>
        </w:rPr>
        <w:t>3</w:t>
      </w:r>
      <w:r w:rsidRPr="0063714C">
        <w:rPr>
          <w:rFonts w:eastAsia="Calibri" w:cstheme="minorHAnsi"/>
          <w:sz w:val="22"/>
          <w:szCs w:val="22"/>
          <w:lang w:eastAsia="en-US"/>
        </w:rPr>
        <w:t xml:space="preserve"> racorduri;</w:t>
      </w:r>
    </w:p>
    <w:p w14:paraId="5B2B3348"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 xml:space="preserve">Instituții publice: </w:t>
      </w:r>
      <w:r>
        <w:rPr>
          <w:rFonts w:eastAsia="Calibri" w:cstheme="minorHAnsi"/>
          <w:sz w:val="22"/>
          <w:szCs w:val="22"/>
          <w:lang w:eastAsia="en-US"/>
        </w:rPr>
        <w:t>4</w:t>
      </w:r>
      <w:r w:rsidRPr="0063714C">
        <w:rPr>
          <w:rFonts w:eastAsia="Calibri" w:cstheme="minorHAnsi"/>
          <w:sz w:val="22"/>
          <w:szCs w:val="22"/>
          <w:lang w:eastAsia="en-US"/>
        </w:rPr>
        <w:t xml:space="preserve"> racorduri.</w:t>
      </w:r>
    </w:p>
    <w:p w14:paraId="235B4080" w14:textId="77777777" w:rsidR="005A7D57" w:rsidRPr="0063714C" w:rsidRDefault="005A7D57" w:rsidP="005A7D57">
      <w:pPr>
        <w:spacing w:before="120" w:after="120" w:line="264" w:lineRule="auto"/>
        <w:ind w:left="360"/>
        <w:jc w:val="both"/>
        <w:rPr>
          <w:rFonts w:eastAsia="Calibri" w:cstheme="minorHAnsi"/>
          <w:sz w:val="22"/>
          <w:szCs w:val="22"/>
          <w:lang w:eastAsia="en-US"/>
        </w:rPr>
      </w:pPr>
      <w:r w:rsidRPr="0063714C">
        <w:rPr>
          <w:rFonts w:eastAsia="Calibri" w:cstheme="minorHAnsi"/>
          <w:sz w:val="22"/>
          <w:szCs w:val="22"/>
          <w:lang w:eastAsia="en-US"/>
        </w:rPr>
        <w:t>Gradul de contorizare a branșamentelor la rețeaua de apă este următorul:</w:t>
      </w:r>
    </w:p>
    <w:p w14:paraId="7EC64530" w14:textId="77777777" w:rsidR="005A7D57" w:rsidRPr="00697BD6" w:rsidRDefault="005A7D57" w:rsidP="005A7D57">
      <w:pPr>
        <w:numPr>
          <w:ilvl w:val="0"/>
          <w:numId w:val="2"/>
        </w:numPr>
        <w:spacing w:before="120" w:after="120" w:line="264" w:lineRule="auto"/>
        <w:jc w:val="both"/>
        <w:rPr>
          <w:rFonts w:eastAsia="Calibri" w:cstheme="minorHAnsi"/>
          <w:sz w:val="22"/>
          <w:szCs w:val="22"/>
          <w:lang w:eastAsia="en-US"/>
        </w:rPr>
      </w:pPr>
      <w:r w:rsidRPr="00697BD6">
        <w:rPr>
          <w:rFonts w:eastAsia="Calibri" w:cstheme="minorHAnsi"/>
          <w:sz w:val="22"/>
          <w:szCs w:val="22"/>
          <w:lang w:eastAsia="en-US"/>
        </w:rPr>
        <w:t>Populație: 83,8%;</w:t>
      </w:r>
    </w:p>
    <w:p w14:paraId="175948B6"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Agenți economici: 100%;</w:t>
      </w:r>
    </w:p>
    <w:p w14:paraId="574734C6" w14:textId="77777777" w:rsidR="005A7D57" w:rsidRPr="0063714C" w:rsidRDefault="005A7D57" w:rsidP="005A7D57">
      <w:pPr>
        <w:numPr>
          <w:ilvl w:val="0"/>
          <w:numId w:val="2"/>
        </w:numPr>
        <w:spacing w:before="120" w:after="120" w:line="264" w:lineRule="auto"/>
        <w:jc w:val="both"/>
        <w:rPr>
          <w:rFonts w:eastAsia="Calibri" w:cstheme="minorHAnsi"/>
          <w:sz w:val="22"/>
          <w:szCs w:val="22"/>
          <w:lang w:eastAsia="en-US"/>
        </w:rPr>
      </w:pPr>
      <w:r w:rsidRPr="0063714C">
        <w:rPr>
          <w:rFonts w:eastAsia="Calibri" w:cstheme="minorHAnsi"/>
          <w:sz w:val="22"/>
          <w:szCs w:val="22"/>
          <w:lang w:eastAsia="en-US"/>
        </w:rPr>
        <w:t>Instituții publice: 100%.</w:t>
      </w:r>
    </w:p>
    <w:p w14:paraId="61C074C8" w14:textId="77777777" w:rsidR="005A7D57" w:rsidRPr="00064465" w:rsidRDefault="005A7D57" w:rsidP="005A7D57">
      <w:pPr>
        <w:pStyle w:val="Style2WasteGhid"/>
        <w:spacing w:before="240" w:after="240" w:line="264" w:lineRule="auto"/>
        <w:rPr>
          <w:color w:val="005EA6"/>
        </w:rPr>
      </w:pPr>
      <w:bookmarkStart w:id="240" w:name="_Toc132284883"/>
      <w:bookmarkStart w:id="241" w:name="_Toc161273382"/>
      <w:bookmarkStart w:id="242" w:name="_Toc131458925"/>
      <w:r w:rsidRPr="00064465">
        <w:rPr>
          <w:color w:val="005EA6"/>
        </w:rPr>
        <w:t>Investiții realizate pentru menținerea/ dezvoltarea sistemului</w:t>
      </w:r>
      <w:bookmarkEnd w:id="240"/>
      <w:bookmarkEnd w:id="241"/>
    </w:p>
    <w:p w14:paraId="2F4D093B" w14:textId="77777777" w:rsidR="005A7D57" w:rsidRPr="0063714C"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În perioada 2004 – 2018 au fost realizate următoarele investiții în infrastructura de apă a comunei Valea Mare Pravăț</w:t>
      </w:r>
      <w:r w:rsidRPr="0063714C">
        <w:rPr>
          <w:rFonts w:eastAsia="Calibri" w:cstheme="minorHAnsi"/>
          <w:sz w:val="22"/>
          <w:szCs w:val="22"/>
          <w:lang w:eastAsia="en-US"/>
        </w:rPr>
        <w:t>:</w:t>
      </w:r>
    </w:p>
    <w:p w14:paraId="3967D77A" w14:textId="77777777" w:rsidR="005A7D57" w:rsidRPr="007B7193" w:rsidRDefault="005A7D57" w:rsidP="005A7D57">
      <w:pPr>
        <w:numPr>
          <w:ilvl w:val="0"/>
          <w:numId w:val="2"/>
        </w:numPr>
        <w:spacing w:before="60" w:after="60" w:line="264" w:lineRule="auto"/>
        <w:jc w:val="both"/>
        <w:rPr>
          <w:rFonts w:eastAsia="Times New Roman" w:cstheme="minorHAnsi"/>
          <w:sz w:val="22"/>
          <w:szCs w:val="22"/>
          <w:lang w:eastAsia="fr-FR"/>
        </w:rPr>
      </w:pPr>
      <w:r w:rsidRPr="00AD22AE">
        <w:rPr>
          <w:rFonts w:eastAsia="Times New Roman" w:cstheme="minorHAnsi"/>
          <w:sz w:val="22"/>
          <w:szCs w:val="22"/>
          <w:lang w:eastAsia="fr-FR"/>
        </w:rPr>
        <w:t xml:space="preserve">Rețeaua de aducțiune </w:t>
      </w:r>
      <w:r>
        <w:rPr>
          <w:rFonts w:eastAsia="Times New Roman" w:cstheme="minorHAnsi"/>
          <w:sz w:val="22"/>
          <w:szCs w:val="22"/>
          <w:lang w:eastAsia="fr-FR"/>
        </w:rPr>
        <w:t>ș</w:t>
      </w:r>
      <w:r w:rsidRPr="00AD22AE">
        <w:rPr>
          <w:rFonts w:eastAsia="Times New Roman" w:cstheme="minorHAnsi"/>
          <w:sz w:val="22"/>
          <w:szCs w:val="22"/>
          <w:lang w:eastAsia="fr-FR"/>
        </w:rPr>
        <w:t xml:space="preserve">i distribuție de </w:t>
      </w:r>
      <w:r w:rsidRPr="007B7193">
        <w:rPr>
          <w:rFonts w:eastAsia="Times New Roman" w:cstheme="minorHAnsi"/>
          <w:sz w:val="22"/>
          <w:szCs w:val="22"/>
          <w:lang w:eastAsia="fr-FR"/>
        </w:rPr>
        <w:t>la Costiță, Bilcești și rezervoarele polistif de 40 mc fiecare și stație de pompare forțată Bilcesti;</w:t>
      </w:r>
    </w:p>
    <w:p w14:paraId="5FC24241" w14:textId="77777777" w:rsidR="005A7D57" w:rsidRPr="00C52A48" w:rsidRDefault="005A7D57" w:rsidP="005A7D57">
      <w:pPr>
        <w:numPr>
          <w:ilvl w:val="0"/>
          <w:numId w:val="2"/>
        </w:numPr>
        <w:spacing w:before="60" w:after="60" w:line="264" w:lineRule="auto"/>
        <w:jc w:val="both"/>
        <w:rPr>
          <w:rFonts w:eastAsia="Times New Roman" w:cstheme="minorHAnsi"/>
          <w:sz w:val="22"/>
          <w:szCs w:val="22"/>
          <w:lang w:eastAsia="fr-FR"/>
        </w:rPr>
      </w:pPr>
      <w:r w:rsidRPr="00C52A48">
        <w:rPr>
          <w:rFonts w:eastAsia="Times New Roman" w:cstheme="minorHAnsi"/>
          <w:sz w:val="22"/>
          <w:szCs w:val="22"/>
          <w:lang w:eastAsia="fr-FR"/>
        </w:rPr>
        <w:t xml:space="preserve">Extindere rețea și sursă captare cu priza directă din </w:t>
      </w:r>
      <w:r>
        <w:rPr>
          <w:rFonts w:eastAsia="Times New Roman" w:cstheme="minorHAnsi"/>
          <w:sz w:val="22"/>
          <w:szCs w:val="22"/>
          <w:lang w:eastAsia="fr-FR"/>
        </w:rPr>
        <w:t>râ</w:t>
      </w:r>
      <w:r w:rsidRPr="00C52A48">
        <w:rPr>
          <w:rFonts w:eastAsia="Times New Roman" w:cstheme="minorHAnsi"/>
          <w:sz w:val="22"/>
          <w:szCs w:val="22"/>
          <w:lang w:eastAsia="fr-FR"/>
        </w:rPr>
        <w:t>ul Arge</w:t>
      </w:r>
      <w:r>
        <w:rPr>
          <w:rFonts w:eastAsia="Times New Roman" w:cstheme="minorHAnsi"/>
          <w:sz w:val="22"/>
          <w:szCs w:val="22"/>
          <w:lang w:eastAsia="fr-FR"/>
        </w:rPr>
        <w:t>ș</w:t>
      </w:r>
      <w:r w:rsidRPr="00C52A48">
        <w:rPr>
          <w:rFonts w:eastAsia="Times New Roman" w:cstheme="minorHAnsi"/>
          <w:sz w:val="22"/>
          <w:szCs w:val="22"/>
          <w:lang w:eastAsia="fr-FR"/>
        </w:rPr>
        <w:t>el prin conductă aducțiune Gura Pravat -Costiță, conducă aducțiune Dn 160 apă industrială și conduc</w:t>
      </w:r>
      <w:r>
        <w:rPr>
          <w:rFonts w:eastAsia="Times New Roman" w:cstheme="minorHAnsi"/>
          <w:sz w:val="22"/>
          <w:szCs w:val="22"/>
          <w:lang w:eastAsia="fr-FR"/>
        </w:rPr>
        <w:t>ă</w:t>
      </w:r>
      <w:r w:rsidRPr="00C52A48">
        <w:rPr>
          <w:rFonts w:eastAsia="Times New Roman" w:cstheme="minorHAnsi"/>
          <w:sz w:val="22"/>
          <w:szCs w:val="22"/>
          <w:lang w:eastAsia="fr-FR"/>
        </w:rPr>
        <w:t xml:space="preserve"> distribuție Gura Prav</w:t>
      </w:r>
      <w:r>
        <w:rPr>
          <w:rFonts w:eastAsia="Times New Roman" w:cstheme="minorHAnsi"/>
          <w:sz w:val="22"/>
          <w:szCs w:val="22"/>
          <w:lang w:eastAsia="fr-FR"/>
        </w:rPr>
        <w:t>ăț</w:t>
      </w:r>
      <w:r w:rsidRPr="00C52A48">
        <w:rPr>
          <w:rFonts w:eastAsia="Times New Roman" w:cstheme="minorHAnsi"/>
          <w:sz w:val="22"/>
          <w:szCs w:val="22"/>
          <w:lang w:eastAsia="fr-FR"/>
        </w:rPr>
        <w:t>, Nămăești</w:t>
      </w:r>
      <w:r>
        <w:rPr>
          <w:rFonts w:eastAsia="Times New Roman" w:cstheme="minorHAnsi"/>
          <w:sz w:val="22"/>
          <w:szCs w:val="22"/>
          <w:lang w:eastAsia="fr-FR"/>
        </w:rPr>
        <w:t>;</w:t>
      </w:r>
    </w:p>
    <w:p w14:paraId="3A7496C6" w14:textId="77777777" w:rsidR="005A7D57" w:rsidRPr="00AD22AE" w:rsidRDefault="005A7D57" w:rsidP="005A7D57">
      <w:pPr>
        <w:numPr>
          <w:ilvl w:val="0"/>
          <w:numId w:val="2"/>
        </w:numPr>
        <w:spacing w:before="60" w:after="60" w:line="264" w:lineRule="auto"/>
        <w:jc w:val="both"/>
        <w:rPr>
          <w:rFonts w:eastAsia="Times New Roman" w:cstheme="minorHAnsi"/>
          <w:sz w:val="22"/>
          <w:szCs w:val="22"/>
          <w:lang w:eastAsia="fr-FR"/>
        </w:rPr>
      </w:pPr>
      <w:r>
        <w:rPr>
          <w:rFonts w:eastAsia="Times New Roman" w:cstheme="minorHAnsi"/>
          <w:sz w:val="22"/>
          <w:szCs w:val="22"/>
          <w:lang w:eastAsia="fr-FR"/>
        </w:rPr>
        <w:t>Executarea r</w:t>
      </w:r>
      <w:r w:rsidRPr="00AD22AE">
        <w:rPr>
          <w:rFonts w:eastAsia="Times New Roman" w:cstheme="minorHAnsi"/>
          <w:sz w:val="22"/>
          <w:szCs w:val="22"/>
          <w:lang w:eastAsia="fr-FR"/>
        </w:rPr>
        <w:t>ețe</w:t>
      </w:r>
      <w:r>
        <w:rPr>
          <w:rFonts w:eastAsia="Times New Roman" w:cstheme="minorHAnsi"/>
          <w:sz w:val="22"/>
          <w:szCs w:val="22"/>
          <w:lang w:eastAsia="fr-FR"/>
        </w:rPr>
        <w:t>lei de</w:t>
      </w:r>
      <w:r w:rsidRPr="00AD22AE">
        <w:rPr>
          <w:rFonts w:eastAsia="Times New Roman" w:cstheme="minorHAnsi"/>
          <w:sz w:val="22"/>
          <w:szCs w:val="22"/>
          <w:lang w:eastAsia="fr-FR"/>
        </w:rPr>
        <w:t xml:space="preserve"> distribuție Nămăești cu plecare din Costi</w:t>
      </w:r>
      <w:r>
        <w:rPr>
          <w:rFonts w:eastAsia="Times New Roman" w:cstheme="minorHAnsi"/>
          <w:sz w:val="22"/>
          <w:szCs w:val="22"/>
          <w:lang w:eastAsia="fr-FR"/>
        </w:rPr>
        <w:t>ță;</w:t>
      </w:r>
    </w:p>
    <w:p w14:paraId="25C8F7A2" w14:textId="77777777" w:rsidR="005A7D57" w:rsidRPr="00BF034A" w:rsidRDefault="005A7D57" w:rsidP="005A7D57">
      <w:pPr>
        <w:numPr>
          <w:ilvl w:val="0"/>
          <w:numId w:val="2"/>
        </w:numPr>
        <w:spacing w:before="60" w:after="60" w:line="264" w:lineRule="auto"/>
        <w:jc w:val="both"/>
        <w:rPr>
          <w:rFonts w:eastAsia="Times New Roman" w:cstheme="minorHAnsi"/>
          <w:sz w:val="22"/>
          <w:szCs w:val="22"/>
          <w:lang w:eastAsia="fr-FR"/>
        </w:rPr>
      </w:pPr>
      <w:r w:rsidRPr="00BF034A">
        <w:rPr>
          <w:rFonts w:eastAsia="Times New Roman" w:cstheme="minorHAnsi"/>
          <w:sz w:val="22"/>
          <w:szCs w:val="22"/>
          <w:lang w:eastAsia="fr-FR"/>
        </w:rPr>
        <w:t xml:space="preserve">Executarea rețelei de distribuție Fântânea cu alimentare din bazinele din Bilcești. </w:t>
      </w:r>
    </w:p>
    <w:p w14:paraId="29D0C331" w14:textId="77777777" w:rsidR="005A7D57" w:rsidRPr="00BF034A" w:rsidRDefault="005A7D57" w:rsidP="005A7D57">
      <w:pPr>
        <w:numPr>
          <w:ilvl w:val="0"/>
          <w:numId w:val="2"/>
        </w:numPr>
        <w:spacing w:before="60" w:after="60" w:line="264" w:lineRule="auto"/>
        <w:jc w:val="both"/>
        <w:rPr>
          <w:rFonts w:eastAsia="Times New Roman" w:cstheme="minorHAnsi"/>
          <w:sz w:val="22"/>
          <w:szCs w:val="22"/>
          <w:lang w:eastAsia="fr-FR"/>
        </w:rPr>
      </w:pPr>
      <w:r w:rsidRPr="00BF034A">
        <w:rPr>
          <w:rFonts w:eastAsia="Times New Roman" w:cstheme="minorHAnsi"/>
          <w:sz w:val="22"/>
          <w:szCs w:val="22"/>
          <w:lang w:eastAsia="fr-FR"/>
        </w:rPr>
        <w:t xml:space="preserve">Construirea bazinului </w:t>
      </w:r>
      <w:r>
        <w:rPr>
          <w:rFonts w:eastAsia="Times New Roman" w:cstheme="minorHAnsi"/>
          <w:sz w:val="22"/>
          <w:szCs w:val="22"/>
          <w:lang w:eastAsia="fr-FR"/>
        </w:rPr>
        <w:t xml:space="preserve">de </w:t>
      </w:r>
      <w:r w:rsidRPr="00BF034A">
        <w:rPr>
          <w:rFonts w:eastAsia="Times New Roman" w:cstheme="minorHAnsi"/>
          <w:sz w:val="22"/>
          <w:szCs w:val="22"/>
          <w:lang w:eastAsia="fr-FR"/>
        </w:rPr>
        <w:t>alimentare cu apă cu capacitate de 1000 mc, din sursa de suprafață Râul Argeșel, ce alimentează cu apă industrială aproximativ 1.400 persoane în satul Gura Pravăț.</w:t>
      </w:r>
    </w:p>
    <w:p w14:paraId="48DCF143"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lastRenderedPageBreak/>
        <w:t>De asemenea, se află î</w:t>
      </w:r>
      <w:r w:rsidRPr="00E93038">
        <w:rPr>
          <w:rFonts w:eastAsia="Calibri" w:cstheme="minorHAnsi"/>
          <w:sz w:val="22"/>
          <w:szCs w:val="22"/>
          <w:lang w:eastAsia="en-US"/>
        </w:rPr>
        <w:t>n derulare</w:t>
      </w:r>
      <w:r>
        <w:rPr>
          <w:rFonts w:eastAsia="Calibri" w:cstheme="minorHAnsi"/>
          <w:sz w:val="22"/>
          <w:szCs w:val="22"/>
          <w:lang w:eastAsia="en-US"/>
        </w:rPr>
        <w:t xml:space="preserve"> proiectul de e</w:t>
      </w:r>
      <w:r w:rsidRPr="00E93038">
        <w:rPr>
          <w:rFonts w:eastAsia="Calibri" w:cstheme="minorHAnsi"/>
          <w:sz w:val="22"/>
          <w:szCs w:val="22"/>
          <w:lang w:eastAsia="en-US"/>
        </w:rPr>
        <w:t>xtindere</w:t>
      </w:r>
      <w:r>
        <w:rPr>
          <w:rFonts w:eastAsia="Calibri" w:cstheme="minorHAnsi"/>
          <w:sz w:val="22"/>
          <w:szCs w:val="22"/>
          <w:lang w:eastAsia="en-US"/>
        </w:rPr>
        <w:t xml:space="preserve"> </w:t>
      </w:r>
      <w:r w:rsidRPr="00E93038">
        <w:rPr>
          <w:rFonts w:eastAsia="Calibri" w:cstheme="minorHAnsi"/>
          <w:sz w:val="22"/>
          <w:szCs w:val="22"/>
          <w:lang w:eastAsia="en-US"/>
        </w:rPr>
        <w:t>a alimentării cu apă dren Gura Pravăț.</w:t>
      </w:r>
    </w:p>
    <w:p w14:paraId="5F207599" w14:textId="77777777" w:rsidR="005A7D57" w:rsidRPr="00954D72" w:rsidRDefault="005A7D57" w:rsidP="005A7D57">
      <w:pPr>
        <w:pStyle w:val="Style2WasteGhid"/>
        <w:spacing w:before="240" w:after="240" w:line="264" w:lineRule="auto"/>
        <w:rPr>
          <w:color w:val="005EA6"/>
        </w:rPr>
      </w:pPr>
      <w:bookmarkStart w:id="243" w:name="_Toc132284884"/>
      <w:bookmarkStart w:id="244" w:name="_Toc161273383"/>
      <w:r w:rsidRPr="00954D72">
        <w:rPr>
          <w:color w:val="005EA6"/>
        </w:rPr>
        <w:t>Indicatorii de performanță a serviciului</w:t>
      </w:r>
      <w:bookmarkEnd w:id="242"/>
      <w:bookmarkEnd w:id="243"/>
      <w:bookmarkEnd w:id="244"/>
    </w:p>
    <w:p w14:paraId="7B4C5BC0" w14:textId="77777777" w:rsidR="005A7D57" w:rsidRDefault="005A7D57" w:rsidP="005A7D57">
      <w:pPr>
        <w:spacing w:before="120" w:after="120" w:line="264" w:lineRule="auto"/>
        <w:ind w:left="360"/>
        <w:jc w:val="both"/>
        <w:rPr>
          <w:rFonts w:eastAsia="Calibri" w:cstheme="minorHAnsi"/>
          <w:sz w:val="22"/>
          <w:szCs w:val="22"/>
          <w:lang w:eastAsia="en-US"/>
        </w:rPr>
      </w:pPr>
      <w:r w:rsidRPr="00E93038">
        <w:rPr>
          <w:rFonts w:eastAsia="Calibri" w:cstheme="minorHAnsi"/>
          <w:sz w:val="22"/>
          <w:szCs w:val="22"/>
          <w:lang w:eastAsia="en-US"/>
        </w:rPr>
        <w:t xml:space="preserve">Prin contractul de delegare a gestiunii nr. AA 5947 din 24.12.2020încheiat între autoritatea locală a comunei </w:t>
      </w:r>
      <w:r>
        <w:rPr>
          <w:rFonts w:eastAsia="Calibri" w:cstheme="minorHAnsi"/>
          <w:sz w:val="22"/>
          <w:szCs w:val="22"/>
          <w:lang w:eastAsia="en-US"/>
        </w:rPr>
        <w:t>V</w:t>
      </w:r>
      <w:r w:rsidRPr="00E93038">
        <w:rPr>
          <w:rFonts w:eastAsia="Calibri" w:cstheme="minorHAnsi"/>
          <w:sz w:val="22"/>
          <w:szCs w:val="22"/>
          <w:lang w:eastAsia="en-US"/>
        </w:rPr>
        <w:t xml:space="preserve">alea </w:t>
      </w:r>
      <w:r>
        <w:rPr>
          <w:rFonts w:eastAsia="Calibri" w:cstheme="minorHAnsi"/>
          <w:sz w:val="22"/>
          <w:szCs w:val="22"/>
          <w:lang w:eastAsia="en-US"/>
        </w:rPr>
        <w:t>M</w:t>
      </w:r>
      <w:r w:rsidRPr="00E93038">
        <w:rPr>
          <w:rFonts w:eastAsia="Calibri" w:cstheme="minorHAnsi"/>
          <w:sz w:val="22"/>
          <w:szCs w:val="22"/>
          <w:lang w:eastAsia="en-US"/>
        </w:rPr>
        <w:t>are Pravăț și S.C. EDILUL C.G.A. S.A. Câmpulung au fost stabiliți indicatorii de performanță pentru serviciile de apă și canalizare. Indicatorii de performanță sunt prezentați în tabelul de mai jos.</w:t>
      </w:r>
    </w:p>
    <w:p w14:paraId="3B68C78A" w14:textId="42DC082C" w:rsidR="005A7D57" w:rsidRPr="00312ADE" w:rsidRDefault="005A7D57" w:rsidP="005A7D57">
      <w:pPr>
        <w:pStyle w:val="Legend"/>
        <w:keepNext/>
        <w:spacing w:before="240" w:line="264" w:lineRule="auto"/>
        <w:ind w:left="360"/>
        <w:rPr>
          <w:rFonts w:asciiTheme="minorHAnsi" w:hAnsiTheme="minorHAnsi" w:cstheme="minorHAnsi"/>
          <w:b w:val="0"/>
          <w:bCs/>
          <w:i/>
          <w:iCs/>
          <w:color w:val="005EA6"/>
        </w:rPr>
      </w:pPr>
      <w:bookmarkStart w:id="245" w:name="_Toc134786998"/>
      <w:bookmarkStart w:id="246" w:name="_Toc161273432"/>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31</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xml:space="preserve">: Listă indicatori de performanță specifici activităților </w:t>
      </w:r>
      <w:r>
        <w:rPr>
          <w:rFonts w:asciiTheme="minorHAnsi" w:hAnsiTheme="minorHAnsi" w:cstheme="minorHAnsi"/>
          <w:b w:val="0"/>
          <w:bCs/>
          <w:i/>
          <w:iCs/>
          <w:color w:val="005EA6"/>
        </w:rPr>
        <w:t>de apă și canalizare</w:t>
      </w:r>
      <w:bookmarkEnd w:id="245"/>
      <w:bookmarkEnd w:id="246"/>
    </w:p>
    <w:tbl>
      <w:tblPr>
        <w:tblW w:w="4801" w:type="pct"/>
        <w:tblInd w:w="41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955"/>
        <w:gridCol w:w="5826"/>
        <w:gridCol w:w="1870"/>
      </w:tblGrid>
      <w:tr w:rsidR="005A7D57" w:rsidRPr="00312ADE" w14:paraId="24A1BEED" w14:textId="77777777" w:rsidTr="00142EB0">
        <w:trPr>
          <w:trHeight w:val="293"/>
        </w:trPr>
        <w:tc>
          <w:tcPr>
            <w:tcW w:w="552" w:type="pct"/>
            <w:shd w:val="clear" w:color="auto" w:fill="005EA6"/>
            <w:vAlign w:val="center"/>
          </w:tcPr>
          <w:p w14:paraId="3DBBDD76"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NR.CRT</w:t>
            </w:r>
          </w:p>
        </w:tc>
        <w:tc>
          <w:tcPr>
            <w:tcW w:w="3367" w:type="pct"/>
            <w:shd w:val="clear" w:color="auto" w:fill="005EA6"/>
            <w:vAlign w:val="center"/>
          </w:tcPr>
          <w:p w14:paraId="6B2BDA05"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INDICATORI DE PERFORMANTA</w:t>
            </w:r>
          </w:p>
        </w:tc>
        <w:tc>
          <w:tcPr>
            <w:tcW w:w="1081" w:type="pct"/>
            <w:shd w:val="clear" w:color="auto" w:fill="005EA6"/>
            <w:vAlign w:val="center"/>
          </w:tcPr>
          <w:p w14:paraId="0C57F013"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FFFFFF" w:themeColor="background1"/>
                <w:sz w:val="18"/>
                <w:szCs w:val="18"/>
              </w:rPr>
              <w:t>TOTAL AN</w:t>
            </w:r>
          </w:p>
        </w:tc>
      </w:tr>
      <w:tr w:rsidR="005A7D57" w:rsidRPr="00312ADE" w14:paraId="179E2252" w14:textId="77777777" w:rsidTr="00142EB0">
        <w:trPr>
          <w:cantSplit/>
          <w:trHeight w:val="300"/>
        </w:trPr>
        <w:tc>
          <w:tcPr>
            <w:tcW w:w="5000" w:type="pct"/>
            <w:gridSpan w:val="3"/>
            <w:shd w:val="clear" w:color="auto" w:fill="auto"/>
            <w:vAlign w:val="center"/>
            <w:hideMark/>
          </w:tcPr>
          <w:p w14:paraId="6C266283"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BRANŞAREA/RACORDAREA UTILIZATORILOR</w:t>
            </w:r>
          </w:p>
        </w:tc>
      </w:tr>
      <w:tr w:rsidR="005A7D57" w:rsidRPr="00312ADE" w14:paraId="2F20132D" w14:textId="77777777" w:rsidTr="00142EB0">
        <w:trPr>
          <w:cantSplit/>
          <w:trHeight w:val="312"/>
        </w:trPr>
        <w:tc>
          <w:tcPr>
            <w:tcW w:w="552" w:type="pct"/>
            <w:vMerge w:val="restart"/>
            <w:shd w:val="clear" w:color="auto" w:fill="auto"/>
            <w:vAlign w:val="center"/>
            <w:hideMark/>
          </w:tcPr>
          <w:p w14:paraId="28975877" w14:textId="77777777" w:rsidR="005A7D57" w:rsidRPr="00312ADE" w:rsidRDefault="005A7D57" w:rsidP="00142EB0">
            <w:pPr>
              <w:spacing w:before="100" w:beforeAutospacing="1" w:after="100" w:afterAutospacing="1"/>
              <w:jc w:val="right"/>
              <w:rPr>
                <w:rFonts w:eastAsia="Times New Roman" w:cstheme="minorHAnsi"/>
                <w:color w:val="000000"/>
                <w:sz w:val="18"/>
                <w:szCs w:val="18"/>
              </w:rPr>
            </w:pPr>
            <w:r w:rsidRPr="00312ADE">
              <w:rPr>
                <w:rFonts w:eastAsia="Times New Roman" w:cstheme="minorHAnsi"/>
                <w:color w:val="000000"/>
                <w:sz w:val="18"/>
                <w:szCs w:val="18"/>
              </w:rPr>
              <w:t>1.1</w:t>
            </w:r>
          </w:p>
        </w:tc>
        <w:tc>
          <w:tcPr>
            <w:tcW w:w="3367" w:type="pct"/>
            <w:vMerge w:val="restart"/>
            <w:shd w:val="clear" w:color="auto" w:fill="auto"/>
            <w:vAlign w:val="center"/>
            <w:hideMark/>
          </w:tcPr>
          <w:p w14:paraId="51299B4E" w14:textId="77777777" w:rsidR="005A7D57" w:rsidRPr="00312ADE" w:rsidRDefault="005A7D57" w:rsidP="00142EB0">
            <w:pPr>
              <w:spacing w:before="100" w:beforeAutospacing="1" w:after="100" w:afterAutospacing="1"/>
              <w:rPr>
                <w:rFonts w:eastAsia="Times New Roman" w:cstheme="minorHAnsi"/>
                <w:color w:val="000000"/>
                <w:sz w:val="18"/>
                <w:szCs w:val="18"/>
              </w:rPr>
            </w:pPr>
            <w:r w:rsidRPr="00312ADE">
              <w:rPr>
                <w:rFonts w:eastAsia="Times New Roman" w:cstheme="minorHAnsi"/>
                <w:color w:val="000000"/>
                <w:sz w:val="18"/>
                <w:szCs w:val="18"/>
              </w:rPr>
              <w:t>a)numărul de solicitări de branşare/numărul de solicitări de racordare ale utilizatorilor la sistemul public de alimentare cu apă şi/sau de canalizare, diferenţiat pe utilităţi şi pe categorii de utlizatori ;</w:t>
            </w:r>
          </w:p>
        </w:tc>
        <w:tc>
          <w:tcPr>
            <w:tcW w:w="1081" w:type="pct"/>
            <w:shd w:val="clear" w:color="auto" w:fill="auto"/>
            <w:vAlign w:val="center"/>
            <w:hideMark/>
          </w:tcPr>
          <w:p w14:paraId="4437E384" w14:textId="77777777" w:rsidR="005A7D57" w:rsidRPr="00312ADE" w:rsidRDefault="005A7D57" w:rsidP="00142EB0">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Apa -  0,7%</w:t>
            </w:r>
          </w:p>
        </w:tc>
      </w:tr>
      <w:tr w:rsidR="005A7D57" w:rsidRPr="00312ADE" w14:paraId="1948E07F" w14:textId="77777777" w:rsidTr="00142EB0">
        <w:trPr>
          <w:trHeight w:val="312"/>
        </w:trPr>
        <w:tc>
          <w:tcPr>
            <w:tcW w:w="552" w:type="pct"/>
            <w:vMerge/>
            <w:vAlign w:val="center"/>
            <w:hideMark/>
          </w:tcPr>
          <w:p w14:paraId="7C8C5F1D" w14:textId="77777777" w:rsidR="005A7D57" w:rsidRPr="00312ADE" w:rsidRDefault="005A7D57" w:rsidP="00142EB0">
            <w:pPr>
              <w:spacing w:before="100" w:beforeAutospacing="1" w:after="100" w:afterAutospacing="1"/>
              <w:rPr>
                <w:rFonts w:eastAsia="Times New Roman" w:cstheme="minorHAnsi"/>
                <w:color w:val="000000"/>
                <w:sz w:val="18"/>
                <w:szCs w:val="18"/>
              </w:rPr>
            </w:pPr>
          </w:p>
        </w:tc>
        <w:tc>
          <w:tcPr>
            <w:tcW w:w="3367" w:type="pct"/>
            <w:vMerge/>
            <w:vAlign w:val="center"/>
            <w:hideMark/>
          </w:tcPr>
          <w:p w14:paraId="3029DD76" w14:textId="77777777" w:rsidR="005A7D57" w:rsidRPr="00312ADE" w:rsidRDefault="005A7D57" w:rsidP="00142EB0">
            <w:pPr>
              <w:spacing w:before="100" w:beforeAutospacing="1" w:after="100" w:afterAutospacing="1"/>
              <w:rPr>
                <w:rFonts w:eastAsia="Times New Roman" w:cstheme="minorHAnsi"/>
                <w:color w:val="000000"/>
                <w:sz w:val="18"/>
                <w:szCs w:val="18"/>
              </w:rPr>
            </w:pPr>
          </w:p>
        </w:tc>
        <w:tc>
          <w:tcPr>
            <w:tcW w:w="1081" w:type="pct"/>
            <w:shd w:val="clear" w:color="auto" w:fill="auto"/>
            <w:vAlign w:val="center"/>
            <w:hideMark/>
          </w:tcPr>
          <w:p w14:paraId="5121D082" w14:textId="77777777" w:rsidR="005A7D57" w:rsidRPr="00312ADE" w:rsidRDefault="005A7D57" w:rsidP="00142EB0">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Canal 0,4 %</w:t>
            </w:r>
          </w:p>
        </w:tc>
      </w:tr>
      <w:tr w:rsidR="005A7D57" w:rsidRPr="00312ADE" w14:paraId="474DD725" w14:textId="77777777" w:rsidTr="00142EB0">
        <w:trPr>
          <w:trHeight w:val="539"/>
        </w:trPr>
        <w:tc>
          <w:tcPr>
            <w:tcW w:w="552" w:type="pct"/>
            <w:vMerge/>
            <w:vAlign w:val="center"/>
            <w:hideMark/>
          </w:tcPr>
          <w:p w14:paraId="1BD936BD" w14:textId="77777777" w:rsidR="005A7D57" w:rsidRPr="00312ADE" w:rsidRDefault="005A7D57" w:rsidP="00142EB0">
            <w:pPr>
              <w:spacing w:before="100" w:beforeAutospacing="1" w:after="100" w:afterAutospacing="1"/>
              <w:rPr>
                <w:rFonts w:eastAsia="Times New Roman" w:cstheme="minorHAnsi"/>
                <w:color w:val="000000"/>
                <w:sz w:val="18"/>
                <w:szCs w:val="18"/>
              </w:rPr>
            </w:pPr>
          </w:p>
        </w:tc>
        <w:tc>
          <w:tcPr>
            <w:tcW w:w="3367" w:type="pct"/>
            <w:shd w:val="clear" w:color="auto" w:fill="auto"/>
            <w:vAlign w:val="center"/>
            <w:hideMark/>
          </w:tcPr>
          <w:p w14:paraId="7715B8E3" w14:textId="77777777" w:rsidR="005A7D57" w:rsidRPr="00312ADE" w:rsidRDefault="005A7D57" w:rsidP="00142EB0">
            <w:pPr>
              <w:spacing w:before="100" w:beforeAutospacing="1" w:after="100" w:afterAutospacing="1"/>
              <w:rPr>
                <w:rFonts w:eastAsia="Times New Roman" w:cstheme="minorHAnsi"/>
                <w:color w:val="000000"/>
                <w:sz w:val="18"/>
                <w:szCs w:val="18"/>
              </w:rPr>
            </w:pPr>
            <w:r w:rsidRPr="00312ADE">
              <w:rPr>
                <w:rFonts w:eastAsia="Times New Roman" w:cstheme="minorHAnsi"/>
                <w:color w:val="000000"/>
                <w:sz w:val="18"/>
                <w:szCs w:val="18"/>
              </w:rPr>
              <w:t>b)numărul de solicitări la care intervalul de timp, dintre momentul înregistrării cererii de branşare/racordare a utilizatorului, până la primirea de către acesta a avizului de branşare/racordare, este mai mic de 15/30/60 zile calendaristice.</w:t>
            </w:r>
          </w:p>
        </w:tc>
        <w:tc>
          <w:tcPr>
            <w:tcW w:w="1081" w:type="pct"/>
            <w:shd w:val="clear" w:color="auto" w:fill="auto"/>
            <w:vAlign w:val="center"/>
            <w:hideMark/>
          </w:tcPr>
          <w:p w14:paraId="1762E091" w14:textId="77777777" w:rsidR="005A7D57" w:rsidRPr="00312ADE" w:rsidRDefault="005A7D57" w:rsidP="00142EB0">
            <w:pPr>
              <w:spacing w:before="100" w:beforeAutospacing="1" w:after="100" w:afterAutospacing="1"/>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0638D761" w14:textId="77777777" w:rsidTr="00142EB0">
        <w:trPr>
          <w:cantSplit/>
          <w:trHeight w:val="300"/>
        </w:trPr>
        <w:tc>
          <w:tcPr>
            <w:tcW w:w="5000" w:type="pct"/>
            <w:gridSpan w:val="3"/>
            <w:shd w:val="clear" w:color="auto" w:fill="auto"/>
            <w:vAlign w:val="center"/>
            <w:hideMark/>
          </w:tcPr>
          <w:p w14:paraId="10437053"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CONTRACTAREA FURNIZĂRII APEI/PRELUĂRII APELOR UZATE ŞI METEORICE</w:t>
            </w:r>
          </w:p>
        </w:tc>
      </w:tr>
      <w:tr w:rsidR="005A7D57" w:rsidRPr="00312ADE" w14:paraId="39E8EC97" w14:textId="77777777" w:rsidTr="00142EB0">
        <w:trPr>
          <w:cantSplit/>
          <w:trHeight w:val="406"/>
        </w:trPr>
        <w:tc>
          <w:tcPr>
            <w:tcW w:w="552" w:type="pct"/>
            <w:vMerge w:val="restart"/>
            <w:shd w:val="clear" w:color="auto" w:fill="auto"/>
            <w:vAlign w:val="center"/>
            <w:hideMark/>
          </w:tcPr>
          <w:p w14:paraId="4DAB52B1"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1.2</w:t>
            </w:r>
          </w:p>
        </w:tc>
        <w:tc>
          <w:tcPr>
            <w:tcW w:w="3367" w:type="pct"/>
            <w:shd w:val="clear" w:color="auto" w:fill="auto"/>
            <w:vAlign w:val="center"/>
            <w:hideMark/>
          </w:tcPr>
          <w:p w14:paraId="409041D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contracte încheiate, pe categorii de utilizatori, raportat la numărul de solicitări </w:t>
            </w:r>
          </w:p>
        </w:tc>
        <w:tc>
          <w:tcPr>
            <w:tcW w:w="1081" w:type="pct"/>
            <w:shd w:val="clear" w:color="auto" w:fill="auto"/>
            <w:vAlign w:val="center"/>
            <w:hideMark/>
          </w:tcPr>
          <w:p w14:paraId="7939CFE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21C1E6C6" w14:textId="77777777" w:rsidTr="00142EB0">
        <w:trPr>
          <w:trHeight w:val="122"/>
        </w:trPr>
        <w:tc>
          <w:tcPr>
            <w:tcW w:w="552" w:type="pct"/>
            <w:vMerge/>
            <w:vAlign w:val="center"/>
            <w:hideMark/>
          </w:tcPr>
          <w:p w14:paraId="37C92E7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C07EA90"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din contractele de la lit. a) încheiate în mai puţin de 30 zile calendaristice</w:t>
            </w:r>
          </w:p>
        </w:tc>
        <w:tc>
          <w:tcPr>
            <w:tcW w:w="1081" w:type="pct"/>
            <w:shd w:val="clear" w:color="auto" w:fill="auto"/>
            <w:vAlign w:val="center"/>
            <w:hideMark/>
          </w:tcPr>
          <w:p w14:paraId="16BE68A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1F964A78" w14:textId="77777777" w:rsidTr="00142EB0">
        <w:trPr>
          <w:trHeight w:val="876"/>
        </w:trPr>
        <w:tc>
          <w:tcPr>
            <w:tcW w:w="552" w:type="pct"/>
            <w:vMerge/>
            <w:vAlign w:val="center"/>
            <w:hideMark/>
          </w:tcPr>
          <w:p w14:paraId="26BF096E"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9D9901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c)numărul de solicitări de modificare a prevederilor contractuale, raportate la numărul total de solicitări de modificare a prevederilor contractuale rezolvate în 30 zile</w:t>
            </w:r>
          </w:p>
        </w:tc>
        <w:tc>
          <w:tcPr>
            <w:tcW w:w="1081" w:type="pct"/>
            <w:shd w:val="clear" w:color="auto" w:fill="auto"/>
            <w:vAlign w:val="center"/>
            <w:hideMark/>
          </w:tcPr>
          <w:p w14:paraId="7A796EA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7C919D08" w14:textId="77777777" w:rsidTr="00142EB0">
        <w:trPr>
          <w:cantSplit/>
          <w:trHeight w:val="300"/>
        </w:trPr>
        <w:tc>
          <w:tcPr>
            <w:tcW w:w="5000" w:type="pct"/>
            <w:gridSpan w:val="3"/>
            <w:shd w:val="clear" w:color="auto" w:fill="auto"/>
            <w:vAlign w:val="center"/>
            <w:hideMark/>
          </w:tcPr>
          <w:p w14:paraId="63B39CC2"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MĂSURAREA ŞI GESTIUNEA CONSUMULUI DE APĂ</w:t>
            </w:r>
          </w:p>
        </w:tc>
      </w:tr>
      <w:tr w:rsidR="005A7D57" w:rsidRPr="00312ADE" w14:paraId="41F889E9" w14:textId="77777777" w:rsidTr="00142EB0">
        <w:trPr>
          <w:cantSplit/>
          <w:trHeight w:val="315"/>
        </w:trPr>
        <w:tc>
          <w:tcPr>
            <w:tcW w:w="552" w:type="pct"/>
            <w:vMerge w:val="restart"/>
            <w:shd w:val="clear" w:color="auto" w:fill="auto"/>
            <w:vAlign w:val="center"/>
            <w:hideMark/>
          </w:tcPr>
          <w:p w14:paraId="794244F2"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1.3</w:t>
            </w:r>
          </w:p>
        </w:tc>
        <w:tc>
          <w:tcPr>
            <w:tcW w:w="3367" w:type="pct"/>
            <w:shd w:val="clear" w:color="auto" w:fill="auto"/>
            <w:vAlign w:val="center"/>
            <w:hideMark/>
          </w:tcPr>
          <w:p w14:paraId="7E5C00A8"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anual de contoare montate, ca urmare a solicitărilor, raportat la numărul de solicitări, pe tipuri de apă furnizată </w:t>
            </w:r>
          </w:p>
        </w:tc>
        <w:tc>
          <w:tcPr>
            <w:tcW w:w="1081" w:type="pct"/>
            <w:shd w:val="clear" w:color="auto" w:fill="auto"/>
            <w:vAlign w:val="center"/>
            <w:hideMark/>
          </w:tcPr>
          <w:p w14:paraId="2A9219E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99%</w:t>
            </w:r>
          </w:p>
        </w:tc>
      </w:tr>
      <w:tr w:rsidR="005A7D57" w:rsidRPr="00312ADE" w14:paraId="2A442EEE" w14:textId="77777777" w:rsidTr="00142EB0">
        <w:trPr>
          <w:trHeight w:val="137"/>
        </w:trPr>
        <w:tc>
          <w:tcPr>
            <w:tcW w:w="552" w:type="pct"/>
            <w:vMerge/>
            <w:vAlign w:val="center"/>
            <w:hideMark/>
          </w:tcPr>
          <w:p w14:paraId="76CF850F"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230935A"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b)numărul anual de contoare montate, raportat la numărul total de utilizatori fără contor   </w:t>
            </w:r>
          </w:p>
        </w:tc>
        <w:tc>
          <w:tcPr>
            <w:tcW w:w="1081" w:type="pct"/>
            <w:shd w:val="clear" w:color="auto" w:fill="auto"/>
            <w:vAlign w:val="center"/>
            <w:hideMark/>
          </w:tcPr>
          <w:p w14:paraId="6C91A3C2"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2,6%</w:t>
            </w:r>
          </w:p>
        </w:tc>
      </w:tr>
      <w:tr w:rsidR="005A7D57" w:rsidRPr="00312ADE" w14:paraId="40C5C16D" w14:textId="77777777" w:rsidTr="00142EB0">
        <w:trPr>
          <w:trHeight w:val="89"/>
        </w:trPr>
        <w:tc>
          <w:tcPr>
            <w:tcW w:w="552" w:type="pct"/>
            <w:vMerge/>
            <w:vAlign w:val="center"/>
            <w:hideMark/>
          </w:tcPr>
          <w:p w14:paraId="14C93834"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67DF145"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c)numărul anual de reclamaţii privind precizia contoarelor raportat la numărul total de contoare, pe tipuri de apă furnizată şi categorii de utilizatori </w:t>
            </w:r>
          </w:p>
        </w:tc>
        <w:tc>
          <w:tcPr>
            <w:tcW w:w="1081" w:type="pct"/>
            <w:shd w:val="clear" w:color="auto" w:fill="auto"/>
            <w:vAlign w:val="center"/>
            <w:hideMark/>
          </w:tcPr>
          <w:p w14:paraId="289D9765"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1,7%</w:t>
            </w:r>
          </w:p>
        </w:tc>
      </w:tr>
      <w:tr w:rsidR="005A7D57" w:rsidRPr="00312ADE" w14:paraId="6D3E8E9D" w14:textId="77777777" w:rsidTr="00142EB0">
        <w:trPr>
          <w:trHeight w:val="300"/>
        </w:trPr>
        <w:tc>
          <w:tcPr>
            <w:tcW w:w="552" w:type="pct"/>
            <w:vMerge/>
            <w:vAlign w:val="center"/>
            <w:hideMark/>
          </w:tcPr>
          <w:p w14:paraId="7D9A543A"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49E28E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d)ponderea din numărul de reclamaţii de la lit.c) care sunt justificate </w:t>
            </w:r>
          </w:p>
        </w:tc>
        <w:tc>
          <w:tcPr>
            <w:tcW w:w="1081" w:type="pct"/>
            <w:shd w:val="clear" w:color="auto" w:fill="auto"/>
            <w:vAlign w:val="center"/>
            <w:hideMark/>
          </w:tcPr>
          <w:p w14:paraId="6294459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1,1%</w:t>
            </w:r>
          </w:p>
        </w:tc>
      </w:tr>
      <w:tr w:rsidR="005A7D57" w:rsidRPr="00312ADE" w14:paraId="6AA0324C" w14:textId="77777777" w:rsidTr="00142EB0">
        <w:trPr>
          <w:trHeight w:val="229"/>
        </w:trPr>
        <w:tc>
          <w:tcPr>
            <w:tcW w:w="552" w:type="pct"/>
            <w:vMerge/>
            <w:vAlign w:val="center"/>
            <w:hideMark/>
          </w:tcPr>
          <w:p w14:paraId="13F2184C"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99AC77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e)procentul de solicitări de la lit.c) care au fost rezolvate în mai puţin de 8 zile</w:t>
            </w:r>
          </w:p>
        </w:tc>
        <w:tc>
          <w:tcPr>
            <w:tcW w:w="1081" w:type="pct"/>
            <w:shd w:val="clear" w:color="auto" w:fill="auto"/>
            <w:vAlign w:val="center"/>
            <w:hideMark/>
          </w:tcPr>
          <w:p w14:paraId="51E21DD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85%</w:t>
            </w:r>
          </w:p>
        </w:tc>
      </w:tr>
      <w:tr w:rsidR="005A7D57" w:rsidRPr="00312ADE" w14:paraId="385C91A4" w14:textId="77777777" w:rsidTr="00142EB0">
        <w:trPr>
          <w:trHeight w:val="349"/>
        </w:trPr>
        <w:tc>
          <w:tcPr>
            <w:tcW w:w="552" w:type="pct"/>
            <w:vMerge/>
            <w:vAlign w:val="center"/>
            <w:hideMark/>
          </w:tcPr>
          <w:p w14:paraId="1EB6825A"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AB36A05"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f)numărul de sesizări privind parametrii apei furnizate raportat la numărul total de utilizatori</w:t>
            </w:r>
          </w:p>
        </w:tc>
        <w:tc>
          <w:tcPr>
            <w:tcW w:w="1081" w:type="pct"/>
            <w:shd w:val="clear" w:color="auto" w:fill="auto"/>
            <w:vAlign w:val="center"/>
            <w:hideMark/>
          </w:tcPr>
          <w:p w14:paraId="2FF72BE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104EA63D" w14:textId="77777777" w:rsidTr="00142EB0">
        <w:trPr>
          <w:trHeight w:val="157"/>
        </w:trPr>
        <w:tc>
          <w:tcPr>
            <w:tcW w:w="552" w:type="pct"/>
            <w:vMerge/>
            <w:vAlign w:val="center"/>
            <w:hideMark/>
          </w:tcPr>
          <w:p w14:paraId="524C0E0E"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AC401E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g)cantitatea de apă furnizată raportată la numărul total de locuitori de tip casnic deserviţi</w:t>
            </w:r>
          </w:p>
        </w:tc>
        <w:tc>
          <w:tcPr>
            <w:tcW w:w="1081" w:type="pct"/>
            <w:shd w:val="clear" w:color="auto" w:fill="auto"/>
            <w:vAlign w:val="center"/>
            <w:hideMark/>
          </w:tcPr>
          <w:p w14:paraId="5C8909ED"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 xml:space="preserve">184 1/om zi </w:t>
            </w:r>
          </w:p>
        </w:tc>
      </w:tr>
      <w:tr w:rsidR="005A7D57" w:rsidRPr="00312ADE" w14:paraId="6707DE80" w14:textId="77777777" w:rsidTr="00142EB0">
        <w:trPr>
          <w:cantSplit/>
          <w:trHeight w:val="300"/>
        </w:trPr>
        <w:tc>
          <w:tcPr>
            <w:tcW w:w="5000" w:type="pct"/>
            <w:gridSpan w:val="3"/>
            <w:shd w:val="clear" w:color="auto" w:fill="auto"/>
            <w:vAlign w:val="center"/>
            <w:hideMark/>
          </w:tcPr>
          <w:p w14:paraId="344C1D2C"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 xml:space="preserve">CITIREA, FACTURAREA ŞI ÎNCASAREA CONTRAVALORII SERVICIILOR DE APĂ ŞI DE CANALIZARE </w:t>
            </w:r>
          </w:p>
        </w:tc>
      </w:tr>
      <w:tr w:rsidR="005A7D57" w:rsidRPr="00312ADE" w14:paraId="0DBAE8E0" w14:textId="77777777" w:rsidTr="00142EB0">
        <w:trPr>
          <w:cantSplit/>
          <w:trHeight w:val="300"/>
        </w:trPr>
        <w:tc>
          <w:tcPr>
            <w:tcW w:w="5000" w:type="pct"/>
            <w:gridSpan w:val="3"/>
            <w:shd w:val="clear" w:color="auto" w:fill="auto"/>
            <w:vAlign w:val="center"/>
            <w:hideMark/>
          </w:tcPr>
          <w:p w14:paraId="33EFB336"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FURNIZATE/PRESTATE</w:t>
            </w:r>
          </w:p>
        </w:tc>
      </w:tr>
      <w:tr w:rsidR="005A7D57" w:rsidRPr="00312ADE" w14:paraId="6E613C77" w14:textId="77777777" w:rsidTr="00142EB0">
        <w:trPr>
          <w:cantSplit/>
          <w:trHeight w:val="201"/>
        </w:trPr>
        <w:tc>
          <w:tcPr>
            <w:tcW w:w="552" w:type="pct"/>
            <w:vMerge w:val="restart"/>
            <w:shd w:val="clear" w:color="auto" w:fill="auto"/>
            <w:vAlign w:val="center"/>
            <w:hideMark/>
          </w:tcPr>
          <w:p w14:paraId="56848D13"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1.4</w:t>
            </w:r>
          </w:p>
        </w:tc>
        <w:tc>
          <w:tcPr>
            <w:tcW w:w="3367" w:type="pct"/>
            <w:shd w:val="clear" w:color="auto" w:fill="auto"/>
            <w:vAlign w:val="center"/>
            <w:hideMark/>
          </w:tcPr>
          <w:p w14:paraId="3624F87B"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reclamaţii privind facturarea raportat la numărul total de utilizatori</w:t>
            </w:r>
          </w:p>
        </w:tc>
        <w:tc>
          <w:tcPr>
            <w:tcW w:w="1081" w:type="pct"/>
            <w:shd w:val="clear" w:color="auto" w:fill="auto"/>
            <w:vAlign w:val="center"/>
            <w:hideMark/>
          </w:tcPr>
          <w:p w14:paraId="435D53B6"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0,09%</w:t>
            </w:r>
          </w:p>
        </w:tc>
      </w:tr>
      <w:tr w:rsidR="005A7D57" w:rsidRPr="00312ADE" w14:paraId="6F02DBD6" w14:textId="77777777" w:rsidTr="00142EB0">
        <w:trPr>
          <w:trHeight w:val="300"/>
        </w:trPr>
        <w:tc>
          <w:tcPr>
            <w:tcW w:w="552" w:type="pct"/>
            <w:vMerge/>
            <w:vAlign w:val="center"/>
            <w:hideMark/>
          </w:tcPr>
          <w:p w14:paraId="235988C9"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CE13BB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de reclamaţii de la lit.a) rezolvate în termen de 10 zile</w:t>
            </w:r>
          </w:p>
        </w:tc>
        <w:tc>
          <w:tcPr>
            <w:tcW w:w="1081" w:type="pct"/>
            <w:shd w:val="clear" w:color="auto" w:fill="auto"/>
            <w:vAlign w:val="center"/>
            <w:hideMark/>
          </w:tcPr>
          <w:p w14:paraId="27BBE9BE"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98%</w:t>
            </w:r>
          </w:p>
        </w:tc>
      </w:tr>
      <w:tr w:rsidR="005A7D57" w:rsidRPr="00312ADE" w14:paraId="669FF11E" w14:textId="77777777" w:rsidTr="00142EB0">
        <w:trPr>
          <w:trHeight w:val="300"/>
        </w:trPr>
        <w:tc>
          <w:tcPr>
            <w:tcW w:w="552" w:type="pct"/>
            <w:vMerge/>
            <w:vAlign w:val="center"/>
            <w:hideMark/>
          </w:tcPr>
          <w:p w14:paraId="5BB89B53"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42B9F4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c)procentul din reclamaţiile de la lit. a) care s-au dovedit a fi justificate    </w:t>
            </w:r>
          </w:p>
        </w:tc>
        <w:tc>
          <w:tcPr>
            <w:tcW w:w="1081" w:type="pct"/>
            <w:shd w:val="clear" w:color="auto" w:fill="auto"/>
            <w:vAlign w:val="center"/>
            <w:hideMark/>
          </w:tcPr>
          <w:p w14:paraId="288A8F15"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5A7D57" w:rsidRPr="00312ADE" w14:paraId="1728662D" w14:textId="77777777" w:rsidTr="00142EB0">
        <w:trPr>
          <w:trHeight w:val="312"/>
        </w:trPr>
        <w:tc>
          <w:tcPr>
            <w:tcW w:w="552" w:type="pct"/>
            <w:vMerge/>
            <w:vAlign w:val="center"/>
            <w:hideMark/>
          </w:tcPr>
          <w:p w14:paraId="20F1F998" w14:textId="77777777" w:rsidR="005A7D57" w:rsidRPr="00312ADE" w:rsidRDefault="005A7D57" w:rsidP="00142EB0">
            <w:pPr>
              <w:rPr>
                <w:rFonts w:eastAsia="Times New Roman" w:cstheme="minorHAnsi"/>
                <w:color w:val="000000"/>
                <w:sz w:val="18"/>
                <w:szCs w:val="18"/>
              </w:rPr>
            </w:pPr>
          </w:p>
        </w:tc>
        <w:tc>
          <w:tcPr>
            <w:tcW w:w="3367" w:type="pct"/>
            <w:vMerge w:val="restart"/>
            <w:shd w:val="clear" w:color="auto" w:fill="auto"/>
            <w:vAlign w:val="center"/>
            <w:hideMark/>
          </w:tcPr>
          <w:p w14:paraId="7E01130F"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d)valoarea totală a facturilor încasate raportată la valoarea totală a facturilor emise</w:t>
            </w:r>
          </w:p>
        </w:tc>
        <w:tc>
          <w:tcPr>
            <w:tcW w:w="1081" w:type="pct"/>
            <w:shd w:val="clear" w:color="auto" w:fill="auto"/>
            <w:vAlign w:val="center"/>
            <w:hideMark/>
          </w:tcPr>
          <w:p w14:paraId="0A45144C"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Apa 77,73%</w:t>
            </w:r>
          </w:p>
        </w:tc>
      </w:tr>
      <w:tr w:rsidR="005A7D57" w:rsidRPr="00312ADE" w14:paraId="17A90846" w14:textId="77777777" w:rsidTr="00142EB0">
        <w:trPr>
          <w:trHeight w:val="312"/>
        </w:trPr>
        <w:tc>
          <w:tcPr>
            <w:tcW w:w="552" w:type="pct"/>
            <w:vMerge/>
            <w:vAlign w:val="center"/>
            <w:hideMark/>
          </w:tcPr>
          <w:p w14:paraId="03E49987" w14:textId="77777777" w:rsidR="005A7D57" w:rsidRPr="00312ADE" w:rsidRDefault="005A7D57" w:rsidP="00142EB0">
            <w:pPr>
              <w:rPr>
                <w:rFonts w:eastAsia="Times New Roman" w:cstheme="minorHAnsi"/>
                <w:color w:val="000000"/>
                <w:sz w:val="18"/>
                <w:szCs w:val="18"/>
              </w:rPr>
            </w:pPr>
          </w:p>
        </w:tc>
        <w:tc>
          <w:tcPr>
            <w:tcW w:w="3367" w:type="pct"/>
            <w:vMerge/>
            <w:vAlign w:val="center"/>
            <w:hideMark/>
          </w:tcPr>
          <w:p w14:paraId="73E286F6" w14:textId="77777777" w:rsidR="005A7D57" w:rsidRPr="00312ADE" w:rsidRDefault="005A7D57" w:rsidP="00142EB0">
            <w:pPr>
              <w:rPr>
                <w:rFonts w:eastAsia="Times New Roman" w:cstheme="minorHAnsi"/>
                <w:color w:val="000000"/>
                <w:sz w:val="18"/>
                <w:szCs w:val="18"/>
              </w:rPr>
            </w:pPr>
          </w:p>
        </w:tc>
        <w:tc>
          <w:tcPr>
            <w:tcW w:w="1081" w:type="pct"/>
            <w:shd w:val="clear" w:color="auto" w:fill="auto"/>
            <w:vAlign w:val="center"/>
            <w:hideMark/>
          </w:tcPr>
          <w:p w14:paraId="5460910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Canal 76,73%</w:t>
            </w:r>
          </w:p>
        </w:tc>
      </w:tr>
      <w:tr w:rsidR="005A7D57" w:rsidRPr="00312ADE" w14:paraId="3B32E441" w14:textId="77777777" w:rsidTr="00142EB0">
        <w:trPr>
          <w:cantSplit/>
          <w:trHeight w:val="300"/>
        </w:trPr>
        <w:tc>
          <w:tcPr>
            <w:tcW w:w="5000" w:type="pct"/>
            <w:gridSpan w:val="3"/>
            <w:shd w:val="clear" w:color="auto" w:fill="auto"/>
            <w:vAlign w:val="center"/>
            <w:hideMark/>
          </w:tcPr>
          <w:p w14:paraId="4AAF1E86"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1.5  ÎNTRERUPERI ŞI LIMITĂRI ÎN FURNIZAREA APEI ŞI ÎN PRELUAREA APELOR LA CANALIZARE</w:t>
            </w:r>
          </w:p>
        </w:tc>
      </w:tr>
      <w:tr w:rsidR="005A7D57" w:rsidRPr="00312ADE" w14:paraId="4E6C14C7" w14:textId="77777777" w:rsidTr="00142EB0">
        <w:trPr>
          <w:cantSplit/>
          <w:trHeight w:val="300"/>
        </w:trPr>
        <w:tc>
          <w:tcPr>
            <w:tcW w:w="552" w:type="pct"/>
            <w:vMerge w:val="restart"/>
            <w:shd w:val="clear" w:color="auto" w:fill="auto"/>
            <w:vAlign w:val="center"/>
            <w:hideMark/>
          </w:tcPr>
          <w:p w14:paraId="2A6B68D5"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1.5.1</w:t>
            </w:r>
          </w:p>
        </w:tc>
        <w:tc>
          <w:tcPr>
            <w:tcW w:w="4448" w:type="pct"/>
            <w:gridSpan w:val="2"/>
            <w:shd w:val="clear" w:color="auto" w:fill="auto"/>
            <w:vAlign w:val="center"/>
            <w:hideMark/>
          </w:tcPr>
          <w:p w14:paraId="75A17756"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ÎNTRERUPERI ACCIDENTALE</w:t>
            </w:r>
          </w:p>
        </w:tc>
      </w:tr>
      <w:tr w:rsidR="005A7D57" w:rsidRPr="00312ADE" w14:paraId="0DA52194" w14:textId="77777777" w:rsidTr="00142EB0">
        <w:trPr>
          <w:trHeight w:val="312"/>
        </w:trPr>
        <w:tc>
          <w:tcPr>
            <w:tcW w:w="552" w:type="pct"/>
            <w:vMerge/>
            <w:vAlign w:val="center"/>
            <w:hideMark/>
          </w:tcPr>
          <w:p w14:paraId="2365FDEC"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ACB023B"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întreruperi apă neprogramate anunţate, pe categorii de utilizatori; </w:t>
            </w:r>
          </w:p>
        </w:tc>
        <w:tc>
          <w:tcPr>
            <w:tcW w:w="1081" w:type="pct"/>
            <w:shd w:val="clear" w:color="auto" w:fill="auto"/>
            <w:vAlign w:val="center"/>
            <w:hideMark/>
          </w:tcPr>
          <w:p w14:paraId="79214D73"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1</w:t>
            </w:r>
            <w:r w:rsidRPr="00312ADE">
              <w:rPr>
                <w:rFonts w:eastAsia="Times New Roman" w:cstheme="minorHAnsi"/>
                <w:color w:val="000000"/>
                <w:sz w:val="18"/>
                <w:szCs w:val="18"/>
              </w:rPr>
              <w:t>20/an</w:t>
            </w:r>
          </w:p>
        </w:tc>
      </w:tr>
      <w:tr w:rsidR="005A7D57" w:rsidRPr="00312ADE" w14:paraId="2CABA80C" w14:textId="77777777" w:rsidTr="00142EB0">
        <w:trPr>
          <w:trHeight w:val="147"/>
        </w:trPr>
        <w:tc>
          <w:tcPr>
            <w:tcW w:w="552" w:type="pct"/>
            <w:vMerge/>
            <w:vAlign w:val="center"/>
            <w:hideMark/>
          </w:tcPr>
          <w:p w14:paraId="1305D45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1B05344"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b)numărul de utilizatori afectaţi de întreruperile neprogramate anunţate raportat la total utilizatori, pe categorii de utilizatori </w:t>
            </w:r>
          </w:p>
        </w:tc>
        <w:tc>
          <w:tcPr>
            <w:tcW w:w="1081" w:type="pct"/>
            <w:shd w:val="clear" w:color="auto" w:fill="auto"/>
            <w:vAlign w:val="center"/>
            <w:hideMark/>
          </w:tcPr>
          <w:p w14:paraId="447737FC"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w:t>
            </w:r>
          </w:p>
        </w:tc>
      </w:tr>
      <w:tr w:rsidR="005A7D57" w:rsidRPr="00312ADE" w14:paraId="11EB60A5" w14:textId="77777777" w:rsidTr="00142EB0">
        <w:trPr>
          <w:trHeight w:val="312"/>
        </w:trPr>
        <w:tc>
          <w:tcPr>
            <w:tcW w:w="552" w:type="pct"/>
            <w:vMerge/>
            <w:vAlign w:val="center"/>
            <w:hideMark/>
          </w:tcPr>
          <w:p w14:paraId="505AA49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4069BCC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c)durata medie a întreruperilor raportate la 24 ore pe categorii de utilizatori</w:t>
            </w:r>
          </w:p>
        </w:tc>
        <w:tc>
          <w:tcPr>
            <w:tcW w:w="1081" w:type="pct"/>
            <w:shd w:val="clear" w:color="auto" w:fill="auto"/>
            <w:vAlign w:val="center"/>
            <w:hideMark/>
          </w:tcPr>
          <w:p w14:paraId="337B07E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20%; 5 ore</w:t>
            </w:r>
          </w:p>
        </w:tc>
      </w:tr>
      <w:tr w:rsidR="005A7D57" w:rsidRPr="00312ADE" w14:paraId="29CBBE82" w14:textId="77777777" w:rsidTr="00142EB0">
        <w:trPr>
          <w:trHeight w:val="83"/>
        </w:trPr>
        <w:tc>
          <w:tcPr>
            <w:tcW w:w="552" w:type="pct"/>
            <w:vMerge/>
            <w:vAlign w:val="center"/>
            <w:hideMark/>
          </w:tcPr>
          <w:p w14:paraId="0DE75C1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FC53A31"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întreruperi accidentale pe categorii de utilizatori</w:t>
            </w:r>
          </w:p>
        </w:tc>
        <w:tc>
          <w:tcPr>
            <w:tcW w:w="1081" w:type="pct"/>
            <w:shd w:val="clear" w:color="auto" w:fill="auto"/>
            <w:vAlign w:val="center"/>
            <w:hideMark/>
          </w:tcPr>
          <w:p w14:paraId="4C566775"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1</w:t>
            </w:r>
            <w:r w:rsidRPr="00312ADE">
              <w:rPr>
                <w:rFonts w:eastAsia="Times New Roman" w:cstheme="minorHAnsi"/>
                <w:color w:val="000000"/>
                <w:sz w:val="18"/>
                <w:szCs w:val="18"/>
              </w:rPr>
              <w:t>01</w:t>
            </w:r>
          </w:p>
        </w:tc>
      </w:tr>
      <w:tr w:rsidR="005A7D57" w:rsidRPr="00312ADE" w14:paraId="35EEC87B" w14:textId="77777777" w:rsidTr="00142EB0">
        <w:trPr>
          <w:trHeight w:val="45"/>
        </w:trPr>
        <w:tc>
          <w:tcPr>
            <w:tcW w:w="552" w:type="pct"/>
            <w:vMerge/>
            <w:vAlign w:val="center"/>
            <w:hideMark/>
          </w:tcPr>
          <w:p w14:paraId="08585440"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FA4D89E"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e)numărul de utilizatori afectaţi de întreruperile accidentale raportat la total utilizatori, pe categorii de utilizator</w:t>
            </w:r>
          </w:p>
        </w:tc>
        <w:tc>
          <w:tcPr>
            <w:tcW w:w="1081" w:type="pct"/>
            <w:shd w:val="clear" w:color="auto" w:fill="auto"/>
            <w:vAlign w:val="center"/>
            <w:hideMark/>
          </w:tcPr>
          <w:p w14:paraId="3216F62C"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2,8%</w:t>
            </w:r>
          </w:p>
        </w:tc>
      </w:tr>
      <w:tr w:rsidR="005A7D57" w:rsidRPr="00312ADE" w14:paraId="743CF741" w14:textId="77777777" w:rsidTr="00142EB0">
        <w:trPr>
          <w:cantSplit/>
          <w:trHeight w:val="300"/>
        </w:trPr>
        <w:tc>
          <w:tcPr>
            <w:tcW w:w="5000" w:type="pct"/>
            <w:gridSpan w:val="3"/>
            <w:shd w:val="clear" w:color="auto" w:fill="auto"/>
            <w:vAlign w:val="center"/>
            <w:hideMark/>
          </w:tcPr>
          <w:p w14:paraId="248DF000"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ÎNTRERUPERI PROGRAMATE</w:t>
            </w:r>
          </w:p>
        </w:tc>
      </w:tr>
      <w:tr w:rsidR="005A7D57" w:rsidRPr="00312ADE" w14:paraId="543B087F" w14:textId="77777777" w:rsidTr="00142EB0">
        <w:trPr>
          <w:cantSplit/>
          <w:trHeight w:val="55"/>
        </w:trPr>
        <w:tc>
          <w:tcPr>
            <w:tcW w:w="552" w:type="pct"/>
            <w:vMerge w:val="restart"/>
            <w:shd w:val="clear" w:color="auto" w:fill="auto"/>
            <w:vAlign w:val="center"/>
            <w:hideMark/>
          </w:tcPr>
          <w:p w14:paraId="61E66ED9"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1.5.2</w:t>
            </w:r>
          </w:p>
        </w:tc>
        <w:tc>
          <w:tcPr>
            <w:tcW w:w="3367" w:type="pct"/>
            <w:shd w:val="clear" w:color="auto" w:fill="auto"/>
            <w:vAlign w:val="center"/>
            <w:hideMark/>
          </w:tcPr>
          <w:p w14:paraId="60376CF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întreruperi programate</w:t>
            </w:r>
          </w:p>
        </w:tc>
        <w:tc>
          <w:tcPr>
            <w:tcW w:w="1081" w:type="pct"/>
            <w:shd w:val="clear" w:color="auto" w:fill="auto"/>
            <w:vAlign w:val="center"/>
            <w:hideMark/>
          </w:tcPr>
          <w:p w14:paraId="495B724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w:t>
            </w:r>
          </w:p>
        </w:tc>
      </w:tr>
      <w:tr w:rsidR="005A7D57" w:rsidRPr="00312ADE" w14:paraId="59A81EF5" w14:textId="77777777" w:rsidTr="00142EB0">
        <w:trPr>
          <w:trHeight w:val="300"/>
        </w:trPr>
        <w:tc>
          <w:tcPr>
            <w:tcW w:w="552" w:type="pct"/>
            <w:vMerge/>
            <w:vAlign w:val="center"/>
            <w:hideMark/>
          </w:tcPr>
          <w:p w14:paraId="77C1C4A7"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FA236A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b)durata medie a întreruperilor programate raportată la 24 ore</w:t>
            </w:r>
          </w:p>
        </w:tc>
        <w:tc>
          <w:tcPr>
            <w:tcW w:w="1081" w:type="pct"/>
            <w:shd w:val="clear" w:color="auto" w:fill="auto"/>
            <w:vAlign w:val="center"/>
            <w:hideMark/>
          </w:tcPr>
          <w:p w14:paraId="6D185600"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0,33%</w:t>
            </w:r>
          </w:p>
        </w:tc>
      </w:tr>
      <w:tr w:rsidR="005A7D57" w:rsidRPr="00312ADE" w14:paraId="7ECFD2AF" w14:textId="77777777" w:rsidTr="00142EB0">
        <w:trPr>
          <w:trHeight w:val="216"/>
        </w:trPr>
        <w:tc>
          <w:tcPr>
            <w:tcW w:w="552" w:type="pct"/>
            <w:vMerge/>
            <w:vAlign w:val="center"/>
            <w:hideMark/>
          </w:tcPr>
          <w:p w14:paraId="21B878A5"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CF90B0A"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c)numărul de utilizatori afectaţi de aceste întreruperi raportat la total utilizator, pe categorii de utilizatori</w:t>
            </w:r>
          </w:p>
        </w:tc>
        <w:tc>
          <w:tcPr>
            <w:tcW w:w="1081" w:type="pct"/>
            <w:shd w:val="clear" w:color="auto" w:fill="auto"/>
            <w:vAlign w:val="center"/>
            <w:hideMark/>
          </w:tcPr>
          <w:p w14:paraId="392941D8"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7,5%</w:t>
            </w:r>
          </w:p>
        </w:tc>
      </w:tr>
      <w:tr w:rsidR="005A7D57" w:rsidRPr="00312ADE" w14:paraId="067D3553" w14:textId="77777777" w:rsidTr="00142EB0">
        <w:trPr>
          <w:trHeight w:val="183"/>
        </w:trPr>
        <w:tc>
          <w:tcPr>
            <w:tcW w:w="552" w:type="pct"/>
            <w:vMerge/>
            <w:vAlign w:val="center"/>
            <w:hideMark/>
          </w:tcPr>
          <w:p w14:paraId="05D26DE7"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4CEE0CD"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întreruperi cu durata programată depăşită raportat la total întreruperi programate, pe categorii de utilizatori</w:t>
            </w:r>
          </w:p>
        </w:tc>
        <w:tc>
          <w:tcPr>
            <w:tcW w:w="1081" w:type="pct"/>
            <w:shd w:val="clear" w:color="auto" w:fill="auto"/>
            <w:vAlign w:val="center"/>
            <w:hideMark/>
          </w:tcPr>
          <w:p w14:paraId="3F9306E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40D172B4" w14:textId="77777777" w:rsidTr="00142EB0">
        <w:trPr>
          <w:cantSplit/>
          <w:trHeight w:val="300"/>
        </w:trPr>
        <w:tc>
          <w:tcPr>
            <w:tcW w:w="5000" w:type="pct"/>
            <w:gridSpan w:val="3"/>
            <w:shd w:val="clear" w:color="auto" w:fill="auto"/>
            <w:vAlign w:val="center"/>
            <w:hideMark/>
          </w:tcPr>
          <w:p w14:paraId="0C735D5D" w14:textId="77777777" w:rsidR="005A7D57" w:rsidRPr="00312ADE" w:rsidRDefault="005A7D57" w:rsidP="00142EB0">
            <w:pPr>
              <w:jc w:val="center"/>
              <w:rPr>
                <w:rFonts w:eastAsia="Times New Roman" w:cstheme="minorHAnsi"/>
                <w:b/>
                <w:bCs/>
                <w:color w:val="000000"/>
                <w:sz w:val="18"/>
                <w:szCs w:val="18"/>
              </w:rPr>
            </w:pPr>
            <w:r w:rsidRPr="00312ADE">
              <w:rPr>
                <w:rFonts w:eastAsia="Times New Roman" w:cstheme="minorHAnsi"/>
                <w:b/>
                <w:bCs/>
                <w:color w:val="000000"/>
                <w:sz w:val="18"/>
                <w:szCs w:val="18"/>
              </w:rPr>
              <w:t>ÎNTRERUPERI DATORATE NERESPECTĂRII PREVEDERILOR CONTRACTUALE DE CĂTRE UTILIZATOR</w:t>
            </w:r>
          </w:p>
        </w:tc>
      </w:tr>
      <w:tr w:rsidR="005A7D57" w:rsidRPr="00312ADE" w14:paraId="79C50047" w14:textId="77777777" w:rsidTr="00142EB0">
        <w:trPr>
          <w:cantSplit/>
          <w:trHeight w:val="624"/>
        </w:trPr>
        <w:tc>
          <w:tcPr>
            <w:tcW w:w="552" w:type="pct"/>
            <w:vMerge w:val="restart"/>
            <w:shd w:val="clear" w:color="auto" w:fill="auto"/>
            <w:vAlign w:val="center"/>
            <w:hideMark/>
          </w:tcPr>
          <w:p w14:paraId="3E2A4CE4"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1.5.3</w:t>
            </w:r>
          </w:p>
        </w:tc>
        <w:tc>
          <w:tcPr>
            <w:tcW w:w="3367" w:type="pct"/>
            <w:shd w:val="clear" w:color="auto" w:fill="auto"/>
            <w:vAlign w:val="center"/>
            <w:hideMark/>
          </w:tcPr>
          <w:p w14:paraId="77D49713"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a)numărul de utilizatori cărora li s-a întrerupt furnizarea/prestarea serviciilor pentru neplata facturii raportat la numărul total de utilizatori, pe categorii de utilizatori şi pe tipuri de servicii</w:t>
            </w:r>
          </w:p>
        </w:tc>
        <w:tc>
          <w:tcPr>
            <w:tcW w:w="1081" w:type="pct"/>
            <w:shd w:val="clear" w:color="auto" w:fill="auto"/>
            <w:vAlign w:val="center"/>
            <w:hideMark/>
          </w:tcPr>
          <w:p w14:paraId="31B4A259"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1</w:t>
            </w:r>
            <w:r w:rsidRPr="00312ADE">
              <w:rPr>
                <w:rFonts w:eastAsia="Times New Roman" w:cstheme="minorHAnsi"/>
                <w:color w:val="000000"/>
                <w:sz w:val="18"/>
                <w:szCs w:val="18"/>
              </w:rPr>
              <w:t>%</w:t>
            </w:r>
          </w:p>
        </w:tc>
      </w:tr>
      <w:tr w:rsidR="005A7D57" w:rsidRPr="00312ADE" w14:paraId="3E6717B2" w14:textId="77777777" w:rsidTr="00142EB0">
        <w:trPr>
          <w:trHeight w:val="624"/>
        </w:trPr>
        <w:tc>
          <w:tcPr>
            <w:tcW w:w="552" w:type="pct"/>
            <w:vMerge/>
            <w:vAlign w:val="center"/>
            <w:hideMark/>
          </w:tcPr>
          <w:p w14:paraId="15A89CB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0916C0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b)numărul de contracte reziliate pentru neplata serviciilor furnizate raportat la numărul total de utilizatori, pe categorii de utilizatori şi pe tipuri de servicii</w:t>
            </w:r>
          </w:p>
        </w:tc>
        <w:tc>
          <w:tcPr>
            <w:tcW w:w="1081" w:type="pct"/>
            <w:shd w:val="clear" w:color="auto" w:fill="auto"/>
            <w:vAlign w:val="center"/>
            <w:hideMark/>
          </w:tcPr>
          <w:p w14:paraId="65E9336F"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7FB63C1D" w14:textId="77777777" w:rsidTr="00142EB0">
        <w:trPr>
          <w:trHeight w:val="312"/>
        </w:trPr>
        <w:tc>
          <w:tcPr>
            <w:tcW w:w="552" w:type="pct"/>
            <w:vMerge/>
            <w:vAlign w:val="center"/>
            <w:hideMark/>
          </w:tcPr>
          <w:p w14:paraId="1404DBF6" w14:textId="77777777" w:rsidR="005A7D57" w:rsidRPr="00312ADE" w:rsidRDefault="005A7D57" w:rsidP="00142EB0">
            <w:pPr>
              <w:rPr>
                <w:rFonts w:eastAsia="Times New Roman" w:cstheme="minorHAnsi"/>
                <w:color w:val="000000"/>
                <w:sz w:val="18"/>
                <w:szCs w:val="18"/>
              </w:rPr>
            </w:pPr>
          </w:p>
        </w:tc>
        <w:tc>
          <w:tcPr>
            <w:tcW w:w="3367" w:type="pct"/>
            <w:vMerge w:val="restart"/>
            <w:shd w:val="clear" w:color="auto" w:fill="auto"/>
            <w:vAlign w:val="center"/>
            <w:hideMark/>
          </w:tcPr>
          <w:p w14:paraId="19772D1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c)numărul de întreruperi datorate nerespectării prevederilor contractuale, pe categorii de utilizatori, tipuri de servicii şi clauze contractuale nerespectate </w:t>
            </w:r>
          </w:p>
        </w:tc>
        <w:tc>
          <w:tcPr>
            <w:tcW w:w="1081" w:type="pct"/>
            <w:shd w:val="clear" w:color="auto" w:fill="auto"/>
            <w:vAlign w:val="center"/>
            <w:hideMark/>
          </w:tcPr>
          <w:p w14:paraId="0C0A3C4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Nr.</w:t>
            </w:r>
          </w:p>
        </w:tc>
      </w:tr>
      <w:tr w:rsidR="005A7D57" w:rsidRPr="00312ADE" w14:paraId="252BE992" w14:textId="77777777" w:rsidTr="00142EB0">
        <w:trPr>
          <w:trHeight w:val="300"/>
        </w:trPr>
        <w:tc>
          <w:tcPr>
            <w:tcW w:w="552" w:type="pct"/>
            <w:vMerge/>
            <w:vAlign w:val="center"/>
            <w:hideMark/>
          </w:tcPr>
          <w:p w14:paraId="0D2D0EB6" w14:textId="77777777" w:rsidR="005A7D57" w:rsidRPr="00312ADE" w:rsidRDefault="005A7D57" w:rsidP="00142EB0">
            <w:pPr>
              <w:rPr>
                <w:rFonts w:eastAsia="Times New Roman" w:cstheme="minorHAnsi"/>
                <w:color w:val="000000"/>
                <w:sz w:val="18"/>
                <w:szCs w:val="18"/>
              </w:rPr>
            </w:pPr>
          </w:p>
        </w:tc>
        <w:tc>
          <w:tcPr>
            <w:tcW w:w="3367" w:type="pct"/>
            <w:vMerge/>
            <w:vAlign w:val="center"/>
            <w:hideMark/>
          </w:tcPr>
          <w:p w14:paraId="149A1E6F" w14:textId="77777777" w:rsidR="005A7D57" w:rsidRPr="00312ADE" w:rsidRDefault="005A7D57" w:rsidP="00142EB0">
            <w:pPr>
              <w:rPr>
                <w:rFonts w:eastAsia="Times New Roman" w:cstheme="minorHAnsi"/>
                <w:color w:val="000000"/>
                <w:sz w:val="18"/>
                <w:szCs w:val="18"/>
              </w:rPr>
            </w:pPr>
          </w:p>
        </w:tc>
        <w:tc>
          <w:tcPr>
            <w:tcW w:w="1081" w:type="pct"/>
            <w:shd w:val="clear" w:color="auto" w:fill="auto"/>
            <w:vAlign w:val="center"/>
            <w:hideMark/>
          </w:tcPr>
          <w:p w14:paraId="778E3248"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4ADAFCE0" w14:textId="77777777" w:rsidTr="00142EB0">
        <w:trPr>
          <w:trHeight w:val="624"/>
        </w:trPr>
        <w:tc>
          <w:tcPr>
            <w:tcW w:w="552" w:type="pct"/>
            <w:vMerge/>
            <w:vAlign w:val="center"/>
            <w:hideMark/>
          </w:tcPr>
          <w:p w14:paraId="20AC51C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DCAA4BA"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utilizatori cărora li s-a întrerupt furnizarea serviciilor, realimentaţi în mai puţin de 3 zile, pe categorii de utilizatori şi tipuri de servicii</w:t>
            </w:r>
          </w:p>
        </w:tc>
        <w:tc>
          <w:tcPr>
            <w:tcW w:w="1081" w:type="pct"/>
            <w:shd w:val="clear" w:color="auto" w:fill="auto"/>
            <w:vAlign w:val="center"/>
            <w:hideMark/>
          </w:tcPr>
          <w:p w14:paraId="321E2E17"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2</w:t>
            </w:r>
            <w:r w:rsidRPr="00312ADE">
              <w:rPr>
                <w:rFonts w:eastAsia="Times New Roman" w:cstheme="minorHAnsi"/>
                <w:color w:val="000000"/>
                <w:sz w:val="18"/>
                <w:szCs w:val="18"/>
              </w:rPr>
              <w:t xml:space="preserve"> </w:t>
            </w:r>
            <w:r>
              <w:rPr>
                <w:rFonts w:eastAsia="Times New Roman" w:cstheme="minorHAnsi"/>
                <w:color w:val="000000"/>
                <w:sz w:val="18"/>
                <w:szCs w:val="18"/>
              </w:rPr>
              <w:t>î</w:t>
            </w:r>
            <w:r w:rsidRPr="00312ADE">
              <w:rPr>
                <w:rFonts w:eastAsia="Times New Roman" w:cstheme="minorHAnsi"/>
                <w:color w:val="000000"/>
                <w:sz w:val="18"/>
                <w:szCs w:val="18"/>
              </w:rPr>
              <w:t>ntreruperi de activitate</w:t>
            </w:r>
          </w:p>
        </w:tc>
      </w:tr>
      <w:tr w:rsidR="005A7D57" w:rsidRPr="00312ADE" w14:paraId="542ED1E5" w14:textId="77777777" w:rsidTr="00142EB0">
        <w:trPr>
          <w:cantSplit/>
          <w:trHeight w:val="300"/>
        </w:trPr>
        <w:tc>
          <w:tcPr>
            <w:tcW w:w="5000" w:type="pct"/>
            <w:gridSpan w:val="3"/>
            <w:shd w:val="clear" w:color="auto" w:fill="auto"/>
            <w:vAlign w:val="center"/>
            <w:hideMark/>
          </w:tcPr>
          <w:p w14:paraId="4E23F304"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CALITATEA SERVICIILOR FURNIZATE/PRESTATE</w:t>
            </w:r>
          </w:p>
        </w:tc>
      </w:tr>
      <w:tr w:rsidR="005A7D57" w:rsidRPr="00312ADE" w14:paraId="46379429" w14:textId="77777777" w:rsidTr="00142EB0">
        <w:trPr>
          <w:cantSplit/>
          <w:trHeight w:val="380"/>
        </w:trPr>
        <w:tc>
          <w:tcPr>
            <w:tcW w:w="552" w:type="pct"/>
            <w:vMerge w:val="restart"/>
            <w:shd w:val="clear" w:color="auto" w:fill="auto"/>
            <w:vAlign w:val="center"/>
            <w:hideMark/>
          </w:tcPr>
          <w:p w14:paraId="2337182F"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1.6</w:t>
            </w:r>
          </w:p>
        </w:tc>
        <w:tc>
          <w:tcPr>
            <w:tcW w:w="3367" w:type="pct"/>
            <w:shd w:val="clear" w:color="auto" w:fill="auto"/>
            <w:vAlign w:val="center"/>
            <w:hideMark/>
          </w:tcPr>
          <w:p w14:paraId="13A77C53"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reclamaţii privind parametrii de calitate ai apei furnizate raportat la număr total utilizatori, pe tipuri de utilizatori şi tipuri de apă furnizată (potabilă sau industrială) şi parametrii reclamaţi </w:t>
            </w:r>
          </w:p>
        </w:tc>
        <w:tc>
          <w:tcPr>
            <w:tcW w:w="1081" w:type="pct"/>
            <w:shd w:val="clear" w:color="auto" w:fill="auto"/>
            <w:vAlign w:val="center"/>
            <w:hideMark/>
          </w:tcPr>
          <w:p w14:paraId="1B5926F0"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w:t>
            </w:r>
          </w:p>
        </w:tc>
      </w:tr>
      <w:tr w:rsidR="005A7D57" w:rsidRPr="00312ADE" w14:paraId="1FFEF7E9" w14:textId="77777777" w:rsidTr="00142EB0">
        <w:trPr>
          <w:trHeight w:val="139"/>
        </w:trPr>
        <w:tc>
          <w:tcPr>
            <w:tcW w:w="552" w:type="pct"/>
            <w:vMerge/>
            <w:vAlign w:val="center"/>
            <w:hideMark/>
          </w:tcPr>
          <w:p w14:paraId="5D3BD3F7"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5B3F9A3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b)procentul din reclamaţiile de la lit.a) care s-au dovedit a fi din vina operatorului </w:t>
            </w:r>
          </w:p>
        </w:tc>
        <w:tc>
          <w:tcPr>
            <w:tcW w:w="1081" w:type="pct"/>
            <w:shd w:val="clear" w:color="auto" w:fill="auto"/>
            <w:vAlign w:val="center"/>
            <w:hideMark/>
          </w:tcPr>
          <w:p w14:paraId="320C6156"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5B048724" w14:textId="77777777" w:rsidTr="00142EB0">
        <w:trPr>
          <w:trHeight w:val="375"/>
        </w:trPr>
        <w:tc>
          <w:tcPr>
            <w:tcW w:w="552" w:type="pct"/>
            <w:vMerge/>
            <w:vAlign w:val="center"/>
            <w:hideMark/>
          </w:tcPr>
          <w:p w14:paraId="13796D0E"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3459698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c)valoarea despăgubirilor plătite de operator, pentru nerespectarea condiţiilor şi parametrilor de calitate stabiliţi în contract, raportată la valoarea facturată, pe tipuri de servicii şi categorii de utilizatori </w:t>
            </w:r>
          </w:p>
        </w:tc>
        <w:tc>
          <w:tcPr>
            <w:tcW w:w="1081" w:type="pct"/>
            <w:shd w:val="clear" w:color="auto" w:fill="auto"/>
            <w:vAlign w:val="center"/>
            <w:hideMark/>
          </w:tcPr>
          <w:p w14:paraId="65327021"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6A2EBB7E" w14:textId="77777777" w:rsidTr="00142EB0">
        <w:trPr>
          <w:trHeight w:val="25"/>
        </w:trPr>
        <w:tc>
          <w:tcPr>
            <w:tcW w:w="552" w:type="pct"/>
            <w:vMerge/>
            <w:vAlign w:val="center"/>
            <w:hideMark/>
          </w:tcPr>
          <w:p w14:paraId="57C15228"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E79BFD2"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d)numărul de reclamaţii privind gradul de asigurare în funcţionare raportat la numărul total de utilizatori</w:t>
            </w:r>
          </w:p>
        </w:tc>
        <w:tc>
          <w:tcPr>
            <w:tcW w:w="1081" w:type="pct"/>
            <w:shd w:val="clear" w:color="auto" w:fill="auto"/>
            <w:vAlign w:val="center"/>
            <w:hideMark/>
          </w:tcPr>
          <w:p w14:paraId="0FC0955D"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0,01%</w:t>
            </w:r>
          </w:p>
        </w:tc>
      </w:tr>
      <w:tr w:rsidR="005A7D57" w:rsidRPr="00312ADE" w14:paraId="1240B746" w14:textId="77777777" w:rsidTr="00142EB0">
        <w:trPr>
          <w:cantSplit/>
          <w:trHeight w:val="300"/>
        </w:trPr>
        <w:tc>
          <w:tcPr>
            <w:tcW w:w="5000" w:type="pct"/>
            <w:gridSpan w:val="3"/>
            <w:shd w:val="clear" w:color="auto" w:fill="auto"/>
            <w:vAlign w:val="center"/>
            <w:hideMark/>
          </w:tcPr>
          <w:p w14:paraId="1DDBBF25"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RĂSPUNSURI LA SOLICITĂRILE SCRISE ALE UTILIZATORILOR</w:t>
            </w:r>
          </w:p>
        </w:tc>
      </w:tr>
      <w:tr w:rsidR="005A7D57" w:rsidRPr="00312ADE" w14:paraId="242DD0B8" w14:textId="77777777" w:rsidTr="00142EB0">
        <w:trPr>
          <w:cantSplit/>
          <w:trHeight w:val="624"/>
        </w:trPr>
        <w:tc>
          <w:tcPr>
            <w:tcW w:w="552" w:type="pct"/>
            <w:vMerge w:val="restart"/>
            <w:shd w:val="clear" w:color="auto" w:fill="auto"/>
            <w:vAlign w:val="center"/>
            <w:hideMark/>
          </w:tcPr>
          <w:p w14:paraId="57C3C12F"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1.7</w:t>
            </w:r>
          </w:p>
        </w:tc>
        <w:tc>
          <w:tcPr>
            <w:tcW w:w="3367" w:type="pct"/>
            <w:shd w:val="clear" w:color="auto" w:fill="auto"/>
            <w:vAlign w:val="center"/>
            <w:hideMark/>
          </w:tcPr>
          <w:p w14:paraId="0BD7103A"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a)numărul de sesizări scrise, altele decât cele prevăzute la celelalte articole, în care se precizează că este obligatoriu răspunsul operatorului, raportat la total sesizări  </w:t>
            </w:r>
          </w:p>
        </w:tc>
        <w:tc>
          <w:tcPr>
            <w:tcW w:w="1081" w:type="pct"/>
            <w:shd w:val="clear" w:color="auto" w:fill="auto"/>
            <w:vAlign w:val="center"/>
            <w:hideMark/>
          </w:tcPr>
          <w:p w14:paraId="549646FA"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20,7%</w:t>
            </w:r>
          </w:p>
        </w:tc>
      </w:tr>
      <w:tr w:rsidR="005A7D57" w:rsidRPr="00312ADE" w14:paraId="506DB599" w14:textId="77777777" w:rsidTr="00142EB0">
        <w:trPr>
          <w:trHeight w:val="186"/>
        </w:trPr>
        <w:tc>
          <w:tcPr>
            <w:tcW w:w="552" w:type="pct"/>
            <w:vMerge/>
            <w:vAlign w:val="center"/>
            <w:hideMark/>
          </w:tcPr>
          <w:p w14:paraId="0CACEBE7"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0E2B437"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b)procentul din totalul de la lit.a) la care s-a răspuns într-un termen mai mic de 30 zile calendaristice.</w:t>
            </w:r>
          </w:p>
        </w:tc>
        <w:tc>
          <w:tcPr>
            <w:tcW w:w="1081" w:type="pct"/>
            <w:shd w:val="clear" w:color="auto" w:fill="auto"/>
            <w:vAlign w:val="center"/>
            <w:hideMark/>
          </w:tcPr>
          <w:p w14:paraId="74287DC4"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7789DBF8" w14:textId="77777777" w:rsidTr="00142EB0">
        <w:trPr>
          <w:cantSplit/>
          <w:trHeight w:val="300"/>
        </w:trPr>
        <w:tc>
          <w:tcPr>
            <w:tcW w:w="5000" w:type="pct"/>
            <w:gridSpan w:val="3"/>
            <w:shd w:val="clear" w:color="auto" w:fill="auto"/>
            <w:vAlign w:val="center"/>
            <w:hideMark/>
          </w:tcPr>
          <w:p w14:paraId="1BDC8FEB"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2. INDICATORI DE PERFORMANŢĂ GARANTAŢI PENTRU SISTEMUL DE ALIMENTARE CU APĂ</w:t>
            </w:r>
          </w:p>
        </w:tc>
      </w:tr>
      <w:tr w:rsidR="005A7D57" w:rsidRPr="00312ADE" w14:paraId="7858FD77" w14:textId="77777777" w:rsidTr="00142EB0">
        <w:trPr>
          <w:cantSplit/>
          <w:trHeight w:val="588"/>
        </w:trPr>
        <w:tc>
          <w:tcPr>
            <w:tcW w:w="552" w:type="pct"/>
            <w:vMerge w:val="restart"/>
            <w:shd w:val="clear" w:color="auto" w:fill="auto"/>
            <w:vAlign w:val="center"/>
            <w:hideMark/>
          </w:tcPr>
          <w:p w14:paraId="7EC8C2BC"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2.1</w:t>
            </w:r>
          </w:p>
        </w:tc>
        <w:tc>
          <w:tcPr>
            <w:tcW w:w="3367" w:type="pct"/>
            <w:shd w:val="clear" w:color="auto" w:fill="auto"/>
            <w:vAlign w:val="center"/>
            <w:hideMark/>
          </w:tcPr>
          <w:p w14:paraId="76E39A0F"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a)pierderea de apă în reţea exprimată ca raport între cantitatea de apă furnizată şi cea intrată în sistem.</w:t>
            </w:r>
          </w:p>
        </w:tc>
        <w:tc>
          <w:tcPr>
            <w:tcW w:w="1081" w:type="pct"/>
            <w:shd w:val="clear" w:color="auto" w:fill="auto"/>
            <w:vAlign w:val="center"/>
            <w:hideMark/>
          </w:tcPr>
          <w:p w14:paraId="149A23B8"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78%</w:t>
            </w:r>
          </w:p>
        </w:tc>
      </w:tr>
      <w:tr w:rsidR="005A7D57" w:rsidRPr="00312ADE" w14:paraId="3F68CB88" w14:textId="77777777" w:rsidTr="00142EB0">
        <w:trPr>
          <w:trHeight w:val="624"/>
        </w:trPr>
        <w:tc>
          <w:tcPr>
            <w:tcW w:w="552" w:type="pct"/>
            <w:vMerge/>
            <w:vAlign w:val="center"/>
            <w:hideMark/>
          </w:tcPr>
          <w:p w14:paraId="0900C435"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D73D00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b)gradul de extindere al reţelei exprimat ca raport între lungimea reţelei dată în funcţiune la începutul perioadei luate în calcul şi cea de la sfârşitul perioadei luate în calcul </w:t>
            </w:r>
          </w:p>
        </w:tc>
        <w:tc>
          <w:tcPr>
            <w:tcW w:w="1081" w:type="pct"/>
            <w:shd w:val="clear" w:color="auto" w:fill="auto"/>
            <w:vAlign w:val="center"/>
            <w:hideMark/>
          </w:tcPr>
          <w:p w14:paraId="5F00DE9B"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713CBF54" w14:textId="77777777" w:rsidTr="00142EB0">
        <w:trPr>
          <w:trHeight w:val="624"/>
        </w:trPr>
        <w:tc>
          <w:tcPr>
            <w:tcW w:w="552" w:type="pct"/>
            <w:vMerge/>
            <w:vAlign w:val="center"/>
            <w:hideMark/>
          </w:tcPr>
          <w:p w14:paraId="3254F779"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00A6B95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c)consumul specific de energie electrică pentru furnizarea apei, calculat ca raport între cantitatea totală de energie consumată trimestrial/anual pentru funcţionarea sistemului şi cantitatea de apă furnizată.</w:t>
            </w:r>
          </w:p>
        </w:tc>
        <w:tc>
          <w:tcPr>
            <w:tcW w:w="1081" w:type="pct"/>
            <w:shd w:val="clear" w:color="auto" w:fill="auto"/>
            <w:vAlign w:val="center"/>
            <w:hideMark/>
          </w:tcPr>
          <w:p w14:paraId="17213D63"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0,77 Kwh/mc</w:t>
            </w:r>
          </w:p>
        </w:tc>
      </w:tr>
      <w:tr w:rsidR="005A7D57" w:rsidRPr="00312ADE" w14:paraId="02C3737E" w14:textId="77777777" w:rsidTr="00142EB0">
        <w:trPr>
          <w:trHeight w:val="624"/>
        </w:trPr>
        <w:tc>
          <w:tcPr>
            <w:tcW w:w="552" w:type="pct"/>
            <w:vMerge/>
            <w:vAlign w:val="center"/>
            <w:hideMark/>
          </w:tcPr>
          <w:p w14:paraId="4284DFF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7E9175F9"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d)durata zilnică de alimentare cu apă calculată ca raport între numărul mediu zilnic de ore în care se asigură apă la utilizator şi 24 ore, pe categorii de utilizatori </w:t>
            </w:r>
          </w:p>
        </w:tc>
        <w:tc>
          <w:tcPr>
            <w:tcW w:w="1081" w:type="pct"/>
            <w:shd w:val="clear" w:color="auto" w:fill="auto"/>
            <w:vAlign w:val="center"/>
            <w:hideMark/>
          </w:tcPr>
          <w:p w14:paraId="2D67D0D6"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100%</w:t>
            </w:r>
          </w:p>
        </w:tc>
      </w:tr>
      <w:tr w:rsidR="005A7D57" w:rsidRPr="00312ADE" w14:paraId="755CC2DC" w14:textId="77777777" w:rsidTr="00142EB0">
        <w:trPr>
          <w:trHeight w:val="264"/>
        </w:trPr>
        <w:tc>
          <w:tcPr>
            <w:tcW w:w="552" w:type="pct"/>
            <w:vMerge/>
            <w:vAlign w:val="center"/>
            <w:hideMark/>
          </w:tcPr>
          <w:p w14:paraId="1F3262C5"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B03E9AC"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e)gradul de acoperire exprimat ca raport între lungimea reţelei de distribuţie şi lungimea totală a străzilor          </w:t>
            </w:r>
          </w:p>
        </w:tc>
        <w:tc>
          <w:tcPr>
            <w:tcW w:w="1081" w:type="pct"/>
            <w:shd w:val="clear" w:color="auto" w:fill="auto"/>
            <w:vAlign w:val="center"/>
            <w:hideMark/>
          </w:tcPr>
          <w:p w14:paraId="10284E9E"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9%</w:t>
            </w:r>
          </w:p>
        </w:tc>
      </w:tr>
      <w:tr w:rsidR="005A7D57" w:rsidRPr="00312ADE" w14:paraId="0BAD4166" w14:textId="77777777" w:rsidTr="00142EB0">
        <w:trPr>
          <w:trHeight w:val="244"/>
        </w:trPr>
        <w:tc>
          <w:tcPr>
            <w:tcW w:w="552" w:type="pct"/>
            <w:vMerge/>
            <w:vAlign w:val="center"/>
            <w:hideMark/>
          </w:tcPr>
          <w:p w14:paraId="02AC6C5C"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2BC5B168"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f)gradul de contorizare exprimat ca raport între numărul de utilizatori care au contoare la branşament şi numărul total de utilizatori</w:t>
            </w:r>
          </w:p>
        </w:tc>
        <w:tc>
          <w:tcPr>
            <w:tcW w:w="1081" w:type="pct"/>
            <w:shd w:val="clear" w:color="auto" w:fill="auto"/>
            <w:vAlign w:val="center"/>
            <w:hideMark/>
          </w:tcPr>
          <w:p w14:paraId="5A33AE2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61,51%</w:t>
            </w:r>
          </w:p>
        </w:tc>
      </w:tr>
      <w:tr w:rsidR="005A7D57" w:rsidRPr="00312ADE" w14:paraId="3181A802" w14:textId="77777777" w:rsidTr="00142EB0">
        <w:trPr>
          <w:cantSplit/>
          <w:trHeight w:val="300"/>
        </w:trPr>
        <w:tc>
          <w:tcPr>
            <w:tcW w:w="5000" w:type="pct"/>
            <w:gridSpan w:val="3"/>
            <w:shd w:val="clear" w:color="auto" w:fill="auto"/>
            <w:vAlign w:val="center"/>
            <w:hideMark/>
          </w:tcPr>
          <w:p w14:paraId="10B2AC1E" w14:textId="77777777" w:rsidR="005A7D57" w:rsidRPr="00312ADE" w:rsidRDefault="005A7D57" w:rsidP="00142EB0">
            <w:pPr>
              <w:rPr>
                <w:rFonts w:eastAsia="Times New Roman" w:cstheme="minorHAnsi"/>
                <w:b/>
                <w:bCs/>
                <w:color w:val="000000"/>
                <w:sz w:val="18"/>
                <w:szCs w:val="18"/>
              </w:rPr>
            </w:pPr>
            <w:r w:rsidRPr="00312ADE">
              <w:rPr>
                <w:rFonts w:eastAsia="Times New Roman" w:cstheme="minorHAnsi"/>
                <w:b/>
                <w:bCs/>
                <w:color w:val="000000"/>
                <w:sz w:val="18"/>
                <w:szCs w:val="18"/>
              </w:rPr>
              <w:t>PENTRU SISTEMUL DE CANALIZARE</w:t>
            </w:r>
          </w:p>
        </w:tc>
      </w:tr>
      <w:tr w:rsidR="005A7D57" w:rsidRPr="00312ADE" w14:paraId="00F4C8B6" w14:textId="77777777" w:rsidTr="00142EB0">
        <w:trPr>
          <w:cantSplit/>
          <w:trHeight w:val="271"/>
        </w:trPr>
        <w:tc>
          <w:tcPr>
            <w:tcW w:w="552" w:type="pct"/>
            <w:vMerge w:val="restart"/>
            <w:shd w:val="clear" w:color="auto" w:fill="auto"/>
            <w:vAlign w:val="center"/>
            <w:hideMark/>
          </w:tcPr>
          <w:p w14:paraId="5617158A" w14:textId="77777777" w:rsidR="005A7D57" w:rsidRPr="00312ADE" w:rsidRDefault="005A7D57" w:rsidP="00142EB0">
            <w:pPr>
              <w:jc w:val="right"/>
              <w:rPr>
                <w:rFonts w:eastAsia="Times New Roman" w:cstheme="minorHAnsi"/>
                <w:color w:val="000000"/>
                <w:sz w:val="18"/>
                <w:szCs w:val="18"/>
              </w:rPr>
            </w:pPr>
            <w:r w:rsidRPr="00312ADE">
              <w:rPr>
                <w:rFonts w:eastAsia="Times New Roman" w:cstheme="minorHAnsi"/>
                <w:color w:val="000000"/>
                <w:sz w:val="18"/>
                <w:szCs w:val="18"/>
              </w:rPr>
              <w:t>2.2</w:t>
            </w:r>
          </w:p>
        </w:tc>
        <w:tc>
          <w:tcPr>
            <w:tcW w:w="3367" w:type="pct"/>
            <w:shd w:val="clear" w:color="auto" w:fill="auto"/>
            <w:vAlign w:val="center"/>
            <w:hideMark/>
          </w:tcPr>
          <w:p w14:paraId="4EA22D8B"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a)gradul de deservire exprimat ca raport între lungimea reţelei de canalizare şi lungimea totală a străzilor</w:t>
            </w:r>
          </w:p>
        </w:tc>
        <w:tc>
          <w:tcPr>
            <w:tcW w:w="1081" w:type="pct"/>
            <w:shd w:val="clear" w:color="auto" w:fill="auto"/>
            <w:vAlign w:val="center"/>
            <w:hideMark/>
          </w:tcPr>
          <w:p w14:paraId="3EBA023E" w14:textId="77777777" w:rsidR="005A7D57" w:rsidRPr="00312ADE" w:rsidRDefault="005A7D57" w:rsidP="00142EB0">
            <w:pPr>
              <w:jc w:val="center"/>
              <w:rPr>
                <w:rFonts w:eastAsia="Times New Roman" w:cstheme="minorHAnsi"/>
                <w:color w:val="000000"/>
                <w:sz w:val="18"/>
                <w:szCs w:val="18"/>
              </w:rPr>
            </w:pPr>
            <w:r>
              <w:rPr>
                <w:rFonts w:eastAsia="Times New Roman" w:cstheme="minorHAnsi"/>
                <w:color w:val="000000"/>
                <w:sz w:val="18"/>
                <w:szCs w:val="18"/>
              </w:rPr>
              <w:t>20</w:t>
            </w:r>
            <w:r w:rsidRPr="00312ADE">
              <w:rPr>
                <w:rFonts w:eastAsia="Times New Roman" w:cstheme="minorHAnsi"/>
                <w:color w:val="000000"/>
                <w:sz w:val="18"/>
                <w:szCs w:val="18"/>
              </w:rPr>
              <w:t>%</w:t>
            </w:r>
          </w:p>
        </w:tc>
      </w:tr>
      <w:tr w:rsidR="005A7D57" w:rsidRPr="00312ADE" w14:paraId="25F9EE33" w14:textId="77777777" w:rsidTr="00142EB0">
        <w:trPr>
          <w:trHeight w:val="624"/>
        </w:trPr>
        <w:tc>
          <w:tcPr>
            <w:tcW w:w="552" w:type="pct"/>
            <w:vMerge/>
            <w:vAlign w:val="center"/>
            <w:hideMark/>
          </w:tcPr>
          <w:p w14:paraId="49C4ACD5"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1927427F"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b)gradul de extindere al reţelei de canalizare exprimat ca raport între lungimea străzilor cu sistem de canalizare dată în funcţiune la începutul perioadei luate în calcul şi cea de la sfârşitul perioadei luate în calcul </w:t>
            </w:r>
          </w:p>
        </w:tc>
        <w:tc>
          <w:tcPr>
            <w:tcW w:w="1081" w:type="pct"/>
            <w:shd w:val="clear" w:color="auto" w:fill="auto"/>
            <w:vAlign w:val="center"/>
            <w:hideMark/>
          </w:tcPr>
          <w:p w14:paraId="122EBC49"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w:t>
            </w:r>
          </w:p>
        </w:tc>
      </w:tr>
      <w:tr w:rsidR="005A7D57" w:rsidRPr="00312ADE" w14:paraId="793CB469" w14:textId="77777777" w:rsidTr="00142EB0">
        <w:trPr>
          <w:trHeight w:val="119"/>
        </w:trPr>
        <w:tc>
          <w:tcPr>
            <w:tcW w:w="552" w:type="pct"/>
            <w:vMerge/>
            <w:vAlign w:val="center"/>
            <w:hideMark/>
          </w:tcPr>
          <w:p w14:paraId="0033DE6B" w14:textId="77777777" w:rsidR="005A7D57" w:rsidRPr="00312ADE" w:rsidRDefault="005A7D57" w:rsidP="00142EB0">
            <w:pPr>
              <w:rPr>
                <w:rFonts w:eastAsia="Times New Roman" w:cstheme="minorHAnsi"/>
                <w:color w:val="000000"/>
                <w:sz w:val="18"/>
                <w:szCs w:val="18"/>
              </w:rPr>
            </w:pPr>
          </w:p>
        </w:tc>
        <w:tc>
          <w:tcPr>
            <w:tcW w:w="3367" w:type="pct"/>
            <w:shd w:val="clear" w:color="auto" w:fill="auto"/>
            <w:vAlign w:val="center"/>
            <w:hideMark/>
          </w:tcPr>
          <w:p w14:paraId="60E851B6" w14:textId="77777777" w:rsidR="005A7D57" w:rsidRPr="00312ADE" w:rsidRDefault="005A7D57" w:rsidP="00142EB0">
            <w:pPr>
              <w:rPr>
                <w:rFonts w:eastAsia="Times New Roman" w:cstheme="minorHAnsi"/>
                <w:color w:val="000000"/>
                <w:sz w:val="18"/>
                <w:szCs w:val="18"/>
              </w:rPr>
            </w:pPr>
            <w:r w:rsidRPr="00312ADE">
              <w:rPr>
                <w:rFonts w:eastAsia="Times New Roman" w:cstheme="minorHAnsi"/>
                <w:color w:val="000000"/>
                <w:sz w:val="18"/>
                <w:szCs w:val="18"/>
              </w:rPr>
              <w:t xml:space="preserve">c)consumul specific de energie electrică pentru evacuarea şi epurarea apelor uzate, calculat ca raport între cantitatea totală de energie electrică consumată trimestrială/anuală pentru asigurarea serviciului şi cantitatea de apă uzată evacuată. </w:t>
            </w:r>
          </w:p>
        </w:tc>
        <w:tc>
          <w:tcPr>
            <w:tcW w:w="1081" w:type="pct"/>
            <w:shd w:val="clear" w:color="auto" w:fill="auto"/>
            <w:vAlign w:val="center"/>
            <w:hideMark/>
          </w:tcPr>
          <w:p w14:paraId="4B939EB7" w14:textId="77777777" w:rsidR="005A7D57" w:rsidRPr="00312ADE" w:rsidRDefault="005A7D57" w:rsidP="00142EB0">
            <w:pPr>
              <w:jc w:val="center"/>
              <w:rPr>
                <w:rFonts w:eastAsia="Times New Roman" w:cstheme="minorHAnsi"/>
                <w:color w:val="000000"/>
                <w:sz w:val="18"/>
                <w:szCs w:val="18"/>
              </w:rPr>
            </w:pPr>
            <w:r w:rsidRPr="00312ADE">
              <w:rPr>
                <w:rFonts w:eastAsia="Times New Roman" w:cstheme="minorHAnsi"/>
                <w:color w:val="000000"/>
                <w:sz w:val="18"/>
                <w:szCs w:val="18"/>
              </w:rPr>
              <w:t>0,21 Kwh/mc</w:t>
            </w:r>
          </w:p>
        </w:tc>
      </w:tr>
    </w:tbl>
    <w:p w14:paraId="28E2097F" w14:textId="77777777" w:rsidR="005A7D57" w:rsidRPr="00A53B53" w:rsidRDefault="005A7D57" w:rsidP="005A7D57">
      <w:pPr>
        <w:spacing w:before="120" w:after="120" w:line="264" w:lineRule="auto"/>
        <w:ind w:left="360"/>
        <w:jc w:val="both"/>
        <w:rPr>
          <w:rFonts w:eastAsia="Calibri" w:cstheme="minorHAnsi"/>
          <w:sz w:val="22"/>
          <w:szCs w:val="22"/>
          <w:lang w:eastAsia="en-US"/>
        </w:rPr>
      </w:pPr>
    </w:p>
    <w:p w14:paraId="02930F9A" w14:textId="77777777" w:rsidR="005A7D57" w:rsidRPr="00370ED2" w:rsidRDefault="005A7D57" w:rsidP="005A7D57">
      <w:pPr>
        <w:pStyle w:val="Style2WasteGhid"/>
        <w:spacing w:before="240" w:after="240" w:line="264" w:lineRule="auto"/>
        <w:rPr>
          <w:color w:val="005EA6"/>
        </w:rPr>
      </w:pPr>
      <w:bookmarkStart w:id="247" w:name="_Toc132284885"/>
      <w:bookmarkStart w:id="248" w:name="_Toc161273384"/>
      <w:r w:rsidRPr="00370ED2">
        <w:rPr>
          <w:color w:val="005EA6"/>
        </w:rPr>
        <w:t>Aspecte financiare privind serviciul de apă și canalizare</w:t>
      </w:r>
      <w:bookmarkEnd w:id="247"/>
      <w:bookmarkEnd w:id="248"/>
    </w:p>
    <w:p w14:paraId="5ECA3ED7" w14:textId="77777777" w:rsidR="005A7D57" w:rsidRPr="001E58A1"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Principalele aspecte financiare privind operarea serviciilor de apă și canalizare pentru perioada 2020-2021 sunt prezentate mai jos. </w:t>
      </w:r>
    </w:p>
    <w:p w14:paraId="0FD9AB48" w14:textId="77777777"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Cantitățile facturate</w:t>
      </w:r>
    </w:p>
    <w:p w14:paraId="2C8CA639"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Cantitățile de apă facturate în perioada 2020-2022 au crescut cu 34%, impactul cel mai important avându-l creșterea cantităților facturate către companii și instituții. Cantitățile de apă uzată facturate au scăzut cu 1% în aceeași perioadă. </w:t>
      </w:r>
    </w:p>
    <w:p w14:paraId="2AD1B3F9"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Evoluția cantităților facturate este prezentată în tabelul de mai jos. </w:t>
      </w:r>
    </w:p>
    <w:p w14:paraId="49F21413" w14:textId="37967E64"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249" w:name="_Toc134786999"/>
      <w:bookmarkStart w:id="250" w:name="_Toc161273433"/>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32</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Cantități de apă și apă uzată facturate în perioada 2020-2022</w:t>
      </w:r>
      <w:bookmarkEnd w:id="249"/>
      <w:bookmarkEnd w:id="250"/>
    </w:p>
    <w:tbl>
      <w:tblPr>
        <w:tblW w:w="8505" w:type="dxa"/>
        <w:tblInd w:w="421" w:type="dxa"/>
        <w:tblLayout w:type="fixed"/>
        <w:tblLook w:val="04A0" w:firstRow="1" w:lastRow="0" w:firstColumn="1" w:lastColumn="0" w:noHBand="0" w:noVBand="1"/>
      </w:tblPr>
      <w:tblGrid>
        <w:gridCol w:w="3827"/>
        <w:gridCol w:w="1134"/>
        <w:gridCol w:w="1134"/>
        <w:gridCol w:w="1134"/>
        <w:gridCol w:w="1276"/>
      </w:tblGrid>
      <w:tr w:rsidR="005A7D57" w:rsidRPr="00D50A89" w14:paraId="26BBDD0A" w14:textId="77777777" w:rsidTr="00142EB0">
        <w:trPr>
          <w:trHeight w:val="427"/>
        </w:trPr>
        <w:tc>
          <w:tcPr>
            <w:tcW w:w="3827" w:type="dxa"/>
            <w:tcBorders>
              <w:top w:val="single" w:sz="4" w:space="0" w:color="auto"/>
              <w:left w:val="single" w:sz="4" w:space="0" w:color="auto"/>
              <w:bottom w:val="single" w:sz="4" w:space="0" w:color="auto"/>
              <w:right w:val="single" w:sz="4" w:space="0" w:color="auto"/>
            </w:tcBorders>
            <w:shd w:val="clear" w:color="auto" w:fill="005EA6"/>
            <w:vAlign w:val="center"/>
            <w:hideMark/>
          </w:tcPr>
          <w:p w14:paraId="66F8F4B7" w14:textId="77777777" w:rsidR="005A7D57" w:rsidRPr="00D50A89" w:rsidRDefault="005A7D57" w:rsidP="00142EB0">
            <w:pPr>
              <w:spacing w:before="100" w:beforeAutospacing="1" w:after="100" w:afterAutospacing="1"/>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Cantități facturate (m3)</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77D10C2F" w14:textId="77777777" w:rsidR="005A7D57" w:rsidRPr="00D50A89"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2020</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29CD6302" w14:textId="77777777" w:rsidR="005A7D57" w:rsidRPr="00D50A89"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2021</w:t>
            </w:r>
          </w:p>
        </w:tc>
        <w:tc>
          <w:tcPr>
            <w:tcW w:w="1134" w:type="dxa"/>
            <w:tcBorders>
              <w:top w:val="single" w:sz="4" w:space="0" w:color="auto"/>
              <w:left w:val="nil"/>
              <w:bottom w:val="single" w:sz="4" w:space="0" w:color="auto"/>
              <w:right w:val="single" w:sz="4" w:space="0" w:color="auto"/>
            </w:tcBorders>
            <w:shd w:val="clear" w:color="auto" w:fill="005EA6"/>
            <w:vAlign w:val="center"/>
            <w:hideMark/>
          </w:tcPr>
          <w:p w14:paraId="475C07FC" w14:textId="77777777" w:rsidR="005A7D57" w:rsidRPr="00D50A89" w:rsidRDefault="005A7D57" w:rsidP="00142EB0">
            <w:pPr>
              <w:spacing w:before="100" w:beforeAutospacing="1"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2022</w:t>
            </w:r>
          </w:p>
        </w:tc>
        <w:tc>
          <w:tcPr>
            <w:tcW w:w="1276" w:type="dxa"/>
            <w:tcBorders>
              <w:top w:val="single" w:sz="4" w:space="0" w:color="auto"/>
              <w:left w:val="nil"/>
              <w:bottom w:val="single" w:sz="4" w:space="0" w:color="auto"/>
              <w:right w:val="single" w:sz="4" w:space="0" w:color="auto"/>
            </w:tcBorders>
            <w:shd w:val="clear" w:color="auto" w:fill="005EA6"/>
            <w:vAlign w:val="center"/>
            <w:hideMark/>
          </w:tcPr>
          <w:p w14:paraId="30AB3A98" w14:textId="77777777" w:rsidR="005A7D57" w:rsidRPr="00D95D14" w:rsidRDefault="005A7D57" w:rsidP="00142EB0">
            <w:pPr>
              <w:spacing w:before="100" w:before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 xml:space="preserve">Evoluție </w:t>
            </w:r>
          </w:p>
          <w:p w14:paraId="33F3B036" w14:textId="77777777" w:rsidR="005A7D57" w:rsidRPr="00D50A89" w:rsidRDefault="005A7D57" w:rsidP="00142EB0">
            <w:pPr>
              <w:spacing w:after="100" w:afterAutospacing="1"/>
              <w:jc w:val="center"/>
              <w:rPr>
                <w:rFonts w:eastAsia="Times New Roman" w:cstheme="minorHAnsi"/>
                <w:b/>
                <w:bCs/>
                <w:color w:val="FFFFFF" w:themeColor="background1"/>
                <w:sz w:val="22"/>
                <w:szCs w:val="22"/>
                <w:lang w:eastAsia="en-US"/>
              </w:rPr>
            </w:pPr>
            <w:r w:rsidRPr="00D50A89">
              <w:rPr>
                <w:rFonts w:eastAsia="Times New Roman" w:cstheme="minorHAnsi"/>
                <w:b/>
                <w:bCs/>
                <w:color w:val="FFFFFF" w:themeColor="background1"/>
                <w:sz w:val="22"/>
                <w:szCs w:val="22"/>
                <w:lang w:eastAsia="en-US"/>
              </w:rPr>
              <w:t>2020-2022</w:t>
            </w:r>
          </w:p>
        </w:tc>
      </w:tr>
      <w:tr w:rsidR="005A7D57" w:rsidRPr="00D50A89" w14:paraId="1B5BD390" w14:textId="77777777" w:rsidTr="00142EB0">
        <w:trPr>
          <w:trHeight w:val="180"/>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01B7ECF" w14:textId="77777777" w:rsidR="005A7D57" w:rsidRPr="00D50A89" w:rsidRDefault="005A7D57" w:rsidP="00142EB0">
            <w:pPr>
              <w:rPr>
                <w:rFonts w:ascii="Calibri" w:eastAsia="Times New Roman" w:hAnsi="Calibri" w:cs="Calibri"/>
                <w:b/>
                <w:bCs/>
                <w:color w:val="000000"/>
                <w:sz w:val="22"/>
                <w:szCs w:val="22"/>
                <w:lang w:val="en-GB" w:eastAsia="en-GB"/>
              </w:rPr>
            </w:pPr>
            <w:r w:rsidRPr="00D50A89">
              <w:rPr>
                <w:rFonts w:ascii="Calibri" w:eastAsia="Times New Roman" w:hAnsi="Calibri" w:cstheme="minorHAnsi"/>
                <w:b/>
                <w:bCs/>
                <w:snapToGrid w:val="0"/>
                <w:color w:val="000000"/>
                <w:sz w:val="22"/>
                <w:szCs w:val="22"/>
                <w:lang w:eastAsia="en-GB"/>
              </w:rPr>
              <w:t>A. Activitatea de Apa</w:t>
            </w:r>
          </w:p>
        </w:tc>
        <w:tc>
          <w:tcPr>
            <w:tcW w:w="1134" w:type="dxa"/>
            <w:tcBorders>
              <w:top w:val="nil"/>
              <w:left w:val="nil"/>
              <w:bottom w:val="single" w:sz="4" w:space="0" w:color="auto"/>
              <w:right w:val="single" w:sz="4" w:space="0" w:color="auto"/>
            </w:tcBorders>
            <w:shd w:val="clear" w:color="auto" w:fill="auto"/>
            <w:vAlign w:val="center"/>
            <w:hideMark/>
          </w:tcPr>
          <w:p w14:paraId="09DC8B31" w14:textId="77777777" w:rsidR="005A7D57" w:rsidRPr="00D50A89" w:rsidRDefault="005A7D57" w:rsidP="00142EB0">
            <w:pPr>
              <w:jc w:val="right"/>
              <w:rPr>
                <w:rFonts w:ascii="Calibri" w:eastAsia="Times New Roman" w:hAnsi="Calibri" w:cs="Calibri"/>
                <w:b/>
                <w:bCs/>
                <w:color w:val="000000"/>
                <w:sz w:val="22"/>
                <w:szCs w:val="22"/>
                <w:lang w:val="en-GB" w:eastAsia="en-GB"/>
              </w:rPr>
            </w:pPr>
            <w:r w:rsidRPr="0012479D">
              <w:rPr>
                <w:rFonts w:ascii="Calibri" w:eastAsia="Times New Roman" w:hAnsi="Calibri" w:cs="Calibri"/>
                <w:b/>
                <w:bCs/>
                <w:color w:val="000000"/>
                <w:sz w:val="22"/>
                <w:szCs w:val="22"/>
                <w:lang w:eastAsia="ro-RO"/>
              </w:rPr>
              <w:t xml:space="preserve">83,998 </w:t>
            </w:r>
          </w:p>
        </w:tc>
        <w:tc>
          <w:tcPr>
            <w:tcW w:w="1134" w:type="dxa"/>
            <w:tcBorders>
              <w:top w:val="nil"/>
              <w:left w:val="nil"/>
              <w:bottom w:val="single" w:sz="4" w:space="0" w:color="auto"/>
              <w:right w:val="single" w:sz="4" w:space="0" w:color="auto"/>
            </w:tcBorders>
            <w:shd w:val="clear" w:color="auto" w:fill="auto"/>
            <w:vAlign w:val="center"/>
            <w:hideMark/>
          </w:tcPr>
          <w:p w14:paraId="6CD48EEB" w14:textId="77777777" w:rsidR="005A7D57" w:rsidRPr="00D50A89" w:rsidRDefault="005A7D57" w:rsidP="00142EB0">
            <w:pPr>
              <w:jc w:val="right"/>
              <w:rPr>
                <w:rFonts w:ascii="Calibri" w:eastAsia="Times New Roman" w:hAnsi="Calibri" w:cs="Calibri"/>
                <w:b/>
                <w:bCs/>
                <w:color w:val="000000"/>
                <w:sz w:val="22"/>
                <w:szCs w:val="22"/>
                <w:lang w:val="en-GB" w:eastAsia="en-GB"/>
              </w:rPr>
            </w:pPr>
            <w:r w:rsidRPr="0012479D">
              <w:rPr>
                <w:rFonts w:ascii="Calibri" w:eastAsia="Times New Roman" w:hAnsi="Calibri" w:cs="Calibri"/>
                <w:b/>
                <w:bCs/>
                <w:color w:val="000000"/>
                <w:sz w:val="22"/>
                <w:szCs w:val="22"/>
                <w:lang w:eastAsia="ro-RO"/>
              </w:rPr>
              <w:t xml:space="preserve"> 85,433 </w:t>
            </w:r>
          </w:p>
        </w:tc>
        <w:tc>
          <w:tcPr>
            <w:tcW w:w="1134" w:type="dxa"/>
            <w:tcBorders>
              <w:top w:val="nil"/>
              <w:left w:val="nil"/>
              <w:bottom w:val="single" w:sz="4" w:space="0" w:color="auto"/>
              <w:right w:val="single" w:sz="4" w:space="0" w:color="auto"/>
            </w:tcBorders>
            <w:shd w:val="clear" w:color="auto" w:fill="auto"/>
            <w:vAlign w:val="center"/>
            <w:hideMark/>
          </w:tcPr>
          <w:p w14:paraId="317BCF73" w14:textId="77777777" w:rsidR="005A7D57" w:rsidRPr="00D50A89" w:rsidRDefault="005A7D57" w:rsidP="00142EB0">
            <w:pPr>
              <w:jc w:val="right"/>
              <w:rPr>
                <w:rFonts w:ascii="Calibri" w:eastAsia="Times New Roman" w:hAnsi="Calibri" w:cs="Calibri"/>
                <w:b/>
                <w:bCs/>
                <w:color w:val="000000"/>
                <w:sz w:val="22"/>
                <w:szCs w:val="22"/>
                <w:lang w:val="en-GB" w:eastAsia="en-GB"/>
              </w:rPr>
            </w:pPr>
            <w:r w:rsidRPr="0012479D">
              <w:rPr>
                <w:rFonts w:ascii="Calibri" w:eastAsia="Times New Roman" w:hAnsi="Calibri" w:cs="Calibri"/>
                <w:b/>
                <w:bCs/>
                <w:color w:val="000000"/>
                <w:sz w:val="22"/>
                <w:szCs w:val="22"/>
                <w:lang w:eastAsia="ro-RO"/>
              </w:rPr>
              <w:t xml:space="preserve"> 112,398 </w:t>
            </w:r>
          </w:p>
        </w:tc>
        <w:tc>
          <w:tcPr>
            <w:tcW w:w="1276" w:type="dxa"/>
            <w:tcBorders>
              <w:top w:val="nil"/>
              <w:left w:val="nil"/>
              <w:bottom w:val="single" w:sz="4" w:space="0" w:color="auto"/>
              <w:right w:val="single" w:sz="4" w:space="0" w:color="auto"/>
            </w:tcBorders>
            <w:shd w:val="clear" w:color="auto" w:fill="auto"/>
            <w:noWrap/>
            <w:vAlign w:val="bottom"/>
            <w:hideMark/>
          </w:tcPr>
          <w:p w14:paraId="75D22ED7" w14:textId="77777777" w:rsidR="005A7D57" w:rsidRPr="00D50A89" w:rsidRDefault="005A7D57" w:rsidP="00142EB0">
            <w:pPr>
              <w:jc w:val="center"/>
              <w:rPr>
                <w:rFonts w:ascii="Calibri" w:eastAsia="Times New Roman" w:hAnsi="Calibri" w:cs="Calibri"/>
                <w:b/>
                <w:bCs/>
                <w:color w:val="000000"/>
                <w:sz w:val="22"/>
                <w:szCs w:val="22"/>
                <w:lang w:val="en-GB" w:eastAsia="en-GB"/>
              </w:rPr>
            </w:pPr>
            <w:r w:rsidRPr="0012479D">
              <w:rPr>
                <w:rFonts w:ascii="Calibri" w:eastAsia="Times New Roman" w:hAnsi="Calibri" w:cs="Calibri"/>
                <w:color w:val="000000"/>
                <w:sz w:val="22"/>
                <w:szCs w:val="22"/>
                <w:lang w:eastAsia="ro-RO"/>
              </w:rPr>
              <w:t>34%</w:t>
            </w:r>
          </w:p>
        </w:tc>
      </w:tr>
      <w:tr w:rsidR="005A7D57" w:rsidRPr="00D50A89" w14:paraId="39550CA2" w14:textId="77777777" w:rsidTr="00142EB0">
        <w:trPr>
          <w:trHeight w:val="269"/>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2CCFECB1" w14:textId="77777777" w:rsidR="005A7D57" w:rsidRPr="00D50A89" w:rsidRDefault="005A7D57" w:rsidP="00142EB0">
            <w:pPr>
              <w:rPr>
                <w:rFonts w:ascii="Calibri" w:eastAsia="Times New Roman" w:hAnsi="Calibri" w:cs="Calibri"/>
                <w:color w:val="000000"/>
                <w:sz w:val="22"/>
                <w:szCs w:val="22"/>
                <w:lang w:val="en-GB" w:eastAsia="en-GB"/>
              </w:rPr>
            </w:pPr>
            <w:r w:rsidRPr="00D50A89">
              <w:rPr>
                <w:rFonts w:ascii="Calibri" w:eastAsia="Times New Roman" w:hAnsi="Calibri" w:cstheme="minorHAnsi"/>
                <w:snapToGrid w:val="0"/>
                <w:color w:val="000000"/>
                <w:sz w:val="22"/>
                <w:szCs w:val="22"/>
                <w:lang w:eastAsia="en-GB"/>
              </w:rPr>
              <w:t xml:space="preserve">Apa </w:t>
            </w:r>
            <w:r w:rsidRPr="00D95D14">
              <w:rPr>
                <w:rFonts w:ascii="Calibri" w:eastAsia="Times New Roman" w:hAnsi="Calibri" w:cstheme="minorHAnsi"/>
                <w:snapToGrid w:val="0"/>
                <w:color w:val="000000"/>
                <w:sz w:val="22"/>
                <w:szCs w:val="22"/>
                <w:lang w:eastAsia="en-GB"/>
              </w:rPr>
              <w:t>potabilă</w:t>
            </w:r>
            <w:r w:rsidRPr="00D50A89">
              <w:rPr>
                <w:rFonts w:ascii="Calibri" w:eastAsia="Times New Roman" w:hAnsi="Calibri" w:cstheme="minorHAnsi"/>
                <w:snapToGrid w:val="0"/>
                <w:color w:val="000000"/>
                <w:sz w:val="22"/>
                <w:szCs w:val="22"/>
                <w:lang w:eastAsia="en-GB"/>
              </w:rPr>
              <w:t xml:space="preserve"> către persoane fizice</w:t>
            </w:r>
          </w:p>
        </w:tc>
        <w:tc>
          <w:tcPr>
            <w:tcW w:w="1134" w:type="dxa"/>
            <w:tcBorders>
              <w:top w:val="nil"/>
              <w:left w:val="nil"/>
              <w:bottom w:val="single" w:sz="4" w:space="0" w:color="auto"/>
              <w:right w:val="single" w:sz="4" w:space="0" w:color="auto"/>
            </w:tcBorders>
            <w:shd w:val="clear" w:color="auto" w:fill="auto"/>
            <w:vAlign w:val="center"/>
            <w:hideMark/>
          </w:tcPr>
          <w:p w14:paraId="3FB810AD"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80,513 </w:t>
            </w:r>
          </w:p>
        </w:tc>
        <w:tc>
          <w:tcPr>
            <w:tcW w:w="1134" w:type="dxa"/>
            <w:tcBorders>
              <w:top w:val="nil"/>
              <w:left w:val="nil"/>
              <w:bottom w:val="single" w:sz="4" w:space="0" w:color="auto"/>
              <w:right w:val="single" w:sz="4" w:space="0" w:color="auto"/>
            </w:tcBorders>
            <w:shd w:val="clear" w:color="auto" w:fill="auto"/>
            <w:vAlign w:val="center"/>
            <w:hideMark/>
          </w:tcPr>
          <w:p w14:paraId="1364968A"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82,316 </w:t>
            </w:r>
          </w:p>
        </w:tc>
        <w:tc>
          <w:tcPr>
            <w:tcW w:w="1134" w:type="dxa"/>
            <w:tcBorders>
              <w:top w:val="nil"/>
              <w:left w:val="nil"/>
              <w:bottom w:val="single" w:sz="4" w:space="0" w:color="auto"/>
              <w:right w:val="single" w:sz="4" w:space="0" w:color="auto"/>
            </w:tcBorders>
            <w:shd w:val="clear" w:color="auto" w:fill="auto"/>
            <w:vAlign w:val="center"/>
            <w:hideMark/>
          </w:tcPr>
          <w:p w14:paraId="14EFEFDF"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76,818 </w:t>
            </w:r>
          </w:p>
        </w:tc>
        <w:tc>
          <w:tcPr>
            <w:tcW w:w="1276" w:type="dxa"/>
            <w:tcBorders>
              <w:top w:val="nil"/>
              <w:left w:val="nil"/>
              <w:bottom w:val="single" w:sz="4" w:space="0" w:color="auto"/>
              <w:right w:val="single" w:sz="4" w:space="0" w:color="auto"/>
            </w:tcBorders>
            <w:shd w:val="clear" w:color="auto" w:fill="auto"/>
            <w:noWrap/>
            <w:vAlign w:val="bottom"/>
            <w:hideMark/>
          </w:tcPr>
          <w:p w14:paraId="53D1F947" w14:textId="77777777" w:rsidR="005A7D57" w:rsidRPr="00D50A89" w:rsidRDefault="005A7D57" w:rsidP="00142EB0">
            <w:pPr>
              <w:jc w:val="center"/>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-5%</w:t>
            </w:r>
          </w:p>
        </w:tc>
      </w:tr>
      <w:tr w:rsidR="005A7D57" w:rsidRPr="00D50A89" w14:paraId="458CCFBD" w14:textId="77777777" w:rsidTr="00142EB0">
        <w:trPr>
          <w:trHeight w:val="321"/>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0ED275A7" w14:textId="77777777" w:rsidR="005A7D57" w:rsidRPr="00D50A89" w:rsidRDefault="005A7D57" w:rsidP="00142EB0">
            <w:pPr>
              <w:rPr>
                <w:rFonts w:ascii="Calibri" w:eastAsia="Times New Roman" w:hAnsi="Calibri" w:cs="Calibri"/>
                <w:color w:val="000000"/>
                <w:sz w:val="22"/>
                <w:szCs w:val="22"/>
                <w:lang w:val="en-GB" w:eastAsia="en-GB"/>
              </w:rPr>
            </w:pPr>
            <w:r w:rsidRPr="00D50A89">
              <w:rPr>
                <w:rFonts w:ascii="Calibri" w:eastAsia="Times New Roman" w:hAnsi="Calibri" w:cstheme="minorHAnsi"/>
                <w:snapToGrid w:val="0"/>
                <w:color w:val="000000"/>
                <w:sz w:val="22"/>
                <w:szCs w:val="22"/>
                <w:lang w:eastAsia="en-GB"/>
              </w:rPr>
              <w:t xml:space="preserve">Apa </w:t>
            </w:r>
            <w:r w:rsidRPr="00D95D14">
              <w:rPr>
                <w:rFonts w:ascii="Calibri" w:eastAsia="Times New Roman" w:hAnsi="Calibri" w:cstheme="minorHAnsi"/>
                <w:snapToGrid w:val="0"/>
                <w:color w:val="000000"/>
                <w:sz w:val="22"/>
                <w:szCs w:val="22"/>
                <w:lang w:eastAsia="en-GB"/>
              </w:rPr>
              <w:t>potabilă</w:t>
            </w:r>
            <w:r w:rsidRPr="00D50A89">
              <w:rPr>
                <w:rFonts w:ascii="Calibri" w:eastAsia="Times New Roman" w:hAnsi="Calibri" w:cstheme="minorHAnsi"/>
                <w:snapToGrid w:val="0"/>
                <w:color w:val="000000"/>
                <w:sz w:val="22"/>
                <w:szCs w:val="22"/>
                <w:lang w:eastAsia="en-GB"/>
              </w:rPr>
              <w:t xml:space="preserve"> către companii și instituții</w:t>
            </w:r>
          </w:p>
        </w:tc>
        <w:tc>
          <w:tcPr>
            <w:tcW w:w="1134" w:type="dxa"/>
            <w:tcBorders>
              <w:top w:val="nil"/>
              <w:left w:val="nil"/>
              <w:bottom w:val="single" w:sz="4" w:space="0" w:color="auto"/>
              <w:right w:val="single" w:sz="4" w:space="0" w:color="auto"/>
            </w:tcBorders>
            <w:shd w:val="clear" w:color="auto" w:fill="auto"/>
            <w:vAlign w:val="center"/>
            <w:hideMark/>
          </w:tcPr>
          <w:p w14:paraId="3AF83021"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3,485 </w:t>
            </w:r>
          </w:p>
        </w:tc>
        <w:tc>
          <w:tcPr>
            <w:tcW w:w="1134" w:type="dxa"/>
            <w:tcBorders>
              <w:top w:val="nil"/>
              <w:left w:val="nil"/>
              <w:bottom w:val="single" w:sz="4" w:space="0" w:color="auto"/>
              <w:right w:val="single" w:sz="4" w:space="0" w:color="auto"/>
            </w:tcBorders>
            <w:shd w:val="clear" w:color="auto" w:fill="auto"/>
            <w:vAlign w:val="center"/>
            <w:hideMark/>
          </w:tcPr>
          <w:p w14:paraId="5E5B3F1F"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3,117 </w:t>
            </w:r>
          </w:p>
        </w:tc>
        <w:tc>
          <w:tcPr>
            <w:tcW w:w="1134" w:type="dxa"/>
            <w:tcBorders>
              <w:top w:val="nil"/>
              <w:left w:val="nil"/>
              <w:bottom w:val="single" w:sz="4" w:space="0" w:color="auto"/>
              <w:right w:val="single" w:sz="4" w:space="0" w:color="auto"/>
            </w:tcBorders>
            <w:shd w:val="clear" w:color="auto" w:fill="auto"/>
            <w:vAlign w:val="center"/>
            <w:hideMark/>
          </w:tcPr>
          <w:p w14:paraId="6D917FFF"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35,580 </w:t>
            </w:r>
          </w:p>
        </w:tc>
        <w:tc>
          <w:tcPr>
            <w:tcW w:w="1276" w:type="dxa"/>
            <w:tcBorders>
              <w:top w:val="nil"/>
              <w:left w:val="nil"/>
              <w:bottom w:val="single" w:sz="4" w:space="0" w:color="auto"/>
              <w:right w:val="single" w:sz="4" w:space="0" w:color="auto"/>
            </w:tcBorders>
            <w:shd w:val="clear" w:color="auto" w:fill="auto"/>
            <w:noWrap/>
            <w:vAlign w:val="bottom"/>
            <w:hideMark/>
          </w:tcPr>
          <w:p w14:paraId="01E83D85" w14:textId="77777777" w:rsidR="005A7D57" w:rsidRPr="00D50A89" w:rsidRDefault="005A7D57" w:rsidP="00142EB0">
            <w:pPr>
              <w:jc w:val="center"/>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921%</w:t>
            </w:r>
          </w:p>
        </w:tc>
      </w:tr>
      <w:tr w:rsidR="005A7D57" w:rsidRPr="00D50A89" w14:paraId="290A968C" w14:textId="77777777" w:rsidTr="00142EB0">
        <w:trPr>
          <w:trHeight w:val="103"/>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460A56E2" w14:textId="77777777" w:rsidR="005A7D57" w:rsidRPr="00D50A89" w:rsidRDefault="005A7D57" w:rsidP="00142EB0">
            <w:pPr>
              <w:rPr>
                <w:rFonts w:ascii="Calibri" w:eastAsia="Times New Roman" w:hAnsi="Calibri" w:cs="Calibri"/>
                <w:b/>
                <w:bCs/>
                <w:color w:val="000000"/>
                <w:sz w:val="22"/>
                <w:szCs w:val="22"/>
                <w:lang w:val="en-GB" w:eastAsia="en-GB"/>
              </w:rPr>
            </w:pPr>
            <w:r w:rsidRPr="00D50A89">
              <w:rPr>
                <w:rFonts w:ascii="Calibri" w:eastAsia="Times New Roman" w:hAnsi="Calibri" w:cstheme="minorHAnsi"/>
                <w:b/>
                <w:bCs/>
                <w:snapToGrid w:val="0"/>
                <w:color w:val="000000"/>
                <w:sz w:val="22"/>
                <w:szCs w:val="22"/>
                <w:lang w:eastAsia="en-GB"/>
              </w:rPr>
              <w:t>B. Activitatea de Canalizare</w:t>
            </w:r>
          </w:p>
        </w:tc>
        <w:tc>
          <w:tcPr>
            <w:tcW w:w="1134" w:type="dxa"/>
            <w:tcBorders>
              <w:top w:val="nil"/>
              <w:left w:val="nil"/>
              <w:bottom w:val="single" w:sz="4" w:space="0" w:color="auto"/>
              <w:right w:val="single" w:sz="4" w:space="0" w:color="auto"/>
            </w:tcBorders>
            <w:shd w:val="clear" w:color="auto" w:fill="auto"/>
            <w:vAlign w:val="center"/>
            <w:hideMark/>
          </w:tcPr>
          <w:p w14:paraId="15B4090D" w14:textId="77777777" w:rsidR="005A7D57" w:rsidRPr="00D50A89" w:rsidRDefault="005A7D57" w:rsidP="00142EB0">
            <w:pPr>
              <w:jc w:val="right"/>
              <w:rPr>
                <w:rFonts w:ascii="Calibri" w:eastAsia="Times New Roman" w:hAnsi="Calibri" w:cs="Calibri"/>
                <w:b/>
                <w:bCs/>
                <w:color w:val="000000"/>
                <w:sz w:val="22"/>
                <w:szCs w:val="22"/>
                <w:lang w:val="en-GB" w:eastAsia="en-GB"/>
              </w:rPr>
            </w:pPr>
            <w:r w:rsidRPr="0012479D">
              <w:rPr>
                <w:rFonts w:ascii="Calibri" w:eastAsia="Times New Roman" w:hAnsi="Calibri" w:cs="Calibri"/>
                <w:b/>
                <w:bCs/>
                <w:color w:val="000000"/>
                <w:sz w:val="22"/>
                <w:szCs w:val="22"/>
                <w:lang w:eastAsia="ro-RO"/>
              </w:rPr>
              <w:t xml:space="preserve"> 8,776 </w:t>
            </w:r>
          </w:p>
        </w:tc>
        <w:tc>
          <w:tcPr>
            <w:tcW w:w="1134" w:type="dxa"/>
            <w:tcBorders>
              <w:top w:val="nil"/>
              <w:left w:val="nil"/>
              <w:bottom w:val="single" w:sz="4" w:space="0" w:color="auto"/>
              <w:right w:val="single" w:sz="4" w:space="0" w:color="auto"/>
            </w:tcBorders>
            <w:shd w:val="clear" w:color="auto" w:fill="auto"/>
            <w:vAlign w:val="center"/>
            <w:hideMark/>
          </w:tcPr>
          <w:p w14:paraId="36CBEF3F" w14:textId="77777777" w:rsidR="005A7D57" w:rsidRPr="00D50A89" w:rsidRDefault="005A7D57" w:rsidP="00142EB0">
            <w:pPr>
              <w:jc w:val="right"/>
              <w:rPr>
                <w:rFonts w:ascii="Calibri" w:eastAsia="Times New Roman" w:hAnsi="Calibri" w:cs="Calibri"/>
                <w:b/>
                <w:bCs/>
                <w:color w:val="000000"/>
                <w:sz w:val="22"/>
                <w:szCs w:val="22"/>
                <w:lang w:val="en-GB" w:eastAsia="en-GB"/>
              </w:rPr>
            </w:pPr>
            <w:r w:rsidRPr="0012479D">
              <w:rPr>
                <w:rFonts w:ascii="Calibri" w:eastAsia="Times New Roman" w:hAnsi="Calibri" w:cs="Calibri"/>
                <w:b/>
                <w:bCs/>
                <w:color w:val="000000"/>
                <w:sz w:val="22"/>
                <w:szCs w:val="22"/>
                <w:lang w:eastAsia="ro-RO"/>
              </w:rPr>
              <w:t xml:space="preserve"> 8,941 </w:t>
            </w:r>
          </w:p>
        </w:tc>
        <w:tc>
          <w:tcPr>
            <w:tcW w:w="1134" w:type="dxa"/>
            <w:tcBorders>
              <w:top w:val="nil"/>
              <w:left w:val="nil"/>
              <w:bottom w:val="single" w:sz="4" w:space="0" w:color="auto"/>
              <w:right w:val="single" w:sz="4" w:space="0" w:color="auto"/>
            </w:tcBorders>
            <w:shd w:val="clear" w:color="auto" w:fill="auto"/>
            <w:vAlign w:val="center"/>
            <w:hideMark/>
          </w:tcPr>
          <w:p w14:paraId="48A60E37" w14:textId="77777777" w:rsidR="005A7D57" w:rsidRPr="00D50A89" w:rsidRDefault="005A7D57" w:rsidP="00142EB0">
            <w:pPr>
              <w:jc w:val="right"/>
              <w:rPr>
                <w:rFonts w:ascii="Calibri" w:eastAsia="Times New Roman" w:hAnsi="Calibri" w:cs="Calibri"/>
                <w:b/>
                <w:bCs/>
                <w:color w:val="000000"/>
                <w:sz w:val="22"/>
                <w:szCs w:val="22"/>
                <w:lang w:val="en-GB" w:eastAsia="en-GB"/>
              </w:rPr>
            </w:pPr>
            <w:r w:rsidRPr="0012479D">
              <w:rPr>
                <w:rFonts w:ascii="Calibri" w:eastAsia="Times New Roman" w:hAnsi="Calibri" w:cs="Calibri"/>
                <w:b/>
                <w:bCs/>
                <w:color w:val="000000"/>
                <w:sz w:val="22"/>
                <w:szCs w:val="22"/>
                <w:lang w:eastAsia="ro-RO"/>
              </w:rPr>
              <w:t xml:space="preserve"> 8,690 </w:t>
            </w:r>
          </w:p>
        </w:tc>
        <w:tc>
          <w:tcPr>
            <w:tcW w:w="1276" w:type="dxa"/>
            <w:tcBorders>
              <w:top w:val="nil"/>
              <w:left w:val="nil"/>
              <w:bottom w:val="single" w:sz="4" w:space="0" w:color="auto"/>
              <w:right w:val="single" w:sz="4" w:space="0" w:color="auto"/>
            </w:tcBorders>
            <w:shd w:val="clear" w:color="auto" w:fill="auto"/>
            <w:noWrap/>
            <w:vAlign w:val="bottom"/>
            <w:hideMark/>
          </w:tcPr>
          <w:p w14:paraId="257C3504" w14:textId="77777777" w:rsidR="005A7D57" w:rsidRPr="00D50A89" w:rsidRDefault="005A7D57" w:rsidP="00142EB0">
            <w:pPr>
              <w:jc w:val="center"/>
              <w:rPr>
                <w:rFonts w:ascii="Calibri" w:eastAsia="Times New Roman" w:hAnsi="Calibri" w:cs="Calibri"/>
                <w:b/>
                <w:bCs/>
                <w:color w:val="000000"/>
                <w:sz w:val="22"/>
                <w:szCs w:val="22"/>
                <w:lang w:val="en-GB" w:eastAsia="en-GB"/>
              </w:rPr>
            </w:pPr>
            <w:r w:rsidRPr="0012479D">
              <w:rPr>
                <w:rFonts w:ascii="Calibri" w:eastAsia="Times New Roman" w:hAnsi="Calibri" w:cs="Calibri"/>
                <w:color w:val="000000"/>
                <w:sz w:val="22"/>
                <w:szCs w:val="22"/>
                <w:lang w:eastAsia="ro-RO"/>
              </w:rPr>
              <w:t>-1%</w:t>
            </w:r>
          </w:p>
        </w:tc>
      </w:tr>
      <w:tr w:rsidR="005A7D57" w:rsidRPr="00D50A89" w14:paraId="5E6B0B9A" w14:textId="77777777" w:rsidTr="00142EB0">
        <w:trPr>
          <w:trHeight w:val="155"/>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163E4643" w14:textId="77777777" w:rsidR="005A7D57" w:rsidRPr="00D50A89" w:rsidRDefault="005A7D57" w:rsidP="00142EB0">
            <w:pPr>
              <w:rPr>
                <w:rFonts w:ascii="Calibri" w:eastAsia="Times New Roman" w:hAnsi="Calibri" w:cs="Calibri"/>
                <w:color w:val="000000"/>
                <w:sz w:val="22"/>
                <w:szCs w:val="22"/>
                <w:lang w:val="en-GB" w:eastAsia="en-GB"/>
              </w:rPr>
            </w:pPr>
            <w:r w:rsidRPr="00D95D14">
              <w:rPr>
                <w:rFonts w:ascii="Calibri" w:eastAsia="Times New Roman" w:hAnsi="Calibri" w:cstheme="minorHAnsi"/>
                <w:snapToGrid w:val="0"/>
                <w:color w:val="000000"/>
                <w:sz w:val="22"/>
                <w:szCs w:val="22"/>
                <w:lang w:eastAsia="en-GB"/>
              </w:rPr>
              <w:t>Apa uzată către</w:t>
            </w:r>
            <w:r w:rsidRPr="00D50A89">
              <w:rPr>
                <w:rFonts w:ascii="Calibri" w:eastAsia="Times New Roman" w:hAnsi="Calibri" w:cstheme="minorHAnsi"/>
                <w:snapToGrid w:val="0"/>
                <w:color w:val="000000"/>
                <w:sz w:val="22"/>
                <w:szCs w:val="22"/>
                <w:lang w:eastAsia="en-GB"/>
              </w:rPr>
              <w:t xml:space="preserve"> persoane fizice</w:t>
            </w:r>
          </w:p>
        </w:tc>
        <w:tc>
          <w:tcPr>
            <w:tcW w:w="1134" w:type="dxa"/>
            <w:tcBorders>
              <w:top w:val="nil"/>
              <w:left w:val="nil"/>
              <w:bottom w:val="single" w:sz="4" w:space="0" w:color="auto"/>
              <w:right w:val="single" w:sz="4" w:space="0" w:color="auto"/>
            </w:tcBorders>
            <w:shd w:val="clear" w:color="auto" w:fill="auto"/>
            <w:vAlign w:val="center"/>
            <w:hideMark/>
          </w:tcPr>
          <w:p w14:paraId="6E1A442A"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7,852 </w:t>
            </w:r>
          </w:p>
        </w:tc>
        <w:tc>
          <w:tcPr>
            <w:tcW w:w="1134" w:type="dxa"/>
            <w:tcBorders>
              <w:top w:val="nil"/>
              <w:left w:val="nil"/>
              <w:bottom w:val="single" w:sz="4" w:space="0" w:color="auto"/>
              <w:right w:val="single" w:sz="4" w:space="0" w:color="auto"/>
            </w:tcBorders>
            <w:shd w:val="clear" w:color="auto" w:fill="auto"/>
            <w:vAlign w:val="center"/>
            <w:hideMark/>
          </w:tcPr>
          <w:p w14:paraId="00B5F892"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8,120 </w:t>
            </w:r>
          </w:p>
        </w:tc>
        <w:tc>
          <w:tcPr>
            <w:tcW w:w="1134" w:type="dxa"/>
            <w:tcBorders>
              <w:top w:val="nil"/>
              <w:left w:val="nil"/>
              <w:bottom w:val="single" w:sz="4" w:space="0" w:color="auto"/>
              <w:right w:val="single" w:sz="4" w:space="0" w:color="auto"/>
            </w:tcBorders>
            <w:shd w:val="clear" w:color="auto" w:fill="auto"/>
            <w:vAlign w:val="center"/>
            <w:hideMark/>
          </w:tcPr>
          <w:p w14:paraId="600DAF83"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7,771 </w:t>
            </w:r>
          </w:p>
        </w:tc>
        <w:tc>
          <w:tcPr>
            <w:tcW w:w="1276" w:type="dxa"/>
            <w:tcBorders>
              <w:top w:val="nil"/>
              <w:left w:val="nil"/>
              <w:bottom w:val="single" w:sz="4" w:space="0" w:color="auto"/>
              <w:right w:val="single" w:sz="4" w:space="0" w:color="auto"/>
            </w:tcBorders>
            <w:shd w:val="clear" w:color="auto" w:fill="auto"/>
            <w:noWrap/>
            <w:vAlign w:val="bottom"/>
            <w:hideMark/>
          </w:tcPr>
          <w:p w14:paraId="08131075" w14:textId="77777777" w:rsidR="005A7D57" w:rsidRPr="00D50A89" w:rsidRDefault="005A7D57" w:rsidP="00142EB0">
            <w:pPr>
              <w:jc w:val="center"/>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-1%</w:t>
            </w:r>
          </w:p>
        </w:tc>
      </w:tr>
      <w:tr w:rsidR="005A7D57" w:rsidRPr="00D50A89" w14:paraId="340262FC" w14:textId="77777777" w:rsidTr="00142EB0">
        <w:trPr>
          <w:trHeight w:val="35"/>
        </w:trPr>
        <w:tc>
          <w:tcPr>
            <w:tcW w:w="3827" w:type="dxa"/>
            <w:tcBorders>
              <w:top w:val="nil"/>
              <w:left w:val="single" w:sz="4" w:space="0" w:color="auto"/>
              <w:bottom w:val="single" w:sz="4" w:space="0" w:color="auto"/>
              <w:right w:val="single" w:sz="4" w:space="0" w:color="auto"/>
            </w:tcBorders>
            <w:shd w:val="clear" w:color="auto" w:fill="auto"/>
            <w:vAlign w:val="center"/>
            <w:hideMark/>
          </w:tcPr>
          <w:p w14:paraId="4BA90E80" w14:textId="77777777" w:rsidR="005A7D57" w:rsidRPr="00E05E96" w:rsidRDefault="005A7D57" w:rsidP="00142EB0">
            <w:pPr>
              <w:rPr>
                <w:rFonts w:ascii="Calibri" w:eastAsia="Times New Roman" w:hAnsi="Calibri" w:cs="Calibri"/>
                <w:color w:val="000000"/>
                <w:sz w:val="22"/>
                <w:szCs w:val="22"/>
                <w:lang w:val="pt-PT" w:eastAsia="en-GB"/>
              </w:rPr>
            </w:pPr>
            <w:r w:rsidRPr="00D95D14">
              <w:rPr>
                <w:rFonts w:ascii="Calibri" w:eastAsia="Times New Roman" w:hAnsi="Calibri" w:cstheme="minorHAnsi"/>
                <w:snapToGrid w:val="0"/>
                <w:color w:val="000000"/>
                <w:sz w:val="22"/>
                <w:szCs w:val="22"/>
                <w:lang w:eastAsia="en-GB"/>
              </w:rPr>
              <w:t>Apa uzată</w:t>
            </w:r>
            <w:r w:rsidRPr="00D50A89">
              <w:rPr>
                <w:rFonts w:ascii="Calibri" w:eastAsia="Times New Roman" w:hAnsi="Calibri" w:cstheme="minorHAnsi"/>
                <w:snapToGrid w:val="0"/>
                <w:color w:val="000000"/>
                <w:sz w:val="22"/>
                <w:szCs w:val="22"/>
                <w:lang w:eastAsia="en-GB"/>
              </w:rPr>
              <w:t xml:space="preserve"> pentru companii și instituții</w:t>
            </w:r>
          </w:p>
        </w:tc>
        <w:tc>
          <w:tcPr>
            <w:tcW w:w="1134" w:type="dxa"/>
            <w:tcBorders>
              <w:top w:val="nil"/>
              <w:left w:val="nil"/>
              <w:bottom w:val="single" w:sz="4" w:space="0" w:color="auto"/>
              <w:right w:val="single" w:sz="4" w:space="0" w:color="auto"/>
            </w:tcBorders>
            <w:shd w:val="clear" w:color="auto" w:fill="auto"/>
            <w:vAlign w:val="center"/>
            <w:hideMark/>
          </w:tcPr>
          <w:p w14:paraId="2F9E327F"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924 </w:t>
            </w:r>
          </w:p>
        </w:tc>
        <w:tc>
          <w:tcPr>
            <w:tcW w:w="1134" w:type="dxa"/>
            <w:tcBorders>
              <w:top w:val="nil"/>
              <w:left w:val="nil"/>
              <w:bottom w:val="single" w:sz="4" w:space="0" w:color="auto"/>
              <w:right w:val="single" w:sz="4" w:space="0" w:color="auto"/>
            </w:tcBorders>
            <w:shd w:val="clear" w:color="auto" w:fill="auto"/>
            <w:vAlign w:val="center"/>
            <w:hideMark/>
          </w:tcPr>
          <w:p w14:paraId="6303FE7D"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821 </w:t>
            </w:r>
          </w:p>
        </w:tc>
        <w:tc>
          <w:tcPr>
            <w:tcW w:w="1134" w:type="dxa"/>
            <w:tcBorders>
              <w:top w:val="nil"/>
              <w:left w:val="nil"/>
              <w:bottom w:val="single" w:sz="4" w:space="0" w:color="auto"/>
              <w:right w:val="single" w:sz="4" w:space="0" w:color="auto"/>
            </w:tcBorders>
            <w:shd w:val="clear" w:color="auto" w:fill="auto"/>
            <w:vAlign w:val="center"/>
            <w:hideMark/>
          </w:tcPr>
          <w:p w14:paraId="2B46DEC6" w14:textId="77777777" w:rsidR="005A7D57" w:rsidRPr="00D50A89" w:rsidRDefault="005A7D57" w:rsidP="00142EB0">
            <w:pPr>
              <w:jc w:val="right"/>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 xml:space="preserve"> 919 </w:t>
            </w:r>
          </w:p>
        </w:tc>
        <w:tc>
          <w:tcPr>
            <w:tcW w:w="1276" w:type="dxa"/>
            <w:tcBorders>
              <w:top w:val="nil"/>
              <w:left w:val="nil"/>
              <w:bottom w:val="single" w:sz="4" w:space="0" w:color="auto"/>
              <w:right w:val="single" w:sz="4" w:space="0" w:color="auto"/>
            </w:tcBorders>
            <w:shd w:val="clear" w:color="auto" w:fill="auto"/>
            <w:noWrap/>
            <w:vAlign w:val="bottom"/>
            <w:hideMark/>
          </w:tcPr>
          <w:p w14:paraId="58DD11D8" w14:textId="77777777" w:rsidR="005A7D57" w:rsidRPr="00D50A89" w:rsidRDefault="005A7D57" w:rsidP="00142EB0">
            <w:pPr>
              <w:jc w:val="center"/>
              <w:rPr>
                <w:rFonts w:ascii="Calibri" w:eastAsia="Times New Roman" w:hAnsi="Calibri" w:cs="Calibri"/>
                <w:color w:val="000000"/>
                <w:sz w:val="22"/>
                <w:szCs w:val="22"/>
                <w:lang w:val="en-GB" w:eastAsia="en-GB"/>
              </w:rPr>
            </w:pPr>
            <w:r w:rsidRPr="0012479D">
              <w:rPr>
                <w:rFonts w:ascii="Calibri" w:eastAsia="Times New Roman" w:hAnsi="Calibri" w:cs="Calibri"/>
                <w:color w:val="000000"/>
                <w:sz w:val="22"/>
                <w:szCs w:val="22"/>
                <w:lang w:eastAsia="ro-RO"/>
              </w:rPr>
              <w:t>-1%</w:t>
            </w:r>
          </w:p>
        </w:tc>
      </w:tr>
    </w:tbl>
    <w:p w14:paraId="5A9C3D61" w14:textId="77777777" w:rsidR="005A7D57" w:rsidRPr="00FA31F2" w:rsidRDefault="005A7D57" w:rsidP="005A7D57">
      <w:pPr>
        <w:spacing w:before="120" w:after="120" w:line="264" w:lineRule="auto"/>
        <w:ind w:left="360"/>
        <w:jc w:val="both"/>
        <w:rPr>
          <w:rFonts w:eastAsia="Calibri" w:cstheme="minorHAnsi"/>
          <w:sz w:val="4"/>
          <w:szCs w:val="4"/>
          <w:lang w:eastAsia="en-US"/>
        </w:rPr>
      </w:pPr>
    </w:p>
    <w:p w14:paraId="36EB984B" w14:textId="77777777" w:rsidR="005A7D57" w:rsidRDefault="005A7D57" w:rsidP="005A7D57">
      <w:pPr>
        <w:spacing w:before="120" w:after="120" w:line="264" w:lineRule="auto"/>
        <w:ind w:left="360"/>
        <w:jc w:val="both"/>
        <w:rPr>
          <w:rFonts w:eastAsia="Calibri" w:cstheme="minorHAnsi"/>
          <w:sz w:val="22"/>
          <w:szCs w:val="22"/>
          <w:lang w:eastAsia="en-US"/>
        </w:rPr>
      </w:pPr>
      <w:r w:rsidRPr="00A53B53">
        <w:rPr>
          <w:rFonts w:eastAsia="Calibri" w:cstheme="minorHAnsi"/>
          <w:sz w:val="22"/>
          <w:szCs w:val="22"/>
          <w:lang w:eastAsia="en-US"/>
        </w:rPr>
        <w:t>Considerând populația branșată la serviciile de alimentare cu apă, respectiv 2.947 locuitori, consumul mediu de apă potabilă în anul 2022 a fost de 71,4 l/ locuitor/zi.</w:t>
      </w:r>
    </w:p>
    <w:p w14:paraId="073E37DC" w14:textId="32720A62"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lastRenderedPageBreak/>
        <w:t>Tarife</w:t>
      </w:r>
      <w:r w:rsidR="00255DD2">
        <w:rPr>
          <w:rFonts w:eastAsia="Calibri" w:cstheme="minorHAnsi"/>
          <w:b/>
          <w:bCs/>
          <w:color w:val="005EA6"/>
          <w:sz w:val="22"/>
          <w:szCs w:val="22"/>
          <w:u w:val="single"/>
          <w:lang w:eastAsia="en-US"/>
        </w:rPr>
        <w:t>le</w:t>
      </w:r>
      <w:r>
        <w:rPr>
          <w:rFonts w:eastAsia="Calibri" w:cstheme="minorHAnsi"/>
          <w:b/>
          <w:bCs/>
          <w:color w:val="005EA6"/>
          <w:sz w:val="22"/>
          <w:szCs w:val="22"/>
          <w:u w:val="single"/>
          <w:lang w:eastAsia="en-US"/>
        </w:rPr>
        <w:t xml:space="preserve"> serviciilor de alimentare cu apă și canalizare</w:t>
      </w:r>
    </w:p>
    <w:p w14:paraId="78F1B8C0" w14:textId="77777777" w:rsidR="005A7D57" w:rsidRPr="00C54027" w:rsidRDefault="005A7D57" w:rsidP="005A7D57">
      <w:pPr>
        <w:spacing w:before="120" w:after="120" w:line="264" w:lineRule="auto"/>
        <w:ind w:left="360"/>
        <w:jc w:val="both"/>
        <w:rPr>
          <w:rFonts w:eastAsia="Calibri" w:cstheme="minorHAnsi"/>
          <w:sz w:val="22"/>
          <w:szCs w:val="22"/>
          <w:lang w:eastAsia="en-US"/>
        </w:rPr>
      </w:pPr>
      <w:r w:rsidRPr="00C54027">
        <w:rPr>
          <w:rFonts w:eastAsia="Calibri" w:cstheme="minorHAnsi"/>
          <w:sz w:val="22"/>
          <w:szCs w:val="22"/>
          <w:lang w:eastAsia="en-US"/>
        </w:rPr>
        <w:t>Finanțarea cheltuielilor de operare necesare funcționării și exploatării serviciului</w:t>
      </w:r>
      <w:r>
        <w:rPr>
          <w:rFonts w:eastAsia="Calibri" w:cstheme="minorHAnsi"/>
          <w:sz w:val="22"/>
          <w:szCs w:val="22"/>
          <w:lang w:eastAsia="en-US"/>
        </w:rPr>
        <w:t xml:space="preserve"> </w:t>
      </w:r>
      <w:r w:rsidRPr="00C54027">
        <w:rPr>
          <w:rFonts w:eastAsia="Calibri" w:cstheme="minorHAnsi"/>
          <w:sz w:val="22"/>
          <w:szCs w:val="22"/>
          <w:lang w:eastAsia="en-US"/>
        </w:rPr>
        <w:t>se asigură prin încasarea de la utilizatori, pe baza facturilor emise de operatori, a</w:t>
      </w:r>
      <w:r>
        <w:rPr>
          <w:rFonts w:eastAsia="Calibri" w:cstheme="minorHAnsi"/>
          <w:sz w:val="22"/>
          <w:szCs w:val="22"/>
          <w:lang w:eastAsia="en-US"/>
        </w:rPr>
        <w:t xml:space="preserve"> </w:t>
      </w:r>
      <w:r w:rsidRPr="00C54027">
        <w:rPr>
          <w:rFonts w:eastAsia="Calibri" w:cstheme="minorHAnsi"/>
          <w:sz w:val="22"/>
          <w:szCs w:val="22"/>
          <w:lang w:eastAsia="en-US"/>
        </w:rPr>
        <w:t>contravalorii serviciilor furnizate/prestate.</w:t>
      </w:r>
      <w:r>
        <w:rPr>
          <w:rFonts w:eastAsia="Calibri" w:cstheme="minorHAnsi"/>
          <w:sz w:val="22"/>
          <w:szCs w:val="22"/>
          <w:lang w:eastAsia="en-US"/>
        </w:rPr>
        <w:t xml:space="preserve"> </w:t>
      </w:r>
      <w:r w:rsidRPr="00C54027">
        <w:rPr>
          <w:rFonts w:eastAsia="Calibri" w:cstheme="minorHAnsi"/>
          <w:sz w:val="22"/>
          <w:szCs w:val="22"/>
          <w:lang w:eastAsia="en-US"/>
        </w:rPr>
        <w:t>Stabilirea nivelului prețului/tarifului se aprobă, cu avizul A.N.R.S.C., prin</w:t>
      </w:r>
      <w:r>
        <w:rPr>
          <w:rFonts w:eastAsia="Calibri" w:cstheme="minorHAnsi"/>
          <w:sz w:val="22"/>
          <w:szCs w:val="22"/>
          <w:lang w:eastAsia="en-US"/>
        </w:rPr>
        <w:t xml:space="preserve"> </w:t>
      </w:r>
      <w:r w:rsidRPr="00C54027">
        <w:rPr>
          <w:rFonts w:eastAsia="Calibri" w:cstheme="minorHAnsi"/>
          <w:sz w:val="22"/>
          <w:szCs w:val="22"/>
          <w:lang w:eastAsia="en-US"/>
        </w:rPr>
        <w:t>hotărâre a autorității deliberative a unității administrativ-teritoriale.</w:t>
      </w:r>
    </w:p>
    <w:p w14:paraId="6C49A90A" w14:textId="77777777" w:rsidR="005A7D57" w:rsidRPr="00C54027" w:rsidRDefault="005A7D57" w:rsidP="005A7D57">
      <w:pPr>
        <w:spacing w:before="120" w:after="120" w:line="264" w:lineRule="auto"/>
        <w:ind w:left="360"/>
        <w:jc w:val="both"/>
        <w:rPr>
          <w:rFonts w:eastAsia="Calibri" w:cstheme="minorHAnsi"/>
          <w:sz w:val="22"/>
          <w:szCs w:val="22"/>
          <w:lang w:eastAsia="en-US"/>
        </w:rPr>
      </w:pPr>
      <w:r w:rsidRPr="00C54027">
        <w:rPr>
          <w:rFonts w:eastAsia="Calibri" w:cstheme="minorHAnsi"/>
          <w:sz w:val="22"/>
          <w:szCs w:val="22"/>
          <w:lang w:eastAsia="en-US"/>
        </w:rPr>
        <w:t>Fundamentarea prețurilor și tarifelor serviciului de alimentare cu apă și de</w:t>
      </w:r>
      <w:r>
        <w:rPr>
          <w:rFonts w:eastAsia="Calibri" w:cstheme="minorHAnsi"/>
          <w:sz w:val="22"/>
          <w:szCs w:val="22"/>
          <w:lang w:eastAsia="en-US"/>
        </w:rPr>
        <w:t xml:space="preserve"> </w:t>
      </w:r>
      <w:r w:rsidRPr="00C54027">
        <w:rPr>
          <w:rFonts w:eastAsia="Calibri" w:cstheme="minorHAnsi"/>
          <w:sz w:val="22"/>
          <w:szCs w:val="22"/>
          <w:lang w:eastAsia="en-US"/>
        </w:rPr>
        <w:t>canalizare se face de către operator, astfel încât structura și nivelul acestora:</w:t>
      </w:r>
    </w:p>
    <w:p w14:paraId="60E6D83F"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acopere costul justificat economic al furnizării/prestării serviciului;</w:t>
      </w:r>
    </w:p>
    <w:p w14:paraId="1302CD38"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asigure funcționarea eficientă și în siguranță a serviciului, protecția și conservarea mediului, precum și sănătatea populației;</w:t>
      </w:r>
    </w:p>
    <w:p w14:paraId="6D879922"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descurajeze consumul excesiv și să încurajeze investițiile de capital;</w:t>
      </w:r>
    </w:p>
    <w:p w14:paraId="060AAB9C" w14:textId="77777777" w:rsidR="005A7D57" w:rsidRPr="00C54027"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garanteze respectarea autonomiei financiare a operatorului;</w:t>
      </w:r>
    </w:p>
    <w:p w14:paraId="626635B2" w14:textId="77777777" w:rsidR="005A7D57" w:rsidRPr="00312ADE" w:rsidRDefault="005A7D57" w:rsidP="005A7D57">
      <w:pPr>
        <w:numPr>
          <w:ilvl w:val="0"/>
          <w:numId w:val="2"/>
        </w:numPr>
        <w:spacing w:before="120" w:after="120" w:line="264" w:lineRule="auto"/>
        <w:jc w:val="both"/>
        <w:rPr>
          <w:rFonts w:eastAsia="Calibri" w:cstheme="minorHAnsi"/>
          <w:sz w:val="22"/>
          <w:szCs w:val="22"/>
          <w:lang w:eastAsia="en-US"/>
        </w:rPr>
      </w:pPr>
      <w:r w:rsidRPr="00C54027">
        <w:rPr>
          <w:rFonts w:eastAsia="Calibri" w:cstheme="minorHAnsi"/>
          <w:sz w:val="22"/>
          <w:szCs w:val="22"/>
          <w:lang w:eastAsia="en-US"/>
        </w:rPr>
        <w:t>să garanteze continuitatea serviciului.</w:t>
      </w:r>
    </w:p>
    <w:p w14:paraId="0626C615"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Tarifele de apă și canalizare au fost modificate în luna mai 2022, după 4 ani în care acestea nu au fost actualizate cu inflație.</w:t>
      </w:r>
    </w:p>
    <w:p w14:paraId="1889D3FF" w14:textId="3C579E30"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251" w:name="_Toc134787000"/>
      <w:bookmarkStart w:id="252" w:name="_Toc161273434"/>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33</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Tarifele de apă și apă uzată în vigoare</w:t>
      </w:r>
      <w:bookmarkEnd w:id="251"/>
      <w:bookmarkEnd w:id="252"/>
    </w:p>
    <w:tbl>
      <w:tblPr>
        <w:tblW w:w="7633" w:type="dxa"/>
        <w:tblInd w:w="421" w:type="dxa"/>
        <w:tblLayout w:type="fixed"/>
        <w:tblCellMar>
          <w:left w:w="30" w:type="dxa"/>
          <w:right w:w="30" w:type="dxa"/>
        </w:tblCellMar>
        <w:tblLook w:val="0000" w:firstRow="0" w:lastRow="0" w:firstColumn="0" w:lastColumn="0" w:noHBand="0" w:noVBand="0"/>
      </w:tblPr>
      <w:tblGrid>
        <w:gridCol w:w="2405"/>
        <w:gridCol w:w="2535"/>
        <w:gridCol w:w="2693"/>
      </w:tblGrid>
      <w:tr w:rsidR="005A7D57" w:rsidRPr="009242F5" w14:paraId="04DF4C28" w14:textId="77777777" w:rsidTr="00142EB0">
        <w:trPr>
          <w:trHeight w:val="110"/>
        </w:trPr>
        <w:tc>
          <w:tcPr>
            <w:tcW w:w="2405" w:type="dxa"/>
            <w:vMerge w:val="restart"/>
            <w:tcBorders>
              <w:top w:val="single" w:sz="4" w:space="0" w:color="auto"/>
              <w:left w:val="single" w:sz="4" w:space="0" w:color="auto"/>
              <w:right w:val="single" w:sz="4" w:space="0" w:color="auto"/>
            </w:tcBorders>
            <w:shd w:val="clear" w:color="auto" w:fill="005EA6"/>
          </w:tcPr>
          <w:p w14:paraId="7A96923C" w14:textId="77777777" w:rsidR="005A7D57" w:rsidRPr="00FD0350"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Data intrării în vigoare</w:t>
            </w: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7D74F544"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Tarif apă</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0AF21A15"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Tarif canal</w:t>
            </w:r>
          </w:p>
        </w:tc>
      </w:tr>
      <w:tr w:rsidR="005A7D57" w:rsidRPr="009242F5" w14:paraId="478443E8" w14:textId="77777777" w:rsidTr="00142EB0">
        <w:trPr>
          <w:trHeight w:val="110"/>
        </w:trPr>
        <w:tc>
          <w:tcPr>
            <w:tcW w:w="2405" w:type="dxa"/>
            <w:vMerge/>
            <w:tcBorders>
              <w:left w:val="single" w:sz="4" w:space="0" w:color="auto"/>
              <w:bottom w:val="single" w:sz="4" w:space="0" w:color="auto"/>
              <w:right w:val="single" w:sz="4" w:space="0" w:color="auto"/>
            </w:tcBorders>
            <w:shd w:val="clear" w:color="auto" w:fill="005EA6"/>
          </w:tcPr>
          <w:p w14:paraId="05795AAC" w14:textId="77777777" w:rsidR="005A7D57" w:rsidRPr="00FD0350" w:rsidRDefault="005A7D57" w:rsidP="00142EB0">
            <w:pPr>
              <w:spacing w:before="100" w:beforeAutospacing="1" w:after="100" w:afterAutospacing="1"/>
              <w:rPr>
                <w:rFonts w:eastAsia="Times New Roman" w:cstheme="minorHAnsi"/>
                <w:b/>
                <w:bCs/>
                <w:color w:val="FFFFFF" w:themeColor="background1"/>
                <w:sz w:val="20"/>
                <w:szCs w:val="20"/>
                <w:lang w:eastAsia="en-US"/>
              </w:rPr>
            </w:pPr>
          </w:p>
        </w:tc>
        <w:tc>
          <w:tcPr>
            <w:tcW w:w="2535" w:type="dxa"/>
            <w:tcBorders>
              <w:top w:val="single" w:sz="4" w:space="0" w:color="auto"/>
              <w:left w:val="single" w:sz="4" w:space="0" w:color="auto"/>
              <w:bottom w:val="single" w:sz="4" w:space="0" w:color="auto"/>
              <w:right w:val="single" w:sz="4" w:space="0" w:color="auto"/>
            </w:tcBorders>
            <w:shd w:val="clear" w:color="auto" w:fill="005EA6"/>
          </w:tcPr>
          <w:p w14:paraId="1B983E8B"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RON/m3 (fara TVA)</w:t>
            </w:r>
          </w:p>
        </w:tc>
        <w:tc>
          <w:tcPr>
            <w:tcW w:w="2693" w:type="dxa"/>
            <w:tcBorders>
              <w:top w:val="single" w:sz="4" w:space="0" w:color="auto"/>
              <w:left w:val="single" w:sz="4" w:space="0" w:color="auto"/>
              <w:bottom w:val="single" w:sz="4" w:space="0" w:color="auto"/>
              <w:right w:val="single" w:sz="4" w:space="0" w:color="auto"/>
            </w:tcBorders>
            <w:shd w:val="clear" w:color="auto" w:fill="005EA6"/>
          </w:tcPr>
          <w:p w14:paraId="3AA42DF8"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RON/m3 (fara TVA)</w:t>
            </w:r>
          </w:p>
        </w:tc>
      </w:tr>
      <w:tr w:rsidR="005A7D57" w:rsidRPr="009242F5" w14:paraId="1C4F5994"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382DF9B1" w14:textId="77777777" w:rsidR="005A7D57" w:rsidRPr="00CA52BB" w:rsidRDefault="005A7D57" w:rsidP="00142EB0">
            <w:pPr>
              <w:rPr>
                <w:rFonts w:cstheme="minorHAnsi"/>
                <w:bCs/>
                <w:snapToGrid w:val="0"/>
                <w:sz w:val="18"/>
                <w:szCs w:val="18"/>
              </w:rPr>
            </w:pPr>
            <w:r w:rsidRPr="00CA52BB">
              <w:rPr>
                <w:rFonts w:cstheme="minorHAnsi"/>
                <w:bCs/>
                <w:snapToGrid w:val="0"/>
                <w:sz w:val="18"/>
                <w:szCs w:val="18"/>
              </w:rPr>
              <w:t>01.08.2018</w:t>
            </w:r>
          </w:p>
        </w:tc>
        <w:tc>
          <w:tcPr>
            <w:tcW w:w="2535" w:type="dxa"/>
            <w:tcBorders>
              <w:top w:val="single" w:sz="4" w:space="0" w:color="auto"/>
              <w:left w:val="single" w:sz="4" w:space="0" w:color="auto"/>
              <w:bottom w:val="single" w:sz="4" w:space="0" w:color="auto"/>
              <w:right w:val="single" w:sz="4" w:space="0" w:color="auto"/>
            </w:tcBorders>
          </w:tcPr>
          <w:p w14:paraId="56D0D00B" w14:textId="77777777" w:rsidR="005A7D57" w:rsidRPr="00CA52BB" w:rsidRDefault="005A7D57" w:rsidP="00142EB0">
            <w:pPr>
              <w:jc w:val="center"/>
              <w:rPr>
                <w:rFonts w:cstheme="minorHAnsi"/>
                <w:bCs/>
                <w:snapToGrid w:val="0"/>
                <w:sz w:val="18"/>
                <w:szCs w:val="18"/>
              </w:rPr>
            </w:pPr>
            <w:r w:rsidRPr="00CA52BB">
              <w:rPr>
                <w:rFonts w:cstheme="minorHAnsi"/>
                <w:bCs/>
                <w:snapToGrid w:val="0"/>
                <w:sz w:val="18"/>
                <w:szCs w:val="18"/>
              </w:rPr>
              <w:t>3,72</w:t>
            </w:r>
          </w:p>
        </w:tc>
        <w:tc>
          <w:tcPr>
            <w:tcW w:w="2693" w:type="dxa"/>
            <w:tcBorders>
              <w:top w:val="single" w:sz="4" w:space="0" w:color="auto"/>
              <w:left w:val="single" w:sz="4" w:space="0" w:color="auto"/>
              <w:bottom w:val="single" w:sz="4" w:space="0" w:color="auto"/>
              <w:right w:val="single" w:sz="4" w:space="0" w:color="auto"/>
            </w:tcBorders>
          </w:tcPr>
          <w:p w14:paraId="23CA208C" w14:textId="77777777" w:rsidR="005A7D57" w:rsidRPr="00CA52BB" w:rsidRDefault="005A7D57" w:rsidP="00142EB0">
            <w:pPr>
              <w:jc w:val="center"/>
              <w:rPr>
                <w:rFonts w:cstheme="minorHAnsi"/>
                <w:bCs/>
                <w:snapToGrid w:val="0"/>
                <w:sz w:val="18"/>
                <w:szCs w:val="18"/>
              </w:rPr>
            </w:pPr>
            <w:r w:rsidRPr="00CA52BB">
              <w:rPr>
                <w:rFonts w:cstheme="minorHAnsi"/>
                <w:bCs/>
                <w:snapToGrid w:val="0"/>
                <w:sz w:val="18"/>
                <w:szCs w:val="18"/>
              </w:rPr>
              <w:t>2,73</w:t>
            </w:r>
          </w:p>
        </w:tc>
      </w:tr>
      <w:tr w:rsidR="005A7D57" w:rsidRPr="009242F5" w14:paraId="0D960E43" w14:textId="77777777" w:rsidTr="00142EB0">
        <w:trPr>
          <w:trHeight w:val="110"/>
        </w:trPr>
        <w:tc>
          <w:tcPr>
            <w:tcW w:w="2405" w:type="dxa"/>
            <w:tcBorders>
              <w:top w:val="single" w:sz="4" w:space="0" w:color="auto"/>
              <w:left w:val="single" w:sz="4" w:space="0" w:color="auto"/>
              <w:bottom w:val="single" w:sz="4" w:space="0" w:color="auto"/>
              <w:right w:val="single" w:sz="4" w:space="0" w:color="auto"/>
            </w:tcBorders>
          </w:tcPr>
          <w:p w14:paraId="2B2C3784" w14:textId="77777777" w:rsidR="005A7D57" w:rsidRPr="00CA52BB" w:rsidRDefault="005A7D57" w:rsidP="00142EB0">
            <w:pPr>
              <w:rPr>
                <w:rFonts w:cstheme="minorHAnsi"/>
                <w:bCs/>
                <w:snapToGrid w:val="0"/>
                <w:sz w:val="18"/>
                <w:szCs w:val="18"/>
              </w:rPr>
            </w:pPr>
            <w:r w:rsidRPr="00CA52BB">
              <w:rPr>
                <w:rFonts w:cstheme="minorHAnsi"/>
                <w:snapToGrid w:val="0"/>
                <w:sz w:val="18"/>
                <w:szCs w:val="18"/>
              </w:rPr>
              <w:t>01.05.2022</w:t>
            </w:r>
          </w:p>
        </w:tc>
        <w:tc>
          <w:tcPr>
            <w:tcW w:w="2535" w:type="dxa"/>
            <w:tcBorders>
              <w:top w:val="single" w:sz="4" w:space="0" w:color="auto"/>
              <w:left w:val="single" w:sz="4" w:space="0" w:color="auto"/>
              <w:bottom w:val="single" w:sz="4" w:space="0" w:color="auto"/>
              <w:right w:val="single" w:sz="4" w:space="0" w:color="auto"/>
            </w:tcBorders>
          </w:tcPr>
          <w:p w14:paraId="5A5A97FF" w14:textId="77777777" w:rsidR="005A7D57" w:rsidRPr="00CA52BB" w:rsidRDefault="005A7D57" w:rsidP="00142EB0">
            <w:pPr>
              <w:jc w:val="center"/>
              <w:rPr>
                <w:rFonts w:cstheme="minorHAnsi"/>
                <w:bCs/>
                <w:snapToGrid w:val="0"/>
                <w:sz w:val="18"/>
                <w:szCs w:val="18"/>
              </w:rPr>
            </w:pPr>
            <w:r w:rsidRPr="00CA52BB">
              <w:rPr>
                <w:rFonts w:cstheme="minorHAnsi"/>
                <w:snapToGrid w:val="0"/>
                <w:sz w:val="18"/>
                <w:szCs w:val="18"/>
              </w:rPr>
              <w:t>4,02</w:t>
            </w:r>
          </w:p>
        </w:tc>
        <w:tc>
          <w:tcPr>
            <w:tcW w:w="2693" w:type="dxa"/>
            <w:tcBorders>
              <w:top w:val="single" w:sz="4" w:space="0" w:color="auto"/>
              <w:left w:val="single" w:sz="4" w:space="0" w:color="auto"/>
              <w:bottom w:val="single" w:sz="4" w:space="0" w:color="auto"/>
              <w:right w:val="single" w:sz="4" w:space="0" w:color="auto"/>
            </w:tcBorders>
          </w:tcPr>
          <w:p w14:paraId="6085F1B1" w14:textId="77777777" w:rsidR="005A7D57" w:rsidRPr="00CA52BB" w:rsidRDefault="005A7D57" w:rsidP="00142EB0">
            <w:pPr>
              <w:jc w:val="center"/>
              <w:rPr>
                <w:rFonts w:cstheme="minorHAnsi"/>
                <w:bCs/>
                <w:snapToGrid w:val="0"/>
                <w:sz w:val="18"/>
                <w:szCs w:val="18"/>
              </w:rPr>
            </w:pPr>
            <w:r w:rsidRPr="00CA52BB">
              <w:rPr>
                <w:rFonts w:cstheme="minorHAnsi"/>
                <w:snapToGrid w:val="0"/>
                <w:sz w:val="18"/>
                <w:szCs w:val="18"/>
              </w:rPr>
              <w:t>2,93</w:t>
            </w:r>
          </w:p>
        </w:tc>
      </w:tr>
    </w:tbl>
    <w:p w14:paraId="50ADD696" w14:textId="77777777" w:rsidR="005A7D57" w:rsidRPr="007471A9" w:rsidRDefault="005A7D57" w:rsidP="005A7D57">
      <w:pPr>
        <w:spacing w:before="120" w:after="120" w:line="264" w:lineRule="auto"/>
        <w:ind w:left="360"/>
        <w:jc w:val="both"/>
        <w:rPr>
          <w:rFonts w:eastAsia="Calibri" w:cstheme="minorHAnsi"/>
          <w:sz w:val="4"/>
          <w:szCs w:val="4"/>
          <w:lang w:eastAsia="en-US"/>
        </w:rPr>
      </w:pPr>
    </w:p>
    <w:p w14:paraId="380E25D0" w14:textId="77777777"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t>Rezultatul operațional</w:t>
      </w:r>
    </w:p>
    <w:p w14:paraId="11CD76EE"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Veniturile din exploatarea serviciului au crescut cu 221% în perioada menționată, în timp ce costurile de exploatare au crescut cu doar 21%. </w:t>
      </w:r>
    </w:p>
    <w:p w14:paraId="12583E30" w14:textId="77777777" w:rsidR="005A7D57"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Veniturile și costurile aferente operării serviciilor de apă și canalizare pentru perioada 2020-2022 și fiecare activitate sunt prezentate în tabelul de mai jos.</w:t>
      </w:r>
    </w:p>
    <w:p w14:paraId="5E5673FA" w14:textId="1A3CBF88"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253" w:name="_Toc134787001"/>
      <w:bookmarkStart w:id="254" w:name="_Toc161273435"/>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34</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Veniri si costuri de exploatare a serviciilor în perioada 2020-2022</w:t>
      </w:r>
      <w:bookmarkEnd w:id="253"/>
      <w:bookmarkEnd w:id="254"/>
    </w:p>
    <w:tbl>
      <w:tblPr>
        <w:tblW w:w="6920" w:type="dxa"/>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200"/>
        <w:gridCol w:w="1160"/>
        <w:gridCol w:w="1300"/>
        <w:gridCol w:w="1260"/>
      </w:tblGrid>
      <w:tr w:rsidR="005A7D57" w:rsidRPr="00FD0350" w14:paraId="77426750" w14:textId="77777777" w:rsidTr="00142EB0">
        <w:trPr>
          <w:trHeight w:val="310"/>
        </w:trPr>
        <w:tc>
          <w:tcPr>
            <w:tcW w:w="3200" w:type="dxa"/>
            <w:shd w:val="clear" w:color="auto" w:fill="005EA6"/>
            <w:noWrap/>
            <w:vAlign w:val="center"/>
            <w:hideMark/>
          </w:tcPr>
          <w:p w14:paraId="35AC3508" w14:textId="77777777" w:rsidR="005A7D57" w:rsidRPr="00FD0350"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(RON)</w:t>
            </w:r>
          </w:p>
        </w:tc>
        <w:tc>
          <w:tcPr>
            <w:tcW w:w="1160" w:type="dxa"/>
            <w:shd w:val="clear" w:color="auto" w:fill="005EA6"/>
            <w:noWrap/>
            <w:vAlign w:val="center"/>
            <w:hideMark/>
          </w:tcPr>
          <w:p w14:paraId="2A7B4D5F"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2020</w:t>
            </w:r>
          </w:p>
        </w:tc>
        <w:tc>
          <w:tcPr>
            <w:tcW w:w="1300" w:type="dxa"/>
            <w:shd w:val="clear" w:color="auto" w:fill="005EA6"/>
            <w:noWrap/>
            <w:vAlign w:val="center"/>
            <w:hideMark/>
          </w:tcPr>
          <w:p w14:paraId="57540AB4"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2021</w:t>
            </w:r>
          </w:p>
        </w:tc>
        <w:tc>
          <w:tcPr>
            <w:tcW w:w="1260" w:type="dxa"/>
            <w:shd w:val="clear" w:color="auto" w:fill="005EA6"/>
            <w:noWrap/>
            <w:vAlign w:val="center"/>
            <w:hideMark/>
          </w:tcPr>
          <w:p w14:paraId="4E2B8963" w14:textId="77777777" w:rsidR="005A7D57" w:rsidRPr="00FD0350"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FD0350">
              <w:rPr>
                <w:rFonts w:eastAsia="Times New Roman" w:cstheme="minorHAnsi"/>
                <w:b/>
                <w:bCs/>
                <w:color w:val="FFFFFF" w:themeColor="background1"/>
                <w:sz w:val="20"/>
                <w:szCs w:val="20"/>
                <w:lang w:eastAsia="en-US"/>
              </w:rPr>
              <w:t>2022</w:t>
            </w:r>
          </w:p>
        </w:tc>
      </w:tr>
      <w:tr w:rsidR="005A7D57" w:rsidRPr="00FD0350" w14:paraId="645EF4F6" w14:textId="77777777" w:rsidTr="00142EB0">
        <w:trPr>
          <w:trHeight w:val="310"/>
        </w:trPr>
        <w:tc>
          <w:tcPr>
            <w:tcW w:w="3200" w:type="dxa"/>
            <w:shd w:val="clear" w:color="auto" w:fill="auto"/>
            <w:noWrap/>
            <w:vAlign w:val="center"/>
            <w:hideMark/>
          </w:tcPr>
          <w:p w14:paraId="49826BC9" w14:textId="77777777" w:rsidR="005A7D57" w:rsidRPr="00FD0350" w:rsidRDefault="005A7D57" w:rsidP="00142EB0">
            <w:pPr>
              <w:rPr>
                <w:rFonts w:ascii="Calibri" w:eastAsia="Times New Roman" w:hAnsi="Calibri" w:cs="Calibri"/>
                <w:b/>
                <w:bCs/>
                <w:color w:val="000000"/>
                <w:sz w:val="20"/>
                <w:szCs w:val="20"/>
                <w:lang w:val="en-GB" w:eastAsia="en-GB"/>
              </w:rPr>
            </w:pPr>
            <w:r w:rsidRPr="00FD0350">
              <w:rPr>
                <w:rFonts w:ascii="Calibri" w:eastAsia="Times New Roman" w:hAnsi="Calibri" w:cs="Calibri"/>
                <w:b/>
                <w:bCs/>
                <w:color w:val="000000"/>
                <w:sz w:val="20"/>
                <w:szCs w:val="20"/>
                <w:lang w:eastAsia="en-GB"/>
              </w:rPr>
              <w:t>Total</w:t>
            </w:r>
            <w:r w:rsidRPr="00C65CFB">
              <w:rPr>
                <w:rFonts w:ascii="Calibri" w:eastAsia="Times New Roman" w:hAnsi="Calibri" w:cs="Calibri"/>
                <w:b/>
                <w:bCs/>
                <w:color w:val="000000"/>
                <w:sz w:val="20"/>
                <w:szCs w:val="20"/>
                <w:lang w:eastAsia="en-GB"/>
              </w:rPr>
              <w:t xml:space="preserve"> v</w:t>
            </w:r>
            <w:r w:rsidRPr="00FD0350">
              <w:rPr>
                <w:rFonts w:ascii="Calibri" w:eastAsia="Times New Roman" w:hAnsi="Calibri" w:cs="Calibri"/>
                <w:b/>
                <w:bCs/>
                <w:color w:val="000000"/>
                <w:sz w:val="20"/>
                <w:szCs w:val="20"/>
                <w:lang w:eastAsia="en-GB"/>
              </w:rPr>
              <w:t xml:space="preserve">enituri din </w:t>
            </w:r>
            <w:r w:rsidRPr="00C65CFB">
              <w:rPr>
                <w:rFonts w:ascii="Calibri" w:eastAsia="Times New Roman" w:hAnsi="Calibri" w:cs="Calibri"/>
                <w:b/>
                <w:bCs/>
                <w:color w:val="000000"/>
                <w:sz w:val="20"/>
                <w:szCs w:val="20"/>
                <w:lang w:eastAsia="en-GB"/>
              </w:rPr>
              <w:t>e</w:t>
            </w:r>
            <w:r w:rsidRPr="00FD0350">
              <w:rPr>
                <w:rFonts w:ascii="Calibri" w:eastAsia="Times New Roman" w:hAnsi="Calibri" w:cs="Calibri"/>
                <w:b/>
                <w:bCs/>
                <w:color w:val="000000"/>
                <w:sz w:val="20"/>
                <w:szCs w:val="20"/>
                <w:lang w:eastAsia="en-GB"/>
              </w:rPr>
              <w:t>xploatare</w:t>
            </w:r>
          </w:p>
        </w:tc>
        <w:tc>
          <w:tcPr>
            <w:tcW w:w="1160" w:type="dxa"/>
            <w:shd w:val="clear" w:color="auto" w:fill="auto"/>
            <w:noWrap/>
            <w:hideMark/>
          </w:tcPr>
          <w:p w14:paraId="2B6DE473" w14:textId="77777777" w:rsidR="005A7D57" w:rsidRPr="001F13C2" w:rsidRDefault="005A7D57" w:rsidP="00142EB0">
            <w:pPr>
              <w:jc w:val="right"/>
              <w:rPr>
                <w:rFonts w:ascii="Calibri" w:eastAsia="Times New Roman" w:hAnsi="Calibri" w:cs="Calibri"/>
                <w:b/>
                <w:bCs/>
                <w:color w:val="000000"/>
                <w:sz w:val="18"/>
                <w:szCs w:val="18"/>
                <w:lang w:val="en-GB" w:eastAsia="en-GB"/>
              </w:rPr>
            </w:pPr>
            <w:r w:rsidRPr="001F13C2">
              <w:rPr>
                <w:rFonts w:cstheme="minorHAnsi"/>
                <w:b/>
                <w:bCs/>
                <w:snapToGrid w:val="0"/>
                <w:sz w:val="18"/>
                <w:szCs w:val="18"/>
              </w:rPr>
              <w:t>351</w:t>
            </w:r>
            <w:r>
              <w:rPr>
                <w:rFonts w:cstheme="minorHAnsi"/>
                <w:b/>
                <w:bCs/>
                <w:snapToGrid w:val="0"/>
                <w:sz w:val="18"/>
                <w:szCs w:val="18"/>
              </w:rPr>
              <w:t>.</w:t>
            </w:r>
            <w:r w:rsidRPr="001F13C2">
              <w:rPr>
                <w:rFonts w:cstheme="minorHAnsi"/>
                <w:b/>
                <w:bCs/>
                <w:snapToGrid w:val="0"/>
                <w:sz w:val="18"/>
                <w:szCs w:val="18"/>
              </w:rPr>
              <w:t>960</w:t>
            </w:r>
          </w:p>
        </w:tc>
        <w:tc>
          <w:tcPr>
            <w:tcW w:w="1300" w:type="dxa"/>
            <w:shd w:val="clear" w:color="auto" w:fill="auto"/>
            <w:noWrap/>
            <w:hideMark/>
          </w:tcPr>
          <w:p w14:paraId="31E1CEDE" w14:textId="77777777" w:rsidR="005A7D57" w:rsidRPr="001F13C2" w:rsidRDefault="005A7D57" w:rsidP="00142EB0">
            <w:pPr>
              <w:jc w:val="right"/>
              <w:rPr>
                <w:rFonts w:ascii="Calibri" w:eastAsia="Times New Roman" w:hAnsi="Calibri" w:cs="Calibri"/>
                <w:b/>
                <w:bCs/>
                <w:color w:val="000000"/>
                <w:sz w:val="18"/>
                <w:szCs w:val="18"/>
                <w:lang w:val="en-GB" w:eastAsia="en-GB"/>
              </w:rPr>
            </w:pPr>
            <w:r w:rsidRPr="001F13C2">
              <w:rPr>
                <w:rFonts w:cstheme="minorHAnsi"/>
                <w:b/>
                <w:bCs/>
                <w:snapToGrid w:val="0"/>
                <w:sz w:val="18"/>
                <w:szCs w:val="18"/>
              </w:rPr>
              <w:t>389</w:t>
            </w:r>
            <w:r>
              <w:rPr>
                <w:rFonts w:cstheme="minorHAnsi"/>
                <w:b/>
                <w:bCs/>
                <w:snapToGrid w:val="0"/>
                <w:sz w:val="18"/>
                <w:szCs w:val="18"/>
              </w:rPr>
              <w:t>.</w:t>
            </w:r>
            <w:r w:rsidRPr="001F13C2">
              <w:rPr>
                <w:rFonts w:cstheme="minorHAnsi"/>
                <w:b/>
                <w:bCs/>
                <w:snapToGrid w:val="0"/>
                <w:sz w:val="18"/>
                <w:szCs w:val="18"/>
              </w:rPr>
              <w:t>721</w:t>
            </w:r>
          </w:p>
        </w:tc>
        <w:tc>
          <w:tcPr>
            <w:tcW w:w="1260" w:type="dxa"/>
            <w:shd w:val="clear" w:color="auto" w:fill="auto"/>
            <w:noWrap/>
            <w:hideMark/>
          </w:tcPr>
          <w:p w14:paraId="3EC9F23D" w14:textId="77777777" w:rsidR="005A7D57" w:rsidRPr="001F13C2" w:rsidRDefault="005A7D57" w:rsidP="00142EB0">
            <w:pPr>
              <w:jc w:val="right"/>
              <w:rPr>
                <w:rFonts w:ascii="Calibri" w:eastAsia="Times New Roman" w:hAnsi="Calibri" w:cs="Calibri"/>
                <w:b/>
                <w:bCs/>
                <w:color w:val="000000"/>
                <w:sz w:val="18"/>
                <w:szCs w:val="18"/>
                <w:lang w:val="en-GB" w:eastAsia="en-GB"/>
              </w:rPr>
            </w:pPr>
            <w:r w:rsidRPr="001F13C2">
              <w:rPr>
                <w:rFonts w:cstheme="minorHAnsi"/>
                <w:b/>
                <w:bCs/>
                <w:snapToGrid w:val="0"/>
                <w:sz w:val="18"/>
                <w:szCs w:val="18"/>
              </w:rPr>
              <w:t>1</w:t>
            </w:r>
            <w:r>
              <w:rPr>
                <w:rFonts w:cstheme="minorHAnsi"/>
                <w:b/>
                <w:bCs/>
                <w:snapToGrid w:val="0"/>
                <w:sz w:val="18"/>
                <w:szCs w:val="18"/>
              </w:rPr>
              <w:t>.</w:t>
            </w:r>
            <w:r w:rsidRPr="001F13C2">
              <w:rPr>
                <w:rFonts w:cstheme="minorHAnsi"/>
                <w:b/>
                <w:bCs/>
                <w:snapToGrid w:val="0"/>
                <w:sz w:val="18"/>
                <w:szCs w:val="18"/>
              </w:rPr>
              <w:t>130</w:t>
            </w:r>
            <w:r>
              <w:rPr>
                <w:rFonts w:cstheme="minorHAnsi"/>
                <w:b/>
                <w:bCs/>
                <w:snapToGrid w:val="0"/>
                <w:sz w:val="18"/>
                <w:szCs w:val="18"/>
              </w:rPr>
              <w:t>.</w:t>
            </w:r>
            <w:r w:rsidRPr="001F13C2">
              <w:rPr>
                <w:rFonts w:cstheme="minorHAnsi"/>
                <w:b/>
                <w:bCs/>
                <w:snapToGrid w:val="0"/>
                <w:sz w:val="18"/>
                <w:szCs w:val="18"/>
              </w:rPr>
              <w:t>719</w:t>
            </w:r>
          </w:p>
        </w:tc>
      </w:tr>
      <w:tr w:rsidR="005A7D57" w:rsidRPr="00FD0350" w14:paraId="18B3F3D2" w14:textId="77777777" w:rsidTr="00142EB0">
        <w:trPr>
          <w:trHeight w:val="310"/>
        </w:trPr>
        <w:tc>
          <w:tcPr>
            <w:tcW w:w="3200" w:type="dxa"/>
            <w:shd w:val="clear" w:color="auto" w:fill="auto"/>
            <w:noWrap/>
            <w:vAlign w:val="center"/>
            <w:hideMark/>
          </w:tcPr>
          <w:p w14:paraId="29E8634D"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Apa potabila livrata</w:t>
            </w:r>
          </w:p>
        </w:tc>
        <w:tc>
          <w:tcPr>
            <w:tcW w:w="1160" w:type="dxa"/>
            <w:shd w:val="clear" w:color="auto" w:fill="auto"/>
            <w:noWrap/>
            <w:hideMark/>
          </w:tcPr>
          <w:p w14:paraId="533643F5"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312</w:t>
            </w:r>
            <w:r>
              <w:rPr>
                <w:rFonts w:cstheme="minorHAnsi"/>
                <w:snapToGrid w:val="0"/>
                <w:sz w:val="18"/>
                <w:szCs w:val="18"/>
              </w:rPr>
              <w:t>.</w:t>
            </w:r>
            <w:r w:rsidRPr="001F13C2">
              <w:rPr>
                <w:rFonts w:cstheme="minorHAnsi"/>
                <w:snapToGrid w:val="0"/>
                <w:sz w:val="18"/>
                <w:szCs w:val="18"/>
              </w:rPr>
              <w:t>280</w:t>
            </w:r>
          </w:p>
        </w:tc>
        <w:tc>
          <w:tcPr>
            <w:tcW w:w="1300" w:type="dxa"/>
            <w:shd w:val="clear" w:color="auto" w:fill="auto"/>
            <w:noWrap/>
            <w:hideMark/>
          </w:tcPr>
          <w:p w14:paraId="63D9F6AD"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318</w:t>
            </w:r>
            <w:r>
              <w:rPr>
                <w:rFonts w:cstheme="minorHAnsi"/>
                <w:snapToGrid w:val="0"/>
                <w:sz w:val="18"/>
                <w:szCs w:val="18"/>
              </w:rPr>
              <w:t>.</w:t>
            </w:r>
            <w:r w:rsidRPr="001F13C2">
              <w:rPr>
                <w:rFonts w:cstheme="minorHAnsi"/>
                <w:snapToGrid w:val="0"/>
                <w:sz w:val="18"/>
                <w:szCs w:val="18"/>
              </w:rPr>
              <w:t>684</w:t>
            </w:r>
          </w:p>
        </w:tc>
        <w:tc>
          <w:tcPr>
            <w:tcW w:w="1260" w:type="dxa"/>
            <w:shd w:val="clear" w:color="auto" w:fill="auto"/>
            <w:noWrap/>
            <w:hideMark/>
          </w:tcPr>
          <w:p w14:paraId="3BD94189"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434</w:t>
            </w:r>
            <w:r>
              <w:rPr>
                <w:rFonts w:cstheme="minorHAnsi"/>
                <w:snapToGrid w:val="0"/>
                <w:sz w:val="18"/>
                <w:szCs w:val="18"/>
              </w:rPr>
              <w:t>.</w:t>
            </w:r>
            <w:r w:rsidRPr="001F13C2">
              <w:rPr>
                <w:rFonts w:cstheme="minorHAnsi"/>
                <w:snapToGrid w:val="0"/>
                <w:sz w:val="18"/>
                <w:szCs w:val="18"/>
              </w:rPr>
              <w:t>819</w:t>
            </w:r>
          </w:p>
        </w:tc>
      </w:tr>
      <w:tr w:rsidR="005A7D57" w:rsidRPr="00FD0350" w14:paraId="5B7B98E6" w14:textId="77777777" w:rsidTr="00142EB0">
        <w:trPr>
          <w:trHeight w:val="310"/>
        </w:trPr>
        <w:tc>
          <w:tcPr>
            <w:tcW w:w="3200" w:type="dxa"/>
            <w:shd w:val="clear" w:color="auto" w:fill="auto"/>
            <w:noWrap/>
            <w:vAlign w:val="center"/>
            <w:hideMark/>
          </w:tcPr>
          <w:p w14:paraId="4A9D8AF7"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Servicii de canalizare</w:t>
            </w:r>
          </w:p>
        </w:tc>
        <w:tc>
          <w:tcPr>
            <w:tcW w:w="1160" w:type="dxa"/>
            <w:shd w:val="clear" w:color="auto" w:fill="auto"/>
            <w:noWrap/>
            <w:hideMark/>
          </w:tcPr>
          <w:p w14:paraId="18E9111B"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23</w:t>
            </w:r>
            <w:r>
              <w:rPr>
                <w:rFonts w:cstheme="minorHAnsi"/>
                <w:snapToGrid w:val="0"/>
                <w:sz w:val="18"/>
                <w:szCs w:val="18"/>
              </w:rPr>
              <w:t>.</w:t>
            </w:r>
            <w:r w:rsidRPr="001F13C2">
              <w:rPr>
                <w:rFonts w:cstheme="minorHAnsi"/>
                <w:snapToGrid w:val="0"/>
                <w:sz w:val="18"/>
                <w:szCs w:val="18"/>
              </w:rPr>
              <w:t>978</w:t>
            </w:r>
          </w:p>
        </w:tc>
        <w:tc>
          <w:tcPr>
            <w:tcW w:w="1300" w:type="dxa"/>
            <w:shd w:val="clear" w:color="auto" w:fill="auto"/>
            <w:noWrap/>
            <w:hideMark/>
          </w:tcPr>
          <w:p w14:paraId="4041F773"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24</w:t>
            </w:r>
            <w:r>
              <w:rPr>
                <w:rFonts w:cstheme="minorHAnsi"/>
                <w:snapToGrid w:val="0"/>
                <w:sz w:val="18"/>
                <w:szCs w:val="18"/>
              </w:rPr>
              <w:t>.</w:t>
            </w:r>
            <w:r w:rsidRPr="001F13C2">
              <w:rPr>
                <w:rFonts w:cstheme="minorHAnsi"/>
                <w:snapToGrid w:val="0"/>
                <w:sz w:val="18"/>
                <w:szCs w:val="18"/>
              </w:rPr>
              <w:t>481</w:t>
            </w:r>
          </w:p>
        </w:tc>
        <w:tc>
          <w:tcPr>
            <w:tcW w:w="1260" w:type="dxa"/>
            <w:shd w:val="clear" w:color="auto" w:fill="auto"/>
            <w:noWrap/>
            <w:hideMark/>
          </w:tcPr>
          <w:p w14:paraId="3DBECAEC"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25</w:t>
            </w:r>
            <w:r>
              <w:rPr>
                <w:rFonts w:cstheme="minorHAnsi"/>
                <w:snapToGrid w:val="0"/>
                <w:sz w:val="18"/>
                <w:szCs w:val="18"/>
              </w:rPr>
              <w:t>.</w:t>
            </w:r>
            <w:r w:rsidRPr="001F13C2">
              <w:rPr>
                <w:rFonts w:cstheme="minorHAnsi"/>
                <w:snapToGrid w:val="0"/>
                <w:sz w:val="18"/>
                <w:szCs w:val="18"/>
              </w:rPr>
              <w:t>363</w:t>
            </w:r>
          </w:p>
        </w:tc>
      </w:tr>
      <w:tr w:rsidR="005A7D57" w:rsidRPr="00FD0350" w14:paraId="7CE59BCE" w14:textId="77777777" w:rsidTr="00142EB0">
        <w:trPr>
          <w:trHeight w:val="310"/>
        </w:trPr>
        <w:tc>
          <w:tcPr>
            <w:tcW w:w="3200" w:type="dxa"/>
            <w:shd w:val="clear" w:color="auto" w:fill="auto"/>
            <w:noWrap/>
            <w:vAlign w:val="center"/>
            <w:hideMark/>
          </w:tcPr>
          <w:p w14:paraId="2FA58F3D"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Alte venituri din exploatare</w:t>
            </w:r>
          </w:p>
        </w:tc>
        <w:tc>
          <w:tcPr>
            <w:tcW w:w="1160" w:type="dxa"/>
            <w:shd w:val="clear" w:color="auto" w:fill="auto"/>
            <w:noWrap/>
            <w:hideMark/>
          </w:tcPr>
          <w:p w14:paraId="7D74EF46"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15</w:t>
            </w:r>
            <w:r>
              <w:rPr>
                <w:rFonts w:cstheme="minorHAnsi"/>
                <w:snapToGrid w:val="0"/>
                <w:sz w:val="18"/>
                <w:szCs w:val="18"/>
              </w:rPr>
              <w:t>.</w:t>
            </w:r>
            <w:r w:rsidRPr="001F13C2">
              <w:rPr>
                <w:rFonts w:cstheme="minorHAnsi"/>
                <w:snapToGrid w:val="0"/>
                <w:sz w:val="18"/>
                <w:szCs w:val="18"/>
              </w:rPr>
              <w:t>702</w:t>
            </w:r>
          </w:p>
        </w:tc>
        <w:tc>
          <w:tcPr>
            <w:tcW w:w="1300" w:type="dxa"/>
            <w:shd w:val="clear" w:color="auto" w:fill="auto"/>
            <w:noWrap/>
            <w:hideMark/>
          </w:tcPr>
          <w:p w14:paraId="0A0C41A6"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46</w:t>
            </w:r>
            <w:r>
              <w:rPr>
                <w:rFonts w:cstheme="minorHAnsi"/>
                <w:snapToGrid w:val="0"/>
                <w:sz w:val="18"/>
                <w:szCs w:val="18"/>
              </w:rPr>
              <w:t>.</w:t>
            </w:r>
            <w:r w:rsidRPr="001F13C2">
              <w:rPr>
                <w:rFonts w:cstheme="minorHAnsi"/>
                <w:snapToGrid w:val="0"/>
                <w:sz w:val="18"/>
                <w:szCs w:val="18"/>
              </w:rPr>
              <w:t>556</w:t>
            </w:r>
          </w:p>
        </w:tc>
        <w:tc>
          <w:tcPr>
            <w:tcW w:w="1260" w:type="dxa"/>
            <w:shd w:val="clear" w:color="auto" w:fill="auto"/>
            <w:noWrap/>
            <w:hideMark/>
          </w:tcPr>
          <w:p w14:paraId="133F4277"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cstheme="minorHAnsi"/>
                <w:snapToGrid w:val="0"/>
                <w:sz w:val="18"/>
                <w:szCs w:val="18"/>
              </w:rPr>
              <w:t>670</w:t>
            </w:r>
            <w:r>
              <w:rPr>
                <w:rFonts w:cstheme="minorHAnsi"/>
                <w:snapToGrid w:val="0"/>
                <w:sz w:val="18"/>
                <w:szCs w:val="18"/>
              </w:rPr>
              <w:t>.</w:t>
            </w:r>
            <w:r w:rsidRPr="001F13C2">
              <w:rPr>
                <w:rFonts w:cstheme="minorHAnsi"/>
                <w:snapToGrid w:val="0"/>
                <w:sz w:val="18"/>
                <w:szCs w:val="18"/>
              </w:rPr>
              <w:t>537</w:t>
            </w:r>
          </w:p>
        </w:tc>
      </w:tr>
      <w:tr w:rsidR="005A7D57" w:rsidRPr="00FD0350" w14:paraId="16F6C06F" w14:textId="77777777" w:rsidTr="00142EB0">
        <w:trPr>
          <w:trHeight w:val="310"/>
        </w:trPr>
        <w:tc>
          <w:tcPr>
            <w:tcW w:w="3200" w:type="dxa"/>
            <w:shd w:val="clear" w:color="auto" w:fill="auto"/>
            <w:noWrap/>
            <w:vAlign w:val="center"/>
            <w:hideMark/>
          </w:tcPr>
          <w:p w14:paraId="0F97201B" w14:textId="77777777" w:rsidR="005A7D57" w:rsidRPr="00FD0350" w:rsidRDefault="005A7D57" w:rsidP="00142EB0">
            <w:pPr>
              <w:rPr>
                <w:rFonts w:ascii="Calibri" w:eastAsia="Times New Roman" w:hAnsi="Calibri" w:cs="Calibri"/>
                <w:b/>
                <w:bCs/>
                <w:color w:val="000000"/>
                <w:sz w:val="20"/>
                <w:szCs w:val="20"/>
                <w:lang w:val="en-GB" w:eastAsia="en-GB"/>
              </w:rPr>
            </w:pPr>
            <w:r w:rsidRPr="00FD0350">
              <w:rPr>
                <w:rFonts w:ascii="Calibri" w:eastAsia="Times New Roman" w:hAnsi="Calibri" w:cs="Calibri"/>
                <w:b/>
                <w:bCs/>
                <w:color w:val="000000"/>
                <w:sz w:val="20"/>
                <w:szCs w:val="20"/>
                <w:lang w:eastAsia="en-GB"/>
              </w:rPr>
              <w:t>Total costuri din exploatare</w:t>
            </w:r>
          </w:p>
        </w:tc>
        <w:tc>
          <w:tcPr>
            <w:tcW w:w="1160" w:type="dxa"/>
            <w:shd w:val="clear" w:color="auto" w:fill="auto"/>
            <w:noWrap/>
            <w:vAlign w:val="center"/>
            <w:hideMark/>
          </w:tcPr>
          <w:p w14:paraId="33B75F6F" w14:textId="77777777" w:rsidR="005A7D57" w:rsidRPr="001F13C2" w:rsidRDefault="005A7D57" w:rsidP="00142EB0">
            <w:pPr>
              <w:jc w:val="right"/>
              <w:rPr>
                <w:rFonts w:ascii="Calibri" w:eastAsia="Times New Roman" w:hAnsi="Calibri" w:cs="Calibri"/>
                <w:b/>
                <w:bCs/>
                <w:color w:val="000000"/>
                <w:sz w:val="18"/>
                <w:szCs w:val="18"/>
                <w:lang w:val="en-GB" w:eastAsia="en-GB"/>
              </w:rPr>
            </w:pPr>
            <w:r w:rsidRPr="001F13C2">
              <w:rPr>
                <w:rFonts w:ascii="Calibri" w:hAnsi="Calibri" w:cs="Calibri"/>
                <w:b/>
                <w:bCs/>
                <w:color w:val="000000"/>
                <w:sz w:val="18"/>
                <w:szCs w:val="18"/>
              </w:rPr>
              <w:t>470</w:t>
            </w:r>
            <w:r>
              <w:rPr>
                <w:rFonts w:ascii="Calibri" w:hAnsi="Calibri" w:cs="Calibri"/>
                <w:b/>
                <w:bCs/>
                <w:color w:val="000000"/>
                <w:sz w:val="18"/>
                <w:szCs w:val="18"/>
              </w:rPr>
              <w:t>.</w:t>
            </w:r>
            <w:r w:rsidRPr="001F13C2">
              <w:rPr>
                <w:rFonts w:ascii="Calibri" w:hAnsi="Calibri" w:cs="Calibri"/>
                <w:b/>
                <w:bCs/>
                <w:color w:val="000000"/>
                <w:sz w:val="18"/>
                <w:szCs w:val="18"/>
              </w:rPr>
              <w:t>948</w:t>
            </w:r>
          </w:p>
        </w:tc>
        <w:tc>
          <w:tcPr>
            <w:tcW w:w="1300" w:type="dxa"/>
            <w:shd w:val="clear" w:color="auto" w:fill="auto"/>
            <w:noWrap/>
            <w:vAlign w:val="center"/>
            <w:hideMark/>
          </w:tcPr>
          <w:p w14:paraId="1CD504EF" w14:textId="77777777" w:rsidR="005A7D57" w:rsidRPr="001F13C2" w:rsidRDefault="005A7D57" w:rsidP="00142EB0">
            <w:pPr>
              <w:jc w:val="right"/>
              <w:rPr>
                <w:rFonts w:ascii="Calibri" w:eastAsia="Times New Roman" w:hAnsi="Calibri" w:cs="Calibri"/>
                <w:b/>
                <w:bCs/>
                <w:color w:val="000000"/>
                <w:sz w:val="18"/>
                <w:szCs w:val="18"/>
                <w:lang w:val="en-GB" w:eastAsia="en-GB"/>
              </w:rPr>
            </w:pPr>
            <w:r w:rsidRPr="001F13C2">
              <w:rPr>
                <w:rFonts w:ascii="Calibri" w:hAnsi="Calibri" w:cs="Calibri"/>
                <w:b/>
                <w:bCs/>
                <w:color w:val="000000"/>
                <w:sz w:val="18"/>
                <w:szCs w:val="18"/>
              </w:rPr>
              <w:t>490</w:t>
            </w:r>
            <w:r>
              <w:rPr>
                <w:rFonts w:ascii="Calibri" w:hAnsi="Calibri" w:cs="Calibri"/>
                <w:b/>
                <w:bCs/>
                <w:color w:val="000000"/>
                <w:sz w:val="18"/>
                <w:szCs w:val="18"/>
              </w:rPr>
              <w:t>.</w:t>
            </w:r>
            <w:r w:rsidRPr="001F13C2">
              <w:rPr>
                <w:rFonts w:ascii="Calibri" w:hAnsi="Calibri" w:cs="Calibri"/>
                <w:b/>
                <w:bCs/>
                <w:color w:val="000000"/>
                <w:sz w:val="18"/>
                <w:szCs w:val="18"/>
              </w:rPr>
              <w:t>412</w:t>
            </w:r>
          </w:p>
        </w:tc>
        <w:tc>
          <w:tcPr>
            <w:tcW w:w="1260" w:type="dxa"/>
            <w:shd w:val="clear" w:color="auto" w:fill="auto"/>
            <w:noWrap/>
            <w:vAlign w:val="center"/>
            <w:hideMark/>
          </w:tcPr>
          <w:p w14:paraId="332B15F9" w14:textId="77777777" w:rsidR="005A7D57" w:rsidRPr="001F13C2" w:rsidRDefault="005A7D57" w:rsidP="00142EB0">
            <w:pPr>
              <w:jc w:val="right"/>
              <w:rPr>
                <w:rFonts w:ascii="Calibri" w:eastAsia="Times New Roman" w:hAnsi="Calibri" w:cs="Calibri"/>
                <w:b/>
                <w:bCs/>
                <w:color w:val="000000"/>
                <w:sz w:val="18"/>
                <w:szCs w:val="18"/>
                <w:lang w:val="en-GB" w:eastAsia="en-GB"/>
              </w:rPr>
            </w:pPr>
            <w:r w:rsidRPr="001F13C2">
              <w:rPr>
                <w:rFonts w:ascii="Calibri" w:hAnsi="Calibri" w:cs="Calibri"/>
                <w:b/>
                <w:bCs/>
                <w:color w:val="000000"/>
                <w:sz w:val="18"/>
                <w:szCs w:val="18"/>
              </w:rPr>
              <w:t>569</w:t>
            </w:r>
            <w:r>
              <w:rPr>
                <w:rFonts w:ascii="Calibri" w:hAnsi="Calibri" w:cs="Calibri"/>
                <w:b/>
                <w:bCs/>
                <w:color w:val="000000"/>
                <w:sz w:val="18"/>
                <w:szCs w:val="18"/>
              </w:rPr>
              <w:t>.</w:t>
            </w:r>
            <w:r w:rsidRPr="001F13C2">
              <w:rPr>
                <w:rFonts w:ascii="Calibri" w:hAnsi="Calibri" w:cs="Calibri"/>
                <w:b/>
                <w:bCs/>
                <w:color w:val="000000"/>
                <w:sz w:val="18"/>
                <w:szCs w:val="18"/>
              </w:rPr>
              <w:t>142</w:t>
            </w:r>
          </w:p>
        </w:tc>
      </w:tr>
      <w:tr w:rsidR="005A7D57" w:rsidRPr="00FD0350" w14:paraId="54DE14EE" w14:textId="77777777" w:rsidTr="00142EB0">
        <w:trPr>
          <w:trHeight w:val="310"/>
        </w:trPr>
        <w:tc>
          <w:tcPr>
            <w:tcW w:w="3200" w:type="dxa"/>
            <w:shd w:val="clear" w:color="auto" w:fill="auto"/>
            <w:noWrap/>
            <w:vAlign w:val="center"/>
            <w:hideMark/>
          </w:tcPr>
          <w:p w14:paraId="13412709"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Activitatea de ap</w:t>
            </w:r>
            <w:r w:rsidRPr="00C65CFB">
              <w:rPr>
                <w:rFonts w:ascii="Calibri" w:eastAsia="Times New Roman" w:hAnsi="Calibri" w:cs="Calibri"/>
                <w:color w:val="000000"/>
                <w:sz w:val="20"/>
                <w:szCs w:val="20"/>
                <w:lang w:eastAsia="en-GB"/>
              </w:rPr>
              <w:t>ă</w:t>
            </w:r>
          </w:p>
        </w:tc>
        <w:tc>
          <w:tcPr>
            <w:tcW w:w="1160" w:type="dxa"/>
            <w:shd w:val="clear" w:color="auto" w:fill="auto"/>
            <w:noWrap/>
            <w:vAlign w:val="center"/>
            <w:hideMark/>
          </w:tcPr>
          <w:p w14:paraId="45834D66"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287</w:t>
            </w:r>
            <w:r>
              <w:rPr>
                <w:rFonts w:ascii="Calibri" w:hAnsi="Calibri" w:cs="Calibri"/>
                <w:color w:val="000000"/>
                <w:sz w:val="18"/>
                <w:szCs w:val="18"/>
              </w:rPr>
              <w:t>.</w:t>
            </w:r>
            <w:r w:rsidRPr="001F13C2">
              <w:rPr>
                <w:rFonts w:ascii="Calibri" w:hAnsi="Calibri" w:cs="Calibri"/>
                <w:color w:val="000000"/>
                <w:sz w:val="18"/>
                <w:szCs w:val="18"/>
              </w:rPr>
              <w:t>420</w:t>
            </w:r>
          </w:p>
        </w:tc>
        <w:tc>
          <w:tcPr>
            <w:tcW w:w="1300" w:type="dxa"/>
            <w:shd w:val="clear" w:color="auto" w:fill="auto"/>
            <w:noWrap/>
            <w:vAlign w:val="center"/>
            <w:hideMark/>
          </w:tcPr>
          <w:p w14:paraId="593D26AF"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275</w:t>
            </w:r>
            <w:r>
              <w:rPr>
                <w:rFonts w:ascii="Calibri" w:hAnsi="Calibri" w:cs="Calibri"/>
                <w:color w:val="000000"/>
                <w:sz w:val="18"/>
                <w:szCs w:val="18"/>
              </w:rPr>
              <w:t>.</w:t>
            </w:r>
            <w:r w:rsidRPr="001F13C2">
              <w:rPr>
                <w:rFonts w:ascii="Calibri" w:hAnsi="Calibri" w:cs="Calibri"/>
                <w:color w:val="000000"/>
                <w:sz w:val="18"/>
                <w:szCs w:val="18"/>
              </w:rPr>
              <w:t>695</w:t>
            </w:r>
          </w:p>
        </w:tc>
        <w:tc>
          <w:tcPr>
            <w:tcW w:w="1260" w:type="dxa"/>
            <w:shd w:val="clear" w:color="auto" w:fill="auto"/>
            <w:noWrap/>
            <w:vAlign w:val="center"/>
            <w:hideMark/>
          </w:tcPr>
          <w:p w14:paraId="1A01DF3E"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344</w:t>
            </w:r>
            <w:r>
              <w:rPr>
                <w:rFonts w:ascii="Calibri" w:hAnsi="Calibri" w:cs="Calibri"/>
                <w:color w:val="000000"/>
                <w:sz w:val="18"/>
                <w:szCs w:val="18"/>
              </w:rPr>
              <w:t>.</w:t>
            </w:r>
            <w:r w:rsidRPr="001F13C2">
              <w:rPr>
                <w:rFonts w:ascii="Calibri" w:hAnsi="Calibri" w:cs="Calibri"/>
                <w:color w:val="000000"/>
                <w:sz w:val="18"/>
                <w:szCs w:val="18"/>
              </w:rPr>
              <w:t>651</w:t>
            </w:r>
          </w:p>
        </w:tc>
      </w:tr>
      <w:tr w:rsidR="005A7D57" w:rsidRPr="00FD0350" w14:paraId="5FE0671E" w14:textId="77777777" w:rsidTr="00142EB0">
        <w:trPr>
          <w:trHeight w:val="310"/>
        </w:trPr>
        <w:tc>
          <w:tcPr>
            <w:tcW w:w="3200" w:type="dxa"/>
            <w:shd w:val="clear" w:color="auto" w:fill="auto"/>
            <w:noWrap/>
            <w:vAlign w:val="center"/>
            <w:hideMark/>
          </w:tcPr>
          <w:p w14:paraId="66D5CC45"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 xml:space="preserve">Activitatea de </w:t>
            </w:r>
            <w:r w:rsidRPr="00C65CFB">
              <w:rPr>
                <w:rFonts w:ascii="Calibri" w:eastAsia="Times New Roman" w:hAnsi="Calibri" w:cs="Calibri"/>
                <w:color w:val="000000"/>
                <w:sz w:val="20"/>
                <w:szCs w:val="20"/>
                <w:lang w:eastAsia="en-GB"/>
              </w:rPr>
              <w:t>c</w:t>
            </w:r>
            <w:r w:rsidRPr="00FD0350">
              <w:rPr>
                <w:rFonts w:ascii="Calibri" w:eastAsia="Times New Roman" w:hAnsi="Calibri" w:cs="Calibri"/>
                <w:color w:val="000000"/>
                <w:sz w:val="20"/>
                <w:szCs w:val="20"/>
                <w:lang w:eastAsia="en-GB"/>
              </w:rPr>
              <w:t xml:space="preserve">analizare </w:t>
            </w:r>
          </w:p>
        </w:tc>
        <w:tc>
          <w:tcPr>
            <w:tcW w:w="1160" w:type="dxa"/>
            <w:shd w:val="clear" w:color="auto" w:fill="auto"/>
            <w:noWrap/>
            <w:vAlign w:val="center"/>
            <w:hideMark/>
          </w:tcPr>
          <w:p w14:paraId="330A5CCB"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58</w:t>
            </w:r>
            <w:r>
              <w:rPr>
                <w:rFonts w:ascii="Calibri" w:hAnsi="Calibri" w:cs="Calibri"/>
                <w:color w:val="000000"/>
                <w:sz w:val="18"/>
                <w:szCs w:val="18"/>
              </w:rPr>
              <w:t>.</w:t>
            </w:r>
            <w:r w:rsidRPr="001F13C2">
              <w:rPr>
                <w:rFonts w:ascii="Calibri" w:hAnsi="Calibri" w:cs="Calibri"/>
                <w:color w:val="000000"/>
                <w:sz w:val="18"/>
                <w:szCs w:val="18"/>
              </w:rPr>
              <w:t>838</w:t>
            </w:r>
          </w:p>
        </w:tc>
        <w:tc>
          <w:tcPr>
            <w:tcW w:w="1300" w:type="dxa"/>
            <w:shd w:val="clear" w:color="auto" w:fill="auto"/>
            <w:noWrap/>
            <w:vAlign w:val="center"/>
            <w:hideMark/>
          </w:tcPr>
          <w:p w14:paraId="2F96968A"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71</w:t>
            </w:r>
            <w:r>
              <w:rPr>
                <w:rFonts w:ascii="Calibri" w:hAnsi="Calibri" w:cs="Calibri"/>
                <w:color w:val="000000"/>
                <w:sz w:val="18"/>
                <w:szCs w:val="18"/>
              </w:rPr>
              <w:t>.</w:t>
            </w:r>
            <w:r w:rsidRPr="001F13C2">
              <w:rPr>
                <w:rFonts w:ascii="Calibri" w:hAnsi="Calibri" w:cs="Calibri"/>
                <w:color w:val="000000"/>
                <w:sz w:val="18"/>
                <w:szCs w:val="18"/>
              </w:rPr>
              <w:t>201</w:t>
            </w:r>
          </w:p>
        </w:tc>
        <w:tc>
          <w:tcPr>
            <w:tcW w:w="1260" w:type="dxa"/>
            <w:shd w:val="clear" w:color="auto" w:fill="auto"/>
            <w:noWrap/>
            <w:vAlign w:val="center"/>
            <w:hideMark/>
          </w:tcPr>
          <w:p w14:paraId="3F19E7DA"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52</w:t>
            </w:r>
            <w:r>
              <w:rPr>
                <w:rFonts w:ascii="Calibri" w:hAnsi="Calibri" w:cs="Calibri"/>
                <w:color w:val="000000"/>
                <w:sz w:val="18"/>
                <w:szCs w:val="18"/>
              </w:rPr>
              <w:t>.</w:t>
            </w:r>
            <w:r w:rsidRPr="001F13C2">
              <w:rPr>
                <w:rFonts w:ascii="Calibri" w:hAnsi="Calibri" w:cs="Calibri"/>
                <w:color w:val="000000"/>
                <w:sz w:val="18"/>
                <w:szCs w:val="18"/>
              </w:rPr>
              <w:t>334</w:t>
            </w:r>
          </w:p>
        </w:tc>
      </w:tr>
      <w:tr w:rsidR="005A7D57" w:rsidRPr="00FD0350" w14:paraId="39FF2F79" w14:textId="77777777" w:rsidTr="00142EB0">
        <w:trPr>
          <w:trHeight w:val="310"/>
        </w:trPr>
        <w:tc>
          <w:tcPr>
            <w:tcW w:w="3200" w:type="dxa"/>
            <w:shd w:val="clear" w:color="auto" w:fill="auto"/>
            <w:noWrap/>
            <w:vAlign w:val="center"/>
            <w:hideMark/>
          </w:tcPr>
          <w:p w14:paraId="3EE0CA55" w14:textId="77777777" w:rsidR="005A7D57" w:rsidRPr="00FD0350" w:rsidRDefault="005A7D57" w:rsidP="00142EB0">
            <w:pPr>
              <w:rPr>
                <w:rFonts w:ascii="Calibri" w:eastAsia="Times New Roman" w:hAnsi="Calibri" w:cs="Calibri"/>
                <w:color w:val="000000"/>
                <w:sz w:val="20"/>
                <w:szCs w:val="20"/>
                <w:lang w:val="en-GB" w:eastAsia="en-GB"/>
              </w:rPr>
            </w:pPr>
            <w:r w:rsidRPr="00FD0350">
              <w:rPr>
                <w:rFonts w:ascii="Calibri" w:eastAsia="Times New Roman" w:hAnsi="Calibri" w:cs="Calibri"/>
                <w:color w:val="000000"/>
                <w:sz w:val="20"/>
                <w:szCs w:val="20"/>
                <w:lang w:eastAsia="en-GB"/>
              </w:rPr>
              <w:t xml:space="preserve">Costuri legate de alte </w:t>
            </w:r>
            <w:r w:rsidRPr="00C65CFB">
              <w:rPr>
                <w:rFonts w:ascii="Calibri" w:eastAsia="Times New Roman" w:hAnsi="Calibri" w:cs="Calibri"/>
                <w:color w:val="000000"/>
                <w:sz w:val="20"/>
                <w:szCs w:val="20"/>
                <w:lang w:eastAsia="en-GB"/>
              </w:rPr>
              <w:t>activități</w:t>
            </w:r>
          </w:p>
        </w:tc>
        <w:tc>
          <w:tcPr>
            <w:tcW w:w="1160" w:type="dxa"/>
            <w:shd w:val="clear" w:color="auto" w:fill="auto"/>
            <w:noWrap/>
            <w:vAlign w:val="center"/>
            <w:hideMark/>
          </w:tcPr>
          <w:p w14:paraId="50BEEFF3"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124</w:t>
            </w:r>
            <w:r>
              <w:rPr>
                <w:rFonts w:ascii="Calibri" w:hAnsi="Calibri" w:cs="Calibri"/>
                <w:color w:val="000000"/>
                <w:sz w:val="18"/>
                <w:szCs w:val="18"/>
              </w:rPr>
              <w:t>.</w:t>
            </w:r>
            <w:r w:rsidRPr="001F13C2">
              <w:rPr>
                <w:rFonts w:ascii="Calibri" w:hAnsi="Calibri" w:cs="Calibri"/>
                <w:color w:val="000000"/>
                <w:sz w:val="18"/>
                <w:szCs w:val="18"/>
              </w:rPr>
              <w:t>690</w:t>
            </w:r>
          </w:p>
        </w:tc>
        <w:tc>
          <w:tcPr>
            <w:tcW w:w="1300" w:type="dxa"/>
            <w:shd w:val="clear" w:color="auto" w:fill="auto"/>
            <w:noWrap/>
            <w:vAlign w:val="center"/>
            <w:hideMark/>
          </w:tcPr>
          <w:p w14:paraId="48082BA6"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143</w:t>
            </w:r>
            <w:r>
              <w:rPr>
                <w:rFonts w:ascii="Calibri" w:hAnsi="Calibri" w:cs="Calibri"/>
                <w:color w:val="000000"/>
                <w:sz w:val="18"/>
                <w:szCs w:val="18"/>
              </w:rPr>
              <w:t>.</w:t>
            </w:r>
            <w:r w:rsidRPr="001F13C2">
              <w:rPr>
                <w:rFonts w:ascii="Calibri" w:hAnsi="Calibri" w:cs="Calibri"/>
                <w:color w:val="000000"/>
                <w:sz w:val="18"/>
                <w:szCs w:val="18"/>
              </w:rPr>
              <w:t>516</w:t>
            </w:r>
          </w:p>
        </w:tc>
        <w:tc>
          <w:tcPr>
            <w:tcW w:w="1260" w:type="dxa"/>
            <w:shd w:val="clear" w:color="auto" w:fill="auto"/>
            <w:noWrap/>
            <w:vAlign w:val="center"/>
            <w:hideMark/>
          </w:tcPr>
          <w:p w14:paraId="7C7F4822" w14:textId="77777777" w:rsidR="005A7D57" w:rsidRPr="001F13C2" w:rsidRDefault="005A7D57" w:rsidP="00142EB0">
            <w:pPr>
              <w:jc w:val="right"/>
              <w:rPr>
                <w:rFonts w:ascii="Calibri" w:eastAsia="Times New Roman" w:hAnsi="Calibri" w:cs="Calibri"/>
                <w:color w:val="000000"/>
                <w:sz w:val="18"/>
                <w:szCs w:val="18"/>
                <w:lang w:val="en-GB" w:eastAsia="en-GB"/>
              </w:rPr>
            </w:pPr>
            <w:r w:rsidRPr="001F13C2">
              <w:rPr>
                <w:rFonts w:ascii="Calibri" w:hAnsi="Calibri" w:cs="Calibri"/>
                <w:color w:val="000000"/>
                <w:sz w:val="18"/>
                <w:szCs w:val="18"/>
              </w:rPr>
              <w:t>172</w:t>
            </w:r>
            <w:r>
              <w:rPr>
                <w:rFonts w:ascii="Calibri" w:hAnsi="Calibri" w:cs="Calibri"/>
                <w:color w:val="000000"/>
                <w:sz w:val="18"/>
                <w:szCs w:val="18"/>
              </w:rPr>
              <w:t>.</w:t>
            </w:r>
            <w:r w:rsidRPr="001F13C2">
              <w:rPr>
                <w:rFonts w:ascii="Calibri" w:hAnsi="Calibri" w:cs="Calibri"/>
                <w:color w:val="000000"/>
                <w:sz w:val="18"/>
                <w:szCs w:val="18"/>
              </w:rPr>
              <w:t>157</w:t>
            </w:r>
          </w:p>
        </w:tc>
      </w:tr>
    </w:tbl>
    <w:p w14:paraId="0DCCF6D3" w14:textId="77777777" w:rsidR="005A7D57" w:rsidRPr="009242F5" w:rsidRDefault="005A7D57" w:rsidP="005A7D57">
      <w:pPr>
        <w:spacing w:before="240" w:after="240" w:line="264" w:lineRule="auto"/>
        <w:ind w:left="360"/>
        <w:jc w:val="both"/>
        <w:rPr>
          <w:rFonts w:eastAsia="Calibri" w:cstheme="minorHAnsi"/>
          <w:b/>
          <w:bCs/>
          <w:color w:val="005EA6"/>
          <w:sz w:val="22"/>
          <w:szCs w:val="22"/>
          <w:u w:val="single"/>
          <w:lang w:eastAsia="en-US"/>
        </w:rPr>
      </w:pPr>
      <w:r>
        <w:rPr>
          <w:rFonts w:eastAsia="Calibri" w:cstheme="minorHAnsi"/>
          <w:b/>
          <w:bCs/>
          <w:color w:val="005EA6"/>
          <w:sz w:val="22"/>
          <w:szCs w:val="22"/>
          <w:u w:val="single"/>
          <w:lang w:eastAsia="en-US"/>
        </w:rPr>
        <w:lastRenderedPageBreak/>
        <w:t>Valoarea redevenței</w:t>
      </w:r>
    </w:p>
    <w:p w14:paraId="0B25A32B" w14:textId="77777777" w:rsidR="005A7D57" w:rsidRPr="001E58A1" w:rsidRDefault="005A7D57" w:rsidP="005A7D57">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 xml:space="preserve">În tabelul următor este prezentată evoluția valorii redevenței pentru concesionarea serviciilor. </w:t>
      </w:r>
    </w:p>
    <w:p w14:paraId="3DF16A09" w14:textId="6B1293B7" w:rsidR="005A7D57" w:rsidRPr="001E58A1" w:rsidRDefault="005A7D57" w:rsidP="005A7D57">
      <w:pPr>
        <w:pStyle w:val="Legend"/>
        <w:keepNext/>
        <w:spacing w:before="240" w:line="264" w:lineRule="auto"/>
        <w:ind w:left="360"/>
        <w:rPr>
          <w:rFonts w:asciiTheme="minorHAnsi" w:hAnsiTheme="minorHAnsi" w:cstheme="minorHAnsi"/>
          <w:b w:val="0"/>
          <w:bCs/>
          <w:i/>
          <w:iCs/>
          <w:color w:val="005EA6"/>
        </w:rPr>
      </w:pPr>
      <w:bookmarkStart w:id="255" w:name="_Toc134787002"/>
      <w:bookmarkStart w:id="256" w:name="_Toc161273436"/>
      <w:r w:rsidRPr="001E58A1">
        <w:rPr>
          <w:rFonts w:asciiTheme="minorHAnsi" w:hAnsiTheme="minorHAnsi" w:cstheme="minorHAnsi"/>
          <w:b w:val="0"/>
          <w:bCs/>
          <w:i/>
          <w:iCs/>
          <w:color w:val="005EA6"/>
        </w:rPr>
        <w:t xml:space="preserve">Tabel </w:t>
      </w:r>
      <w:r w:rsidRPr="001E58A1">
        <w:rPr>
          <w:rFonts w:asciiTheme="minorHAnsi" w:hAnsiTheme="minorHAnsi" w:cstheme="minorHAnsi"/>
          <w:b w:val="0"/>
          <w:bCs/>
          <w:i/>
          <w:iCs/>
          <w:color w:val="005EA6"/>
        </w:rPr>
        <w:fldChar w:fldCharType="begin"/>
      </w:r>
      <w:r w:rsidRPr="001E58A1">
        <w:rPr>
          <w:rFonts w:asciiTheme="minorHAnsi" w:hAnsiTheme="minorHAnsi" w:cstheme="minorHAnsi"/>
          <w:b w:val="0"/>
          <w:bCs/>
          <w:i/>
          <w:iCs/>
          <w:color w:val="005EA6"/>
        </w:rPr>
        <w:instrText xml:space="preserve"> SEQ Tabel \* ARABIC </w:instrText>
      </w:r>
      <w:r w:rsidRPr="001E58A1">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35</w:t>
      </w:r>
      <w:r w:rsidRPr="001E58A1">
        <w:rPr>
          <w:rFonts w:asciiTheme="minorHAnsi" w:hAnsiTheme="minorHAnsi" w:cstheme="minorHAnsi"/>
          <w:b w:val="0"/>
          <w:bCs/>
          <w:i/>
          <w:iCs/>
          <w:color w:val="005EA6"/>
        </w:rPr>
        <w:fldChar w:fldCharType="end"/>
      </w:r>
      <w:r w:rsidRPr="001E58A1">
        <w:rPr>
          <w:rFonts w:asciiTheme="minorHAnsi" w:hAnsiTheme="minorHAnsi" w:cstheme="minorHAnsi"/>
          <w:b w:val="0"/>
          <w:bCs/>
          <w:i/>
          <w:iCs/>
          <w:color w:val="005EA6"/>
        </w:rPr>
        <w:t xml:space="preserve">: </w:t>
      </w:r>
      <w:r>
        <w:rPr>
          <w:rFonts w:asciiTheme="minorHAnsi" w:hAnsiTheme="minorHAnsi" w:cstheme="minorHAnsi"/>
          <w:b w:val="0"/>
          <w:bCs/>
          <w:i/>
          <w:iCs/>
          <w:color w:val="005EA6"/>
        </w:rPr>
        <w:t>Evoluția redevenței în perioada 2020-2022</w:t>
      </w:r>
      <w:bookmarkEnd w:id="255"/>
      <w:bookmarkEnd w:id="256"/>
    </w:p>
    <w:tbl>
      <w:tblPr>
        <w:tblW w:w="6945" w:type="dxa"/>
        <w:tblInd w:w="421" w:type="dxa"/>
        <w:tblLook w:val="04A0" w:firstRow="1" w:lastRow="0" w:firstColumn="1" w:lastColumn="0" w:noHBand="0" w:noVBand="1"/>
      </w:tblPr>
      <w:tblGrid>
        <w:gridCol w:w="3118"/>
        <w:gridCol w:w="1276"/>
        <w:gridCol w:w="1220"/>
        <w:gridCol w:w="1331"/>
      </w:tblGrid>
      <w:tr w:rsidR="005A7D57" w:rsidRPr="00AE5196" w14:paraId="70047A82" w14:textId="77777777" w:rsidTr="00142EB0">
        <w:trPr>
          <w:trHeight w:val="295"/>
        </w:trPr>
        <w:tc>
          <w:tcPr>
            <w:tcW w:w="3118"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717DA4B2" w14:textId="77777777" w:rsidR="005A7D57" w:rsidRPr="00AE5196" w:rsidRDefault="005A7D57" w:rsidP="00142EB0">
            <w:pPr>
              <w:spacing w:before="100" w:beforeAutospacing="1" w:after="100" w:afterAutospacing="1"/>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(RON)</w:t>
            </w:r>
          </w:p>
        </w:tc>
        <w:tc>
          <w:tcPr>
            <w:tcW w:w="1276" w:type="dxa"/>
            <w:tcBorders>
              <w:top w:val="single" w:sz="4" w:space="0" w:color="auto"/>
              <w:left w:val="nil"/>
              <w:bottom w:val="single" w:sz="4" w:space="0" w:color="auto"/>
              <w:right w:val="single" w:sz="4" w:space="0" w:color="auto"/>
            </w:tcBorders>
            <w:shd w:val="clear" w:color="auto" w:fill="005EA6"/>
            <w:noWrap/>
            <w:vAlign w:val="center"/>
            <w:hideMark/>
          </w:tcPr>
          <w:p w14:paraId="7C24412A" w14:textId="77777777" w:rsidR="005A7D57" w:rsidRPr="00AE5196"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2020</w:t>
            </w:r>
          </w:p>
        </w:tc>
        <w:tc>
          <w:tcPr>
            <w:tcW w:w="1220" w:type="dxa"/>
            <w:tcBorders>
              <w:top w:val="single" w:sz="4" w:space="0" w:color="auto"/>
              <w:left w:val="nil"/>
              <w:bottom w:val="single" w:sz="4" w:space="0" w:color="auto"/>
              <w:right w:val="single" w:sz="4" w:space="0" w:color="auto"/>
            </w:tcBorders>
            <w:shd w:val="clear" w:color="auto" w:fill="005EA6"/>
            <w:noWrap/>
            <w:vAlign w:val="center"/>
            <w:hideMark/>
          </w:tcPr>
          <w:p w14:paraId="15E4D5E1" w14:textId="77777777" w:rsidR="005A7D57" w:rsidRPr="00AE5196"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2021</w:t>
            </w:r>
          </w:p>
        </w:tc>
        <w:tc>
          <w:tcPr>
            <w:tcW w:w="1331" w:type="dxa"/>
            <w:tcBorders>
              <w:top w:val="single" w:sz="4" w:space="0" w:color="auto"/>
              <w:left w:val="nil"/>
              <w:bottom w:val="single" w:sz="4" w:space="0" w:color="auto"/>
              <w:right w:val="single" w:sz="4" w:space="0" w:color="auto"/>
            </w:tcBorders>
            <w:shd w:val="clear" w:color="auto" w:fill="005EA6"/>
            <w:noWrap/>
            <w:vAlign w:val="center"/>
            <w:hideMark/>
          </w:tcPr>
          <w:p w14:paraId="06EDE8B1" w14:textId="77777777" w:rsidR="005A7D57" w:rsidRPr="00AE5196" w:rsidRDefault="005A7D57" w:rsidP="00142EB0">
            <w:pPr>
              <w:spacing w:before="100" w:beforeAutospacing="1" w:after="100" w:afterAutospacing="1"/>
              <w:jc w:val="center"/>
              <w:rPr>
                <w:rFonts w:eastAsia="Times New Roman" w:cstheme="minorHAnsi"/>
                <w:b/>
                <w:bCs/>
                <w:color w:val="FFFFFF" w:themeColor="background1"/>
                <w:sz w:val="20"/>
                <w:szCs w:val="20"/>
                <w:lang w:eastAsia="en-US"/>
              </w:rPr>
            </w:pPr>
            <w:r w:rsidRPr="00AE5196">
              <w:rPr>
                <w:rFonts w:eastAsia="Times New Roman" w:cstheme="minorHAnsi"/>
                <w:b/>
                <w:bCs/>
                <w:color w:val="FFFFFF" w:themeColor="background1"/>
                <w:sz w:val="20"/>
                <w:szCs w:val="20"/>
                <w:lang w:eastAsia="en-US"/>
              </w:rPr>
              <w:t>2022</w:t>
            </w:r>
          </w:p>
        </w:tc>
      </w:tr>
      <w:tr w:rsidR="005A7D57" w:rsidRPr="00AE5196" w14:paraId="1FEB9E68" w14:textId="77777777" w:rsidTr="00142EB0">
        <w:trPr>
          <w:trHeight w:val="295"/>
        </w:trPr>
        <w:tc>
          <w:tcPr>
            <w:tcW w:w="3118" w:type="dxa"/>
            <w:tcBorders>
              <w:top w:val="nil"/>
              <w:left w:val="single" w:sz="4" w:space="0" w:color="auto"/>
              <w:bottom w:val="single" w:sz="4" w:space="0" w:color="auto"/>
              <w:right w:val="single" w:sz="4" w:space="0" w:color="auto"/>
            </w:tcBorders>
            <w:shd w:val="clear" w:color="auto" w:fill="auto"/>
            <w:noWrap/>
            <w:vAlign w:val="bottom"/>
            <w:hideMark/>
          </w:tcPr>
          <w:p w14:paraId="76DCAD82" w14:textId="77777777" w:rsidR="005A7D57" w:rsidRPr="00AE5196" w:rsidRDefault="005A7D57" w:rsidP="00142EB0">
            <w:pPr>
              <w:rPr>
                <w:rFonts w:ascii="Calibri" w:eastAsia="Times New Roman" w:hAnsi="Calibri" w:cs="Calibri"/>
                <w:color w:val="000000"/>
                <w:sz w:val="22"/>
                <w:szCs w:val="22"/>
                <w:lang w:val="en-GB" w:eastAsia="en-GB"/>
              </w:rPr>
            </w:pPr>
            <w:r w:rsidRPr="00AE5196">
              <w:rPr>
                <w:rFonts w:ascii="Calibri" w:eastAsia="Times New Roman" w:hAnsi="Calibri" w:cs="Calibri"/>
                <w:color w:val="000000"/>
                <w:sz w:val="22"/>
                <w:szCs w:val="22"/>
                <w:lang w:val="en-GB" w:eastAsia="en-GB"/>
              </w:rPr>
              <w:t>Redevenț</w:t>
            </w:r>
            <w:r>
              <w:rPr>
                <w:rFonts w:ascii="Calibri" w:eastAsia="Times New Roman" w:hAnsi="Calibri" w:cs="Calibri"/>
                <w:color w:val="000000"/>
                <w:sz w:val="22"/>
                <w:szCs w:val="22"/>
                <w:lang w:val="en-GB" w:eastAsia="en-GB"/>
              </w:rPr>
              <w:t>a</w:t>
            </w:r>
          </w:p>
        </w:tc>
        <w:tc>
          <w:tcPr>
            <w:tcW w:w="1276" w:type="dxa"/>
            <w:tcBorders>
              <w:top w:val="nil"/>
              <w:left w:val="nil"/>
              <w:bottom w:val="single" w:sz="4" w:space="0" w:color="auto"/>
              <w:right w:val="single" w:sz="4" w:space="0" w:color="auto"/>
            </w:tcBorders>
            <w:shd w:val="clear" w:color="auto" w:fill="auto"/>
            <w:vAlign w:val="center"/>
            <w:hideMark/>
          </w:tcPr>
          <w:p w14:paraId="0AF93DCE" w14:textId="77777777" w:rsidR="005A7D57" w:rsidRPr="00AE5196"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eastAsia="en-GB"/>
              </w:rPr>
              <w:t>12.261</w:t>
            </w:r>
          </w:p>
        </w:tc>
        <w:tc>
          <w:tcPr>
            <w:tcW w:w="1220" w:type="dxa"/>
            <w:tcBorders>
              <w:top w:val="nil"/>
              <w:left w:val="nil"/>
              <w:bottom w:val="single" w:sz="4" w:space="0" w:color="auto"/>
              <w:right w:val="single" w:sz="4" w:space="0" w:color="auto"/>
            </w:tcBorders>
            <w:shd w:val="clear" w:color="auto" w:fill="auto"/>
            <w:vAlign w:val="center"/>
            <w:hideMark/>
          </w:tcPr>
          <w:p w14:paraId="16C4B8C4" w14:textId="77777777" w:rsidR="005A7D57" w:rsidRPr="00AE5196"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eastAsia="en-GB"/>
              </w:rPr>
              <w:t>12.513</w:t>
            </w:r>
          </w:p>
        </w:tc>
        <w:tc>
          <w:tcPr>
            <w:tcW w:w="1331" w:type="dxa"/>
            <w:tcBorders>
              <w:top w:val="nil"/>
              <w:left w:val="nil"/>
              <w:bottom w:val="single" w:sz="4" w:space="0" w:color="auto"/>
              <w:right w:val="single" w:sz="4" w:space="0" w:color="auto"/>
            </w:tcBorders>
            <w:shd w:val="clear" w:color="auto" w:fill="auto"/>
            <w:vAlign w:val="center"/>
            <w:hideMark/>
          </w:tcPr>
          <w:p w14:paraId="13F10222" w14:textId="77777777" w:rsidR="005A7D57" w:rsidRPr="00AE5196" w:rsidRDefault="005A7D57" w:rsidP="00142EB0">
            <w:pPr>
              <w:jc w:val="right"/>
              <w:rPr>
                <w:rFonts w:ascii="Calibri" w:eastAsia="Times New Roman" w:hAnsi="Calibri" w:cs="Calibri"/>
                <w:color w:val="000000"/>
                <w:sz w:val="22"/>
                <w:szCs w:val="22"/>
                <w:lang w:val="en-GB" w:eastAsia="en-GB"/>
              </w:rPr>
            </w:pPr>
            <w:r>
              <w:rPr>
                <w:rFonts w:ascii="Calibri" w:eastAsia="Times New Roman" w:hAnsi="Calibri" w:cs="Calibri"/>
                <w:color w:val="000000"/>
                <w:sz w:val="22"/>
                <w:szCs w:val="22"/>
                <w:lang w:val="en-GB" w:eastAsia="en-GB"/>
              </w:rPr>
              <w:t>13.538</w:t>
            </w:r>
          </w:p>
        </w:tc>
      </w:tr>
    </w:tbl>
    <w:p w14:paraId="2D28BD45" w14:textId="77777777" w:rsidR="005A7D57" w:rsidRDefault="005A7D57" w:rsidP="005A7D57">
      <w:pPr>
        <w:rPr>
          <w:rFonts w:eastAsia="Calibri" w:cstheme="minorHAnsi"/>
          <w:sz w:val="20"/>
          <w:szCs w:val="20"/>
          <w:lang w:eastAsia="en-US"/>
        </w:rPr>
      </w:pPr>
    </w:p>
    <w:p w14:paraId="0EF1D078" w14:textId="77777777" w:rsidR="005A7D57" w:rsidRPr="00312ADE" w:rsidRDefault="005A7D57" w:rsidP="005A7D57">
      <w:pPr>
        <w:rPr>
          <w:rFonts w:eastAsia="Calibri" w:cstheme="minorHAnsi"/>
          <w:sz w:val="20"/>
          <w:szCs w:val="20"/>
          <w:lang w:eastAsia="en-US"/>
        </w:rPr>
      </w:pPr>
      <w:r w:rsidRPr="00312ADE">
        <w:rPr>
          <w:rFonts w:eastAsia="Calibri" w:cstheme="minorHAnsi"/>
          <w:sz w:val="20"/>
          <w:szCs w:val="20"/>
          <w:lang w:eastAsia="en-US"/>
        </w:rPr>
        <w:br w:type="page"/>
      </w:r>
    </w:p>
    <w:p w14:paraId="227845A0" w14:textId="49103FAB" w:rsidR="000F3D05" w:rsidRPr="00312ADE" w:rsidRDefault="0052333E" w:rsidP="008308CC">
      <w:pPr>
        <w:pStyle w:val="Stil1WasteGhid"/>
        <w:spacing w:before="240" w:after="240" w:line="264" w:lineRule="auto"/>
        <w:jc w:val="both"/>
        <w:rPr>
          <w:color w:val="005EA6"/>
          <w:sz w:val="28"/>
          <w:szCs w:val="28"/>
        </w:rPr>
      </w:pPr>
      <w:bookmarkStart w:id="257" w:name="_Toc161273385"/>
      <w:r w:rsidRPr="00312ADE">
        <w:rPr>
          <w:color w:val="005EA6"/>
          <w:sz w:val="28"/>
          <w:szCs w:val="28"/>
        </w:rPr>
        <w:lastRenderedPageBreak/>
        <w:t>Investiții strategice pentru atingerea obiectivelor</w:t>
      </w:r>
      <w:bookmarkEnd w:id="257"/>
    </w:p>
    <w:p w14:paraId="45727C8B" w14:textId="0B913A7F" w:rsidR="00D0123D" w:rsidRPr="00312ADE" w:rsidRDefault="00D0123D" w:rsidP="001C1328">
      <w:pPr>
        <w:pStyle w:val="Style2WasteGhid"/>
        <w:spacing w:before="240" w:after="240" w:line="264" w:lineRule="auto"/>
        <w:rPr>
          <w:color w:val="005EA6"/>
        </w:rPr>
      </w:pPr>
      <w:bookmarkStart w:id="258" w:name="_Toc161273386"/>
      <w:r w:rsidRPr="00312ADE">
        <w:rPr>
          <w:color w:val="005EA6"/>
        </w:rPr>
        <w:t>Master Planul pentru județul Argeș</w:t>
      </w:r>
      <w:bookmarkEnd w:id="258"/>
    </w:p>
    <w:p w14:paraId="043A1C5C" w14:textId="77777777" w:rsidR="00D0123D" w:rsidRPr="00312ADE" w:rsidRDefault="00D0123D" w:rsidP="00D0123D">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Master Planul privind reabilitarea, modernizarea și extinderea sistemelor de alimentare cu apă și de canalizare din județul Argeș a fost revizuit în martie 2017 și prezintă evaluarea investițiilor necesare la nivelul județului. </w:t>
      </w:r>
    </w:p>
    <w:p w14:paraId="225466EB" w14:textId="339FB262" w:rsidR="00A21B8B" w:rsidRPr="00312ADE" w:rsidRDefault="00A21B8B" w:rsidP="00CF214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Scopul Master Plan-ului este de a fi utilizat ca un instrument eficient </w:t>
      </w:r>
      <w:r w:rsidR="00CF2140" w:rsidRPr="00312ADE">
        <w:rPr>
          <w:rFonts w:eastAsia="Calibri" w:cstheme="minorHAnsi"/>
          <w:sz w:val="22"/>
          <w:szCs w:val="22"/>
          <w:lang w:eastAsia="en-US"/>
        </w:rPr>
        <w:t>î</w:t>
      </w:r>
      <w:r w:rsidRPr="00312ADE">
        <w:rPr>
          <w:rFonts w:eastAsia="Calibri" w:cstheme="minorHAnsi"/>
          <w:sz w:val="22"/>
          <w:szCs w:val="22"/>
          <w:lang w:eastAsia="en-US"/>
        </w:rPr>
        <w:t xml:space="preserve">n </w:t>
      </w:r>
      <w:r w:rsidR="00CF2140" w:rsidRPr="00312ADE">
        <w:rPr>
          <w:rFonts w:eastAsia="Calibri" w:cstheme="minorHAnsi"/>
          <w:sz w:val="22"/>
          <w:szCs w:val="22"/>
          <w:lang w:eastAsia="en-US"/>
        </w:rPr>
        <w:t xml:space="preserve">luarea </w:t>
      </w:r>
      <w:r w:rsidRPr="00312ADE">
        <w:rPr>
          <w:rFonts w:eastAsia="Calibri" w:cstheme="minorHAnsi"/>
          <w:sz w:val="22"/>
          <w:szCs w:val="22"/>
          <w:lang w:eastAsia="en-US"/>
        </w:rPr>
        <w:t>decizii</w:t>
      </w:r>
      <w:r w:rsidR="00CF2140" w:rsidRPr="00312ADE">
        <w:rPr>
          <w:rFonts w:eastAsia="Calibri" w:cstheme="minorHAnsi"/>
          <w:sz w:val="22"/>
          <w:szCs w:val="22"/>
          <w:lang w:eastAsia="en-US"/>
        </w:rPr>
        <w:t>lor</w:t>
      </w:r>
      <w:r w:rsidRPr="00312ADE">
        <w:rPr>
          <w:rFonts w:eastAsia="Calibri" w:cstheme="minorHAnsi"/>
          <w:sz w:val="22"/>
          <w:szCs w:val="22"/>
          <w:lang w:eastAsia="en-US"/>
        </w:rPr>
        <w:t xml:space="preserve"> privind</w:t>
      </w:r>
      <w:r w:rsidR="00CF2140" w:rsidRPr="00312ADE">
        <w:rPr>
          <w:rFonts w:eastAsia="Calibri" w:cstheme="minorHAnsi"/>
          <w:sz w:val="22"/>
          <w:szCs w:val="22"/>
          <w:lang w:eastAsia="en-US"/>
        </w:rPr>
        <w:t xml:space="preserve"> </w:t>
      </w:r>
      <w:r w:rsidRPr="00312ADE">
        <w:rPr>
          <w:rFonts w:eastAsia="Calibri" w:cstheme="minorHAnsi"/>
          <w:sz w:val="22"/>
          <w:szCs w:val="22"/>
          <w:lang w:eastAsia="en-US"/>
        </w:rPr>
        <w:t>strategia de dezvoltare durabil</w:t>
      </w:r>
      <w:r w:rsidR="00CF2140" w:rsidRPr="00312ADE">
        <w:rPr>
          <w:rFonts w:eastAsia="Calibri" w:cstheme="minorHAnsi"/>
          <w:sz w:val="22"/>
          <w:szCs w:val="22"/>
          <w:lang w:eastAsia="en-US"/>
        </w:rPr>
        <w:t>ă</w:t>
      </w:r>
      <w:r w:rsidRPr="00312ADE">
        <w:rPr>
          <w:rFonts w:eastAsia="Calibri" w:cstheme="minorHAnsi"/>
          <w:sz w:val="22"/>
          <w:szCs w:val="22"/>
          <w:lang w:eastAsia="en-US"/>
        </w:rPr>
        <w:t xml:space="preserve"> a sectorului ap</w:t>
      </w:r>
      <w:r w:rsidR="00CF2140" w:rsidRPr="00312ADE">
        <w:rPr>
          <w:rFonts w:eastAsia="Calibri" w:cstheme="minorHAnsi"/>
          <w:sz w:val="22"/>
          <w:szCs w:val="22"/>
          <w:lang w:eastAsia="en-US"/>
        </w:rPr>
        <w:t>ă</w:t>
      </w:r>
      <w:r w:rsidRPr="00312ADE">
        <w:rPr>
          <w:rFonts w:eastAsia="Calibri" w:cstheme="minorHAnsi"/>
          <w:sz w:val="22"/>
          <w:szCs w:val="22"/>
          <w:lang w:eastAsia="en-US"/>
        </w:rPr>
        <w:t xml:space="preserve">/canal </w:t>
      </w:r>
      <w:r w:rsidR="00CF2140" w:rsidRPr="00312ADE">
        <w:rPr>
          <w:rFonts w:eastAsia="Calibri" w:cstheme="minorHAnsi"/>
          <w:sz w:val="22"/>
          <w:szCs w:val="22"/>
          <w:lang w:eastAsia="en-US"/>
        </w:rPr>
        <w:t>î</w:t>
      </w:r>
      <w:r w:rsidRPr="00312ADE">
        <w:rPr>
          <w:rFonts w:eastAsia="Calibri" w:cstheme="minorHAnsi"/>
          <w:sz w:val="22"/>
          <w:szCs w:val="22"/>
          <w:lang w:eastAsia="en-US"/>
        </w:rPr>
        <w:t xml:space="preserve">n </w:t>
      </w:r>
      <w:r w:rsidR="00CF2140" w:rsidRPr="00312ADE">
        <w:rPr>
          <w:rFonts w:eastAsia="Calibri" w:cstheme="minorHAnsi"/>
          <w:sz w:val="22"/>
          <w:szCs w:val="22"/>
          <w:lang w:eastAsia="en-US"/>
        </w:rPr>
        <w:t>județul</w:t>
      </w:r>
      <w:r w:rsidRPr="00312ADE">
        <w:rPr>
          <w:rFonts w:eastAsia="Calibri" w:cstheme="minorHAnsi"/>
          <w:sz w:val="22"/>
          <w:szCs w:val="22"/>
          <w:lang w:eastAsia="en-US"/>
        </w:rPr>
        <w:t xml:space="preserve"> </w:t>
      </w:r>
      <w:r w:rsidR="00CF2140" w:rsidRPr="00312ADE">
        <w:rPr>
          <w:rFonts w:eastAsia="Calibri" w:cstheme="minorHAnsi"/>
          <w:sz w:val="22"/>
          <w:szCs w:val="22"/>
          <w:lang w:eastAsia="en-US"/>
        </w:rPr>
        <w:t>Argeș</w:t>
      </w:r>
      <w:r w:rsidRPr="00312ADE">
        <w:rPr>
          <w:rFonts w:eastAsia="Calibri" w:cstheme="minorHAnsi"/>
          <w:sz w:val="22"/>
          <w:szCs w:val="22"/>
          <w:lang w:eastAsia="en-US"/>
        </w:rPr>
        <w:t>.</w:t>
      </w:r>
      <w:r w:rsidR="00CF2140" w:rsidRPr="00312ADE">
        <w:rPr>
          <w:rFonts w:eastAsia="Calibri" w:cstheme="minorHAnsi"/>
          <w:sz w:val="22"/>
          <w:szCs w:val="22"/>
          <w:lang w:eastAsia="en-US"/>
        </w:rPr>
        <w:t xml:space="preserve"> O</w:t>
      </w:r>
      <w:r w:rsidRPr="00312ADE">
        <w:rPr>
          <w:rFonts w:eastAsia="Calibri" w:cstheme="minorHAnsi"/>
          <w:sz w:val="22"/>
          <w:szCs w:val="22"/>
          <w:lang w:eastAsia="en-US"/>
        </w:rPr>
        <w:t>biectivele specifice</w:t>
      </w:r>
      <w:r w:rsidR="00CF2140" w:rsidRPr="00312ADE">
        <w:rPr>
          <w:rFonts w:eastAsia="Calibri" w:cstheme="minorHAnsi"/>
          <w:sz w:val="22"/>
          <w:szCs w:val="22"/>
          <w:lang w:eastAsia="en-US"/>
        </w:rPr>
        <w:t xml:space="preserve"> ale Master Planului</w:t>
      </w:r>
      <w:r w:rsidRPr="00312ADE">
        <w:rPr>
          <w:rFonts w:eastAsia="Calibri" w:cstheme="minorHAnsi"/>
          <w:sz w:val="22"/>
          <w:szCs w:val="22"/>
          <w:lang w:eastAsia="en-US"/>
        </w:rPr>
        <w:t xml:space="preserve"> sunt:</w:t>
      </w:r>
    </w:p>
    <w:p w14:paraId="7000951C" w14:textId="7A866E3B" w:rsidR="00A21B8B" w:rsidRPr="00312ADE" w:rsidRDefault="00A21B8B" w:rsidP="00C53D52">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realizarea </w:t>
      </w:r>
      <w:r w:rsidR="00CF2140" w:rsidRPr="00312ADE">
        <w:rPr>
          <w:rFonts w:eastAsia="Calibri" w:cstheme="minorHAnsi"/>
          <w:sz w:val="22"/>
          <w:szCs w:val="22"/>
          <w:lang w:eastAsia="en-US"/>
        </w:rPr>
        <w:t>conformității</w:t>
      </w:r>
      <w:r w:rsidRPr="00312ADE">
        <w:rPr>
          <w:rFonts w:eastAsia="Calibri" w:cstheme="minorHAnsi"/>
          <w:sz w:val="22"/>
          <w:szCs w:val="22"/>
          <w:lang w:eastAsia="en-US"/>
        </w:rPr>
        <w:t xml:space="preserve"> cu angajamentele de </w:t>
      </w:r>
      <w:r w:rsidR="00CF2140" w:rsidRPr="00312ADE">
        <w:rPr>
          <w:rFonts w:eastAsia="Calibri" w:cstheme="minorHAnsi"/>
          <w:sz w:val="22"/>
          <w:szCs w:val="22"/>
          <w:lang w:eastAsia="en-US"/>
        </w:rPr>
        <w:t>tranziție</w:t>
      </w:r>
      <w:r w:rsidRPr="00312ADE">
        <w:rPr>
          <w:rFonts w:eastAsia="Calibri" w:cstheme="minorHAnsi"/>
          <w:sz w:val="22"/>
          <w:szCs w:val="22"/>
          <w:lang w:eastAsia="en-US"/>
        </w:rPr>
        <w:t xml:space="preserve"> </w:t>
      </w:r>
      <w:r w:rsidR="00CF2140" w:rsidRPr="00312ADE">
        <w:rPr>
          <w:rFonts w:eastAsia="Calibri" w:cstheme="minorHAnsi"/>
          <w:sz w:val="22"/>
          <w:szCs w:val="22"/>
          <w:lang w:eastAsia="en-US"/>
        </w:rPr>
        <w:t>ș</w:t>
      </w:r>
      <w:r w:rsidRPr="00312ADE">
        <w:rPr>
          <w:rFonts w:eastAsia="Calibri" w:cstheme="minorHAnsi"/>
          <w:sz w:val="22"/>
          <w:szCs w:val="22"/>
          <w:lang w:eastAsia="en-US"/>
        </w:rPr>
        <w:t>i cu obiectivele intermediare</w:t>
      </w:r>
      <w:r w:rsidR="00CF2140" w:rsidRPr="00312ADE">
        <w:rPr>
          <w:rFonts w:eastAsia="Calibri" w:cstheme="minorHAnsi"/>
          <w:sz w:val="22"/>
          <w:szCs w:val="22"/>
          <w:lang w:eastAsia="en-US"/>
        </w:rPr>
        <w:t xml:space="preserve"> </w:t>
      </w:r>
      <w:r w:rsidRPr="00312ADE">
        <w:rPr>
          <w:rFonts w:eastAsia="Calibri" w:cstheme="minorHAnsi"/>
          <w:sz w:val="22"/>
          <w:szCs w:val="22"/>
          <w:lang w:eastAsia="en-US"/>
        </w:rPr>
        <w:t xml:space="preserve">convenite </w:t>
      </w:r>
      <w:r w:rsidR="00CF2140" w:rsidRPr="00312ADE">
        <w:rPr>
          <w:rFonts w:eastAsia="Calibri" w:cstheme="minorHAnsi"/>
          <w:sz w:val="22"/>
          <w:szCs w:val="22"/>
          <w:lang w:eastAsia="en-US"/>
        </w:rPr>
        <w:t>î</w:t>
      </w:r>
      <w:r w:rsidRPr="00312ADE">
        <w:rPr>
          <w:rFonts w:eastAsia="Calibri" w:cstheme="minorHAnsi"/>
          <w:sz w:val="22"/>
          <w:szCs w:val="22"/>
          <w:lang w:eastAsia="en-US"/>
        </w:rPr>
        <w:t xml:space="preserve">ntre Comisia Europeana </w:t>
      </w:r>
      <w:r w:rsidR="00CF2140" w:rsidRPr="00312ADE">
        <w:rPr>
          <w:rFonts w:eastAsia="Calibri" w:cstheme="minorHAnsi"/>
          <w:sz w:val="22"/>
          <w:szCs w:val="22"/>
          <w:lang w:eastAsia="en-US"/>
        </w:rPr>
        <w:t>ș</w:t>
      </w:r>
      <w:r w:rsidRPr="00312ADE">
        <w:rPr>
          <w:rFonts w:eastAsia="Calibri" w:cstheme="minorHAnsi"/>
          <w:sz w:val="22"/>
          <w:szCs w:val="22"/>
          <w:lang w:eastAsia="en-US"/>
        </w:rPr>
        <w:t xml:space="preserve">i Guvernul </w:t>
      </w:r>
      <w:r w:rsidR="00CF2140" w:rsidRPr="00312ADE">
        <w:rPr>
          <w:rFonts w:eastAsia="Calibri" w:cstheme="minorHAnsi"/>
          <w:sz w:val="22"/>
          <w:szCs w:val="22"/>
          <w:lang w:eastAsia="en-US"/>
        </w:rPr>
        <w:t>României</w:t>
      </w:r>
      <w:r w:rsidRPr="00312ADE">
        <w:rPr>
          <w:rFonts w:eastAsia="Calibri" w:cstheme="minorHAnsi"/>
          <w:sz w:val="22"/>
          <w:szCs w:val="22"/>
          <w:lang w:eastAsia="en-US"/>
        </w:rPr>
        <w:t xml:space="preserve"> pentru implementarea Directivei</w:t>
      </w:r>
      <w:r w:rsidR="00CF2140" w:rsidRPr="00312ADE">
        <w:rPr>
          <w:rFonts w:eastAsia="Calibri" w:cstheme="minorHAnsi"/>
          <w:sz w:val="22"/>
          <w:szCs w:val="22"/>
          <w:lang w:eastAsia="en-US"/>
        </w:rPr>
        <w:t xml:space="preserve"> </w:t>
      </w:r>
      <w:r w:rsidRPr="00312ADE">
        <w:rPr>
          <w:rFonts w:eastAsia="Calibri" w:cstheme="minorHAnsi"/>
          <w:sz w:val="22"/>
          <w:szCs w:val="22"/>
          <w:lang w:eastAsia="en-US"/>
        </w:rPr>
        <w:t xml:space="preserve">91/271/CEE a CE cu privire la colectarea </w:t>
      </w:r>
      <w:r w:rsidR="00CF2140" w:rsidRPr="00312ADE">
        <w:rPr>
          <w:rFonts w:eastAsia="Calibri" w:cstheme="minorHAnsi"/>
          <w:sz w:val="22"/>
          <w:szCs w:val="22"/>
          <w:lang w:eastAsia="en-US"/>
        </w:rPr>
        <w:t>ș</w:t>
      </w:r>
      <w:r w:rsidRPr="00312ADE">
        <w:rPr>
          <w:rFonts w:eastAsia="Calibri" w:cstheme="minorHAnsi"/>
          <w:sz w:val="22"/>
          <w:szCs w:val="22"/>
          <w:lang w:eastAsia="en-US"/>
        </w:rPr>
        <w:t xml:space="preserve">i tratarea apelor uzate urbane </w:t>
      </w:r>
      <w:r w:rsidR="00CF2140" w:rsidRPr="00312ADE">
        <w:rPr>
          <w:rFonts w:eastAsia="Calibri" w:cstheme="minorHAnsi"/>
          <w:sz w:val="22"/>
          <w:szCs w:val="22"/>
          <w:lang w:eastAsia="en-US"/>
        </w:rPr>
        <w:t>î</w:t>
      </w:r>
      <w:r w:rsidRPr="00312ADE">
        <w:rPr>
          <w:rFonts w:eastAsia="Calibri" w:cstheme="minorHAnsi"/>
          <w:sz w:val="22"/>
          <w:szCs w:val="22"/>
          <w:lang w:eastAsia="en-US"/>
        </w:rPr>
        <w:t xml:space="preserve">n </w:t>
      </w:r>
      <w:r w:rsidR="00CF2140" w:rsidRPr="00312ADE">
        <w:rPr>
          <w:rFonts w:eastAsia="Calibri" w:cstheme="minorHAnsi"/>
          <w:sz w:val="22"/>
          <w:szCs w:val="22"/>
          <w:lang w:eastAsia="en-US"/>
        </w:rPr>
        <w:t>județul</w:t>
      </w:r>
      <w:r w:rsidRPr="00312ADE">
        <w:rPr>
          <w:rFonts w:eastAsia="Calibri" w:cstheme="minorHAnsi"/>
          <w:sz w:val="22"/>
          <w:szCs w:val="22"/>
          <w:lang w:eastAsia="en-US"/>
        </w:rPr>
        <w:t xml:space="preserve"> </w:t>
      </w:r>
      <w:r w:rsidR="00CF2140" w:rsidRPr="00312ADE">
        <w:rPr>
          <w:rFonts w:eastAsia="Calibri" w:cstheme="minorHAnsi"/>
          <w:sz w:val="22"/>
          <w:szCs w:val="22"/>
          <w:lang w:eastAsia="en-US"/>
        </w:rPr>
        <w:t>Argeș</w:t>
      </w:r>
      <w:r w:rsidRPr="00312ADE">
        <w:rPr>
          <w:rFonts w:eastAsia="Calibri" w:cstheme="minorHAnsi"/>
          <w:sz w:val="22"/>
          <w:szCs w:val="22"/>
          <w:lang w:eastAsia="en-US"/>
        </w:rPr>
        <w:t>.</w:t>
      </w:r>
    </w:p>
    <w:p w14:paraId="2794DA60" w14:textId="77EA2978" w:rsidR="00A21B8B" w:rsidRPr="00312ADE" w:rsidRDefault="00A21B8B" w:rsidP="001933A0">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realizarea </w:t>
      </w:r>
      <w:r w:rsidR="00CF2140" w:rsidRPr="00312ADE">
        <w:rPr>
          <w:rFonts w:eastAsia="Calibri" w:cstheme="minorHAnsi"/>
          <w:sz w:val="22"/>
          <w:szCs w:val="22"/>
          <w:lang w:eastAsia="en-US"/>
        </w:rPr>
        <w:t>conformității</w:t>
      </w:r>
      <w:r w:rsidRPr="00312ADE">
        <w:rPr>
          <w:rFonts w:eastAsia="Calibri" w:cstheme="minorHAnsi"/>
          <w:sz w:val="22"/>
          <w:szCs w:val="22"/>
          <w:lang w:eastAsia="en-US"/>
        </w:rPr>
        <w:t xml:space="preserve"> cu Directiva 98/83/CE cu privire la calitatea apei destinate</w:t>
      </w:r>
      <w:r w:rsidR="00CF2140" w:rsidRPr="00312ADE">
        <w:rPr>
          <w:rFonts w:eastAsia="Calibri" w:cstheme="minorHAnsi"/>
          <w:sz w:val="22"/>
          <w:szCs w:val="22"/>
          <w:lang w:eastAsia="en-US"/>
        </w:rPr>
        <w:t xml:space="preserve"> </w:t>
      </w:r>
      <w:r w:rsidRPr="00312ADE">
        <w:rPr>
          <w:rFonts w:eastAsia="Calibri" w:cstheme="minorHAnsi"/>
          <w:sz w:val="22"/>
          <w:szCs w:val="22"/>
          <w:lang w:eastAsia="en-US"/>
        </w:rPr>
        <w:t>consumului uman, aşa cum a fost transpusă în legislaţia românească prin Legea nr. 458/2002,</w:t>
      </w:r>
      <w:r w:rsidR="00CF2140" w:rsidRPr="00312ADE">
        <w:rPr>
          <w:rFonts w:eastAsia="Calibri" w:cstheme="minorHAnsi"/>
          <w:sz w:val="22"/>
          <w:szCs w:val="22"/>
          <w:lang w:eastAsia="en-US"/>
        </w:rPr>
        <w:t xml:space="preserve"> </w:t>
      </w:r>
      <w:r w:rsidRPr="00312ADE">
        <w:rPr>
          <w:rFonts w:eastAsia="Calibri" w:cstheme="minorHAnsi"/>
          <w:sz w:val="22"/>
          <w:szCs w:val="22"/>
          <w:lang w:eastAsia="en-US"/>
        </w:rPr>
        <w:t>cu privire la calitatea apei potabile (modificată prin Legea nr. 311/2004).</w:t>
      </w:r>
    </w:p>
    <w:p w14:paraId="7673E9C0" w14:textId="15146572" w:rsidR="00A21B8B" w:rsidRPr="00312ADE" w:rsidRDefault="00CF2140" w:rsidP="00F76D6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w:t>
      </w:r>
      <w:r w:rsidR="00A21B8B" w:rsidRPr="00312ADE">
        <w:rPr>
          <w:rFonts w:eastAsia="Calibri" w:cstheme="minorHAnsi"/>
          <w:sz w:val="22"/>
          <w:szCs w:val="22"/>
          <w:lang w:eastAsia="en-US"/>
        </w:rPr>
        <w:t xml:space="preserve">n calitate de </w:t>
      </w:r>
      <w:r w:rsidRPr="00312ADE">
        <w:rPr>
          <w:rFonts w:eastAsia="Calibri" w:cstheme="minorHAnsi"/>
          <w:sz w:val="22"/>
          <w:szCs w:val="22"/>
          <w:lang w:eastAsia="en-US"/>
        </w:rPr>
        <w:t>ț</w:t>
      </w:r>
      <w:r w:rsidR="00A21B8B" w:rsidRPr="00312ADE">
        <w:rPr>
          <w:rFonts w:eastAsia="Calibri" w:cstheme="minorHAnsi"/>
          <w:sz w:val="22"/>
          <w:szCs w:val="22"/>
          <w:lang w:eastAsia="en-US"/>
        </w:rPr>
        <w:t>ar</w:t>
      </w:r>
      <w:r w:rsidRPr="00312ADE">
        <w:rPr>
          <w:rFonts w:eastAsia="Calibri" w:cstheme="minorHAnsi"/>
          <w:sz w:val="22"/>
          <w:szCs w:val="22"/>
          <w:lang w:eastAsia="en-US"/>
        </w:rPr>
        <w:t>ă</w:t>
      </w:r>
      <w:r w:rsidR="00A21B8B" w:rsidRPr="00312ADE">
        <w:rPr>
          <w:rFonts w:eastAsia="Calibri" w:cstheme="minorHAnsi"/>
          <w:sz w:val="22"/>
          <w:szCs w:val="22"/>
          <w:lang w:eastAsia="en-US"/>
        </w:rPr>
        <w:t xml:space="preserve"> membra a Uniunii Europene, Rom</w:t>
      </w:r>
      <w:r w:rsidRPr="00312ADE">
        <w:rPr>
          <w:rFonts w:eastAsia="Calibri" w:cstheme="minorHAnsi"/>
          <w:sz w:val="22"/>
          <w:szCs w:val="22"/>
          <w:lang w:eastAsia="en-US"/>
        </w:rPr>
        <w:t>â</w:t>
      </w:r>
      <w:r w:rsidR="00A21B8B" w:rsidRPr="00312ADE">
        <w:rPr>
          <w:rFonts w:eastAsia="Calibri" w:cstheme="minorHAnsi"/>
          <w:sz w:val="22"/>
          <w:szCs w:val="22"/>
          <w:lang w:eastAsia="en-US"/>
        </w:rPr>
        <w:t>nia este obliga</w:t>
      </w:r>
      <w:r w:rsidRPr="00312ADE">
        <w:rPr>
          <w:rFonts w:eastAsia="Calibri" w:cstheme="minorHAnsi"/>
          <w:sz w:val="22"/>
          <w:szCs w:val="22"/>
          <w:lang w:eastAsia="en-US"/>
        </w:rPr>
        <w:t>ți</w:t>
      </w:r>
      <w:r w:rsidR="00A21B8B" w:rsidRPr="00312ADE">
        <w:rPr>
          <w:rFonts w:eastAsia="Calibri" w:cstheme="minorHAnsi"/>
          <w:sz w:val="22"/>
          <w:szCs w:val="22"/>
          <w:lang w:eastAsia="en-US"/>
        </w:rPr>
        <w:t xml:space="preserve">a sa </w:t>
      </w:r>
      <w:r w:rsidRPr="00312ADE">
        <w:rPr>
          <w:rFonts w:eastAsia="Calibri" w:cstheme="minorHAnsi"/>
          <w:sz w:val="22"/>
          <w:szCs w:val="22"/>
          <w:lang w:eastAsia="en-US"/>
        </w:rPr>
        <w:t>îț</w:t>
      </w:r>
      <w:r w:rsidR="00A21B8B" w:rsidRPr="00312ADE">
        <w:rPr>
          <w:rFonts w:eastAsia="Calibri" w:cstheme="minorHAnsi"/>
          <w:sz w:val="22"/>
          <w:szCs w:val="22"/>
          <w:lang w:eastAsia="en-US"/>
        </w:rPr>
        <w:t xml:space="preserve">i </w:t>
      </w:r>
      <w:r w:rsidRPr="00312ADE">
        <w:rPr>
          <w:rFonts w:eastAsia="Calibri" w:cstheme="minorHAnsi"/>
          <w:sz w:val="22"/>
          <w:szCs w:val="22"/>
          <w:lang w:eastAsia="en-US"/>
        </w:rPr>
        <w:t xml:space="preserve">îmbunătățească </w:t>
      </w:r>
      <w:r w:rsidR="00A21B8B" w:rsidRPr="00312ADE">
        <w:rPr>
          <w:rFonts w:eastAsia="Calibri" w:cstheme="minorHAnsi"/>
          <w:sz w:val="22"/>
          <w:szCs w:val="22"/>
          <w:lang w:eastAsia="en-US"/>
        </w:rPr>
        <w:t xml:space="preserve">calitatea factorilor de mediu </w:t>
      </w:r>
      <w:r w:rsidRPr="00312ADE">
        <w:rPr>
          <w:rFonts w:eastAsia="Calibri" w:cstheme="minorHAnsi"/>
          <w:sz w:val="22"/>
          <w:szCs w:val="22"/>
          <w:lang w:eastAsia="en-US"/>
        </w:rPr>
        <w:t>ș</w:t>
      </w:r>
      <w:r w:rsidR="00A21B8B" w:rsidRPr="00312ADE">
        <w:rPr>
          <w:rFonts w:eastAsia="Calibri" w:cstheme="minorHAnsi"/>
          <w:sz w:val="22"/>
          <w:szCs w:val="22"/>
          <w:lang w:eastAsia="en-US"/>
        </w:rPr>
        <w:t>i s</w:t>
      </w:r>
      <w:r w:rsidRPr="00312ADE">
        <w:rPr>
          <w:rFonts w:eastAsia="Calibri" w:cstheme="minorHAnsi"/>
          <w:sz w:val="22"/>
          <w:szCs w:val="22"/>
          <w:lang w:eastAsia="en-US"/>
        </w:rPr>
        <w:t>ă</w:t>
      </w:r>
      <w:r w:rsidR="00A21B8B" w:rsidRPr="00312ADE">
        <w:rPr>
          <w:rFonts w:eastAsia="Calibri" w:cstheme="minorHAnsi"/>
          <w:sz w:val="22"/>
          <w:szCs w:val="22"/>
          <w:lang w:eastAsia="en-US"/>
        </w:rPr>
        <w:t xml:space="preserve"> </w:t>
      </w:r>
      <w:r w:rsidRPr="00312ADE">
        <w:rPr>
          <w:rFonts w:eastAsia="Calibri" w:cstheme="minorHAnsi"/>
          <w:sz w:val="22"/>
          <w:szCs w:val="22"/>
          <w:lang w:eastAsia="en-US"/>
        </w:rPr>
        <w:t>îndeplinească</w:t>
      </w:r>
      <w:r w:rsidR="00A21B8B" w:rsidRPr="00312ADE">
        <w:rPr>
          <w:rFonts w:eastAsia="Calibri" w:cstheme="minorHAnsi"/>
          <w:sz w:val="22"/>
          <w:szCs w:val="22"/>
          <w:lang w:eastAsia="en-US"/>
        </w:rPr>
        <w:t xml:space="preserve"> </w:t>
      </w:r>
      <w:r w:rsidRPr="00312ADE">
        <w:rPr>
          <w:rFonts w:eastAsia="Calibri" w:cstheme="minorHAnsi"/>
          <w:sz w:val="22"/>
          <w:szCs w:val="22"/>
          <w:lang w:eastAsia="en-US"/>
        </w:rPr>
        <w:t>cerințele</w:t>
      </w:r>
      <w:r w:rsidR="00A21B8B" w:rsidRPr="00312ADE">
        <w:rPr>
          <w:rFonts w:eastAsia="Calibri" w:cstheme="minorHAnsi"/>
          <w:sz w:val="22"/>
          <w:szCs w:val="22"/>
          <w:lang w:eastAsia="en-US"/>
        </w:rPr>
        <w:t xml:space="preserve"> Acquis-ului european. </w:t>
      </w:r>
      <w:r w:rsidR="00F76D64" w:rsidRPr="00312ADE">
        <w:rPr>
          <w:rFonts w:eastAsia="Calibri" w:cstheme="minorHAnsi"/>
          <w:sz w:val="22"/>
          <w:szCs w:val="22"/>
          <w:lang w:eastAsia="en-US"/>
        </w:rPr>
        <w:t>Î</w:t>
      </w:r>
      <w:r w:rsidR="00A21B8B" w:rsidRPr="00312ADE">
        <w:rPr>
          <w:rFonts w:eastAsia="Calibri" w:cstheme="minorHAnsi"/>
          <w:sz w:val="22"/>
          <w:szCs w:val="22"/>
          <w:lang w:eastAsia="en-US"/>
        </w:rPr>
        <w:t>n acest scop,</w:t>
      </w:r>
      <w:r w:rsidR="00F76D64" w:rsidRPr="00312ADE">
        <w:rPr>
          <w:rFonts w:eastAsia="Calibri" w:cstheme="minorHAnsi"/>
          <w:sz w:val="22"/>
          <w:szCs w:val="22"/>
          <w:lang w:eastAsia="en-US"/>
        </w:rPr>
        <w:t xml:space="preserve"> </w:t>
      </w:r>
      <w:r w:rsidR="00A21B8B" w:rsidRPr="00312ADE">
        <w:rPr>
          <w:rFonts w:eastAsia="Calibri" w:cstheme="minorHAnsi"/>
          <w:sz w:val="22"/>
          <w:szCs w:val="22"/>
          <w:lang w:eastAsia="en-US"/>
        </w:rPr>
        <w:t xml:space="preserve">Romania a adoptat o serie de Planuri </w:t>
      </w:r>
      <w:r w:rsidR="00F76D64" w:rsidRPr="00312ADE">
        <w:rPr>
          <w:rFonts w:eastAsia="Calibri" w:cstheme="minorHAnsi"/>
          <w:sz w:val="22"/>
          <w:szCs w:val="22"/>
          <w:lang w:eastAsia="en-US"/>
        </w:rPr>
        <w:t>ș</w:t>
      </w:r>
      <w:r w:rsidR="00A21B8B" w:rsidRPr="00312ADE">
        <w:rPr>
          <w:rFonts w:eastAsia="Calibri" w:cstheme="minorHAnsi"/>
          <w:sz w:val="22"/>
          <w:szCs w:val="22"/>
          <w:lang w:eastAsia="en-US"/>
        </w:rPr>
        <w:t xml:space="preserve">i Programe de </w:t>
      </w:r>
      <w:r w:rsidR="00F76D64" w:rsidRPr="00312ADE">
        <w:rPr>
          <w:rFonts w:eastAsia="Calibri" w:cstheme="minorHAnsi"/>
          <w:sz w:val="22"/>
          <w:szCs w:val="22"/>
          <w:lang w:eastAsia="en-US"/>
        </w:rPr>
        <w:t>acțiune</w:t>
      </w:r>
      <w:r w:rsidR="00A21B8B" w:rsidRPr="00312ADE">
        <w:rPr>
          <w:rFonts w:eastAsia="Calibri" w:cstheme="minorHAnsi"/>
          <w:sz w:val="22"/>
          <w:szCs w:val="22"/>
          <w:lang w:eastAsia="en-US"/>
        </w:rPr>
        <w:t xml:space="preserve"> at</w:t>
      </w:r>
      <w:r w:rsidR="00F76D64" w:rsidRPr="00312ADE">
        <w:rPr>
          <w:rFonts w:eastAsia="Calibri" w:cstheme="minorHAnsi"/>
          <w:sz w:val="22"/>
          <w:szCs w:val="22"/>
          <w:lang w:eastAsia="en-US"/>
        </w:rPr>
        <w:t>â</w:t>
      </w:r>
      <w:r w:rsidR="00A21B8B" w:rsidRPr="00312ADE">
        <w:rPr>
          <w:rFonts w:eastAsia="Calibri" w:cstheme="minorHAnsi"/>
          <w:sz w:val="22"/>
          <w:szCs w:val="22"/>
          <w:lang w:eastAsia="en-US"/>
        </w:rPr>
        <w:t xml:space="preserve">t la nivel </w:t>
      </w:r>
      <w:r w:rsidR="00F76D64" w:rsidRPr="00312ADE">
        <w:rPr>
          <w:rFonts w:eastAsia="Calibri" w:cstheme="minorHAnsi"/>
          <w:sz w:val="22"/>
          <w:szCs w:val="22"/>
          <w:lang w:eastAsia="en-US"/>
        </w:rPr>
        <w:t>național</w:t>
      </w:r>
      <w:r w:rsidR="00A21B8B" w:rsidRPr="00312ADE">
        <w:rPr>
          <w:rFonts w:eastAsia="Calibri" w:cstheme="minorHAnsi"/>
          <w:sz w:val="22"/>
          <w:szCs w:val="22"/>
          <w:lang w:eastAsia="en-US"/>
        </w:rPr>
        <w:t>, c</w:t>
      </w:r>
      <w:r w:rsidR="00F76D64" w:rsidRPr="00312ADE">
        <w:rPr>
          <w:rFonts w:eastAsia="Calibri" w:cstheme="minorHAnsi"/>
          <w:sz w:val="22"/>
          <w:szCs w:val="22"/>
          <w:lang w:eastAsia="en-US"/>
        </w:rPr>
        <w:t>â</w:t>
      </w:r>
      <w:r w:rsidR="00A21B8B" w:rsidRPr="00312ADE">
        <w:rPr>
          <w:rFonts w:eastAsia="Calibri" w:cstheme="minorHAnsi"/>
          <w:sz w:val="22"/>
          <w:szCs w:val="22"/>
          <w:lang w:eastAsia="en-US"/>
        </w:rPr>
        <w:t xml:space="preserve">t </w:t>
      </w:r>
      <w:r w:rsidR="00F76D64" w:rsidRPr="00312ADE">
        <w:rPr>
          <w:rFonts w:eastAsia="Calibri" w:cstheme="minorHAnsi"/>
          <w:sz w:val="22"/>
          <w:szCs w:val="22"/>
          <w:lang w:eastAsia="en-US"/>
        </w:rPr>
        <w:t>ș</w:t>
      </w:r>
      <w:r w:rsidR="00A21B8B" w:rsidRPr="00312ADE">
        <w:rPr>
          <w:rFonts w:eastAsia="Calibri" w:cstheme="minorHAnsi"/>
          <w:sz w:val="22"/>
          <w:szCs w:val="22"/>
          <w:lang w:eastAsia="en-US"/>
        </w:rPr>
        <w:t>i</w:t>
      </w:r>
      <w:r w:rsidR="00F76D64" w:rsidRPr="00312ADE">
        <w:rPr>
          <w:rFonts w:eastAsia="Calibri" w:cstheme="minorHAnsi"/>
          <w:sz w:val="22"/>
          <w:szCs w:val="22"/>
          <w:lang w:eastAsia="en-US"/>
        </w:rPr>
        <w:t xml:space="preserve"> </w:t>
      </w:r>
      <w:r w:rsidR="00A21B8B" w:rsidRPr="00312ADE">
        <w:rPr>
          <w:rFonts w:eastAsia="Calibri" w:cstheme="minorHAnsi"/>
          <w:sz w:val="22"/>
          <w:szCs w:val="22"/>
          <w:lang w:eastAsia="en-US"/>
        </w:rPr>
        <w:t xml:space="preserve">regional, toate </w:t>
      </w:r>
      <w:r w:rsidR="00F76D64" w:rsidRPr="00312ADE">
        <w:rPr>
          <w:rFonts w:eastAsia="Calibri" w:cstheme="minorHAnsi"/>
          <w:sz w:val="22"/>
          <w:szCs w:val="22"/>
          <w:lang w:eastAsia="en-US"/>
        </w:rPr>
        <w:t>î</w:t>
      </w:r>
      <w:r w:rsidR="00A21B8B" w:rsidRPr="00312ADE">
        <w:rPr>
          <w:rFonts w:eastAsia="Calibri" w:cstheme="minorHAnsi"/>
          <w:sz w:val="22"/>
          <w:szCs w:val="22"/>
          <w:lang w:eastAsia="en-US"/>
        </w:rPr>
        <w:t>n concordan</w:t>
      </w:r>
      <w:r w:rsidR="00F76D64" w:rsidRPr="00312ADE">
        <w:rPr>
          <w:rFonts w:eastAsia="Calibri" w:cstheme="minorHAnsi"/>
          <w:sz w:val="22"/>
          <w:szCs w:val="22"/>
          <w:lang w:eastAsia="en-US"/>
        </w:rPr>
        <w:t>ță</w:t>
      </w:r>
      <w:r w:rsidR="00A21B8B" w:rsidRPr="00312ADE">
        <w:rPr>
          <w:rFonts w:eastAsia="Calibri" w:cstheme="minorHAnsi"/>
          <w:sz w:val="22"/>
          <w:szCs w:val="22"/>
          <w:lang w:eastAsia="en-US"/>
        </w:rPr>
        <w:t xml:space="preserve"> cu </w:t>
      </w:r>
      <w:r w:rsidR="00F76D64" w:rsidRPr="00312ADE">
        <w:rPr>
          <w:rFonts w:eastAsia="Calibri" w:cstheme="minorHAnsi"/>
          <w:sz w:val="22"/>
          <w:szCs w:val="22"/>
          <w:lang w:eastAsia="en-US"/>
        </w:rPr>
        <w:t xml:space="preserve">Capitolul 22 din </w:t>
      </w:r>
      <w:r w:rsidR="00A21B8B" w:rsidRPr="00312ADE">
        <w:rPr>
          <w:rFonts w:eastAsia="Calibri" w:cstheme="minorHAnsi"/>
          <w:sz w:val="22"/>
          <w:szCs w:val="22"/>
          <w:lang w:eastAsia="en-US"/>
        </w:rPr>
        <w:t>Tratatul de Aderare.</w:t>
      </w:r>
      <w:r w:rsidR="00D02E05" w:rsidRPr="00312ADE">
        <w:rPr>
          <w:rFonts w:eastAsia="Calibri" w:cstheme="minorHAnsi"/>
          <w:sz w:val="22"/>
          <w:szCs w:val="22"/>
          <w:lang w:eastAsia="en-US"/>
        </w:rPr>
        <w:t xml:space="preserve"> </w:t>
      </w:r>
    </w:p>
    <w:p w14:paraId="2461CCAE" w14:textId="43817CE1" w:rsidR="009B2501" w:rsidRPr="00312ADE" w:rsidRDefault="009B2501" w:rsidP="00F76D6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Principalele </w:t>
      </w:r>
      <w:r w:rsidR="00F76D64" w:rsidRPr="00312ADE">
        <w:rPr>
          <w:rFonts w:eastAsia="Calibri" w:cstheme="minorHAnsi"/>
          <w:sz w:val="22"/>
          <w:szCs w:val="22"/>
          <w:lang w:eastAsia="en-US"/>
        </w:rPr>
        <w:t>ținte</w:t>
      </w:r>
      <w:r w:rsidRPr="00312ADE">
        <w:rPr>
          <w:rFonts w:eastAsia="Calibri" w:cstheme="minorHAnsi"/>
          <w:sz w:val="22"/>
          <w:szCs w:val="22"/>
          <w:lang w:eastAsia="en-US"/>
        </w:rPr>
        <w:t xml:space="preserve"> care trebuie atinse de România după aderarea la Uniunea Europeană, după</w:t>
      </w:r>
      <w:r w:rsidR="00F76D64" w:rsidRPr="00312ADE">
        <w:rPr>
          <w:rFonts w:eastAsia="Calibri" w:cstheme="minorHAnsi"/>
          <w:sz w:val="22"/>
          <w:szCs w:val="22"/>
          <w:lang w:eastAsia="en-US"/>
        </w:rPr>
        <w:t xml:space="preserve"> </w:t>
      </w:r>
      <w:r w:rsidRPr="00312ADE">
        <w:rPr>
          <w:rFonts w:eastAsia="Calibri" w:cstheme="minorHAnsi"/>
          <w:sz w:val="22"/>
          <w:szCs w:val="22"/>
          <w:lang w:eastAsia="en-US"/>
        </w:rPr>
        <w:t xml:space="preserve">cum s-au negociat </w:t>
      </w:r>
      <w:r w:rsidR="00F76D64" w:rsidRPr="00312ADE">
        <w:rPr>
          <w:rFonts w:eastAsia="Calibri" w:cstheme="minorHAnsi"/>
          <w:sz w:val="22"/>
          <w:szCs w:val="22"/>
          <w:lang w:eastAsia="en-US"/>
        </w:rPr>
        <w:t>ș</w:t>
      </w:r>
      <w:r w:rsidRPr="00312ADE">
        <w:rPr>
          <w:rFonts w:eastAsia="Calibri" w:cstheme="minorHAnsi"/>
          <w:sz w:val="22"/>
          <w:szCs w:val="22"/>
          <w:lang w:eastAsia="en-US"/>
        </w:rPr>
        <w:t>i stipulat prin Tratatul de Aderare, sunt următoarele:</w:t>
      </w:r>
    </w:p>
    <w:p w14:paraId="56F5ED66" w14:textId="67BB4561" w:rsidR="009B2501" w:rsidRPr="00312ADE" w:rsidRDefault="009B2501" w:rsidP="00F76D64">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Conformarea cu Directiva privind apa uzată 91/271/CEE:</w:t>
      </w:r>
    </w:p>
    <w:p w14:paraId="66A7EDFB" w14:textId="5F5AD05C" w:rsidR="00F76D64" w:rsidRPr="00312ADE" w:rsidRDefault="009B2501" w:rsidP="00D02E05">
      <w:pPr>
        <w:numPr>
          <w:ilvl w:val="1"/>
          <w:numId w:val="2"/>
        </w:numPr>
        <w:spacing w:before="120" w:after="120" w:line="264" w:lineRule="auto"/>
        <w:ind w:left="1701"/>
        <w:jc w:val="both"/>
        <w:rPr>
          <w:rFonts w:eastAsia="Calibri" w:cstheme="minorHAnsi"/>
          <w:sz w:val="22"/>
          <w:szCs w:val="22"/>
          <w:lang w:eastAsia="en-US"/>
        </w:rPr>
      </w:pPr>
      <w:r w:rsidRPr="00312ADE">
        <w:rPr>
          <w:rFonts w:eastAsia="Calibri" w:cstheme="minorHAnsi"/>
          <w:sz w:val="22"/>
          <w:szCs w:val="22"/>
          <w:lang w:eastAsia="en-US"/>
        </w:rPr>
        <w:t>extinderea sistemelor de colectare a apei uzate la următoarele procente de acoperire:</w:t>
      </w:r>
      <w:r w:rsidR="00F76D64" w:rsidRPr="00312ADE">
        <w:rPr>
          <w:rFonts w:eastAsia="Calibri" w:cstheme="minorHAnsi"/>
          <w:sz w:val="22"/>
          <w:szCs w:val="22"/>
          <w:lang w:eastAsia="en-US"/>
        </w:rPr>
        <w:t xml:space="preserve"> 61% până la 31 Decembrie 2010, 69% până la 31 Decembrie 2013 și 80% până la 31 Decembrie 2015;</w:t>
      </w:r>
    </w:p>
    <w:p w14:paraId="3F4D9C18" w14:textId="628AD713" w:rsidR="009B2501" w:rsidRPr="00312ADE" w:rsidRDefault="009B2501" w:rsidP="00D02E05">
      <w:pPr>
        <w:numPr>
          <w:ilvl w:val="1"/>
          <w:numId w:val="2"/>
        </w:numPr>
        <w:spacing w:before="120" w:after="120" w:line="264" w:lineRule="auto"/>
        <w:ind w:left="1701"/>
        <w:jc w:val="both"/>
        <w:rPr>
          <w:rFonts w:eastAsia="Calibri" w:cstheme="minorHAnsi"/>
          <w:sz w:val="22"/>
          <w:szCs w:val="22"/>
          <w:lang w:eastAsia="en-US"/>
        </w:rPr>
      </w:pPr>
      <w:r w:rsidRPr="00312ADE">
        <w:rPr>
          <w:rFonts w:eastAsia="Calibri" w:cstheme="minorHAnsi"/>
          <w:sz w:val="22"/>
          <w:szCs w:val="22"/>
          <w:lang w:eastAsia="en-US"/>
        </w:rPr>
        <w:t>extinderea instala</w:t>
      </w:r>
      <w:r w:rsidR="00F76D64" w:rsidRPr="00312ADE">
        <w:rPr>
          <w:rFonts w:eastAsia="Calibri" w:cstheme="minorHAnsi"/>
          <w:sz w:val="22"/>
          <w:szCs w:val="22"/>
          <w:lang w:eastAsia="en-US"/>
        </w:rPr>
        <w:t>ț</w:t>
      </w:r>
      <w:r w:rsidRPr="00312ADE">
        <w:rPr>
          <w:rFonts w:eastAsia="Calibri" w:cstheme="minorHAnsi"/>
          <w:sz w:val="22"/>
          <w:szCs w:val="22"/>
          <w:lang w:eastAsia="en-US"/>
        </w:rPr>
        <w:t>iilor de tratare a apei uzate la următoarele procente de acoperire:</w:t>
      </w:r>
      <w:r w:rsidR="00F76D64" w:rsidRPr="00312ADE">
        <w:rPr>
          <w:rFonts w:eastAsia="Calibri" w:cstheme="minorHAnsi"/>
          <w:sz w:val="22"/>
          <w:szCs w:val="22"/>
          <w:lang w:eastAsia="en-US"/>
        </w:rPr>
        <w:t xml:space="preserve"> </w:t>
      </w:r>
      <w:r w:rsidRPr="00312ADE">
        <w:rPr>
          <w:rFonts w:eastAsia="Calibri" w:cstheme="minorHAnsi"/>
          <w:sz w:val="22"/>
          <w:szCs w:val="22"/>
          <w:lang w:eastAsia="en-US"/>
        </w:rPr>
        <w:t>51% până la 31 Decembrie 2010</w:t>
      </w:r>
      <w:r w:rsidR="00F76D64" w:rsidRPr="00312ADE">
        <w:rPr>
          <w:rFonts w:eastAsia="Calibri" w:cstheme="minorHAnsi"/>
          <w:sz w:val="22"/>
          <w:szCs w:val="22"/>
          <w:lang w:eastAsia="en-US"/>
        </w:rPr>
        <w:t xml:space="preserve">, </w:t>
      </w:r>
      <w:r w:rsidRPr="00312ADE">
        <w:rPr>
          <w:rFonts w:eastAsia="Calibri" w:cstheme="minorHAnsi"/>
          <w:sz w:val="22"/>
          <w:szCs w:val="22"/>
          <w:lang w:eastAsia="en-US"/>
        </w:rPr>
        <w:t>61% până la 31 Decembrie 2013</w:t>
      </w:r>
      <w:r w:rsidR="00F76D64" w:rsidRPr="00312ADE">
        <w:rPr>
          <w:rFonts w:eastAsia="Calibri" w:cstheme="minorHAnsi"/>
          <w:sz w:val="22"/>
          <w:szCs w:val="22"/>
          <w:lang w:eastAsia="en-US"/>
        </w:rPr>
        <w:t xml:space="preserve"> și</w:t>
      </w:r>
      <w:r w:rsidRPr="00312ADE">
        <w:rPr>
          <w:rFonts w:eastAsia="Calibri" w:cstheme="minorHAnsi"/>
          <w:sz w:val="22"/>
          <w:szCs w:val="22"/>
          <w:lang w:eastAsia="en-US"/>
        </w:rPr>
        <w:t xml:space="preserve"> 77% până la 31 Decembrie 2015;</w:t>
      </w:r>
    </w:p>
    <w:p w14:paraId="1F6A0CCD" w14:textId="30019395" w:rsidR="009B2501" w:rsidRPr="00312ADE" w:rsidRDefault="009B2501" w:rsidP="00F76D64">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Conformarea cu Directiva privind apa potabilă 98/83/CE:</w:t>
      </w:r>
    </w:p>
    <w:p w14:paraId="31564C57" w14:textId="0C1F946A" w:rsidR="009B2501" w:rsidRPr="00312ADE" w:rsidRDefault="009B2501" w:rsidP="00D02E05">
      <w:pPr>
        <w:numPr>
          <w:ilvl w:val="1"/>
          <w:numId w:val="2"/>
        </w:numPr>
        <w:spacing w:before="120" w:after="120" w:line="264" w:lineRule="auto"/>
        <w:ind w:left="1701"/>
        <w:jc w:val="both"/>
        <w:rPr>
          <w:rFonts w:eastAsia="Calibri" w:cstheme="minorHAnsi"/>
          <w:sz w:val="22"/>
          <w:szCs w:val="22"/>
          <w:lang w:eastAsia="en-US"/>
        </w:rPr>
      </w:pPr>
      <w:r w:rsidRPr="00312ADE">
        <w:rPr>
          <w:rFonts w:eastAsia="Calibri" w:cstheme="minorHAnsi"/>
          <w:sz w:val="22"/>
          <w:szCs w:val="22"/>
          <w:lang w:eastAsia="en-US"/>
        </w:rPr>
        <w:t xml:space="preserve">pentru Oxidabilitate, Amoniu, </w:t>
      </w:r>
      <w:r w:rsidR="00F76D64" w:rsidRPr="00312ADE">
        <w:rPr>
          <w:rFonts w:eastAsia="Calibri" w:cstheme="minorHAnsi"/>
          <w:sz w:val="22"/>
          <w:szCs w:val="22"/>
          <w:lang w:eastAsia="en-US"/>
        </w:rPr>
        <w:t>Nitrați</w:t>
      </w:r>
      <w:r w:rsidRPr="00312ADE">
        <w:rPr>
          <w:rFonts w:eastAsia="Calibri" w:cstheme="minorHAnsi"/>
          <w:sz w:val="22"/>
          <w:szCs w:val="22"/>
          <w:lang w:eastAsia="en-US"/>
        </w:rPr>
        <w:t>, Turbiditate, Aluminiu, Fier, Metale Grele, Pesticide,</w:t>
      </w:r>
      <w:r w:rsidR="00F76D64" w:rsidRPr="00312ADE">
        <w:rPr>
          <w:rFonts w:eastAsia="Calibri" w:cstheme="minorHAnsi"/>
          <w:sz w:val="22"/>
          <w:szCs w:val="22"/>
          <w:lang w:eastAsia="en-US"/>
        </w:rPr>
        <w:t xml:space="preserve"> </w:t>
      </w:r>
      <w:r w:rsidRPr="00312ADE">
        <w:rPr>
          <w:rFonts w:eastAsia="Calibri" w:cstheme="minorHAnsi"/>
          <w:sz w:val="22"/>
          <w:szCs w:val="22"/>
          <w:lang w:eastAsia="en-US"/>
        </w:rPr>
        <w:t>Mangan, pentru localită</w:t>
      </w:r>
      <w:r w:rsidR="00F76D64" w:rsidRPr="00312ADE">
        <w:rPr>
          <w:rFonts w:eastAsia="Calibri" w:cstheme="minorHAnsi"/>
          <w:sz w:val="22"/>
          <w:szCs w:val="22"/>
          <w:lang w:eastAsia="en-US"/>
        </w:rPr>
        <w:t>ț</w:t>
      </w:r>
      <w:r w:rsidRPr="00312ADE">
        <w:rPr>
          <w:rFonts w:eastAsia="Calibri" w:cstheme="minorHAnsi"/>
          <w:sz w:val="22"/>
          <w:szCs w:val="22"/>
          <w:lang w:eastAsia="en-US"/>
        </w:rPr>
        <w:t>ile cu peste 100.000 de locuitori</w:t>
      </w:r>
      <w:r w:rsidR="00F76D64" w:rsidRPr="00312ADE">
        <w:rPr>
          <w:rFonts w:eastAsia="Calibri" w:cstheme="minorHAnsi"/>
          <w:sz w:val="22"/>
          <w:szCs w:val="22"/>
          <w:lang w:eastAsia="en-US"/>
        </w:rPr>
        <w:t>, până la 31 Decembrie 2010</w:t>
      </w:r>
      <w:r w:rsidRPr="00312ADE">
        <w:rPr>
          <w:rFonts w:eastAsia="Calibri" w:cstheme="minorHAnsi"/>
          <w:sz w:val="22"/>
          <w:szCs w:val="22"/>
          <w:lang w:eastAsia="en-US"/>
        </w:rPr>
        <w:t>;</w:t>
      </w:r>
    </w:p>
    <w:p w14:paraId="6E915290" w14:textId="5423D8D1" w:rsidR="009B2501" w:rsidRPr="00312ADE" w:rsidRDefault="009B2501" w:rsidP="00D02E05">
      <w:pPr>
        <w:numPr>
          <w:ilvl w:val="1"/>
          <w:numId w:val="2"/>
        </w:numPr>
        <w:spacing w:before="120" w:after="120" w:line="264" w:lineRule="auto"/>
        <w:ind w:left="1701"/>
        <w:jc w:val="both"/>
        <w:rPr>
          <w:rFonts w:eastAsia="Calibri" w:cstheme="minorHAnsi"/>
          <w:sz w:val="22"/>
          <w:szCs w:val="22"/>
          <w:lang w:eastAsia="en-US"/>
        </w:rPr>
      </w:pPr>
      <w:r w:rsidRPr="00312ADE">
        <w:rPr>
          <w:rFonts w:eastAsia="Calibri" w:cstheme="minorHAnsi"/>
          <w:sz w:val="22"/>
          <w:szCs w:val="22"/>
          <w:lang w:eastAsia="en-US"/>
        </w:rPr>
        <w:t xml:space="preserve">pentru Oxidabilitate </w:t>
      </w:r>
      <w:r w:rsidR="00F76D64" w:rsidRPr="00312ADE">
        <w:rPr>
          <w:rFonts w:eastAsia="Calibri" w:cstheme="minorHAnsi"/>
          <w:sz w:val="22"/>
          <w:szCs w:val="22"/>
          <w:lang w:eastAsia="en-US"/>
        </w:rPr>
        <w:t>ș</w:t>
      </w:r>
      <w:r w:rsidRPr="00312ADE">
        <w:rPr>
          <w:rFonts w:eastAsia="Calibri" w:cstheme="minorHAnsi"/>
          <w:sz w:val="22"/>
          <w:szCs w:val="22"/>
          <w:lang w:eastAsia="en-US"/>
        </w:rPr>
        <w:t>i Turbiditate, pentru localită</w:t>
      </w:r>
      <w:r w:rsidR="00F76D64" w:rsidRPr="00312ADE">
        <w:rPr>
          <w:rFonts w:eastAsia="Calibri" w:cstheme="minorHAnsi"/>
          <w:sz w:val="22"/>
          <w:szCs w:val="22"/>
          <w:lang w:eastAsia="en-US"/>
        </w:rPr>
        <w:t>ț</w:t>
      </w:r>
      <w:r w:rsidRPr="00312ADE">
        <w:rPr>
          <w:rFonts w:eastAsia="Calibri" w:cstheme="minorHAnsi"/>
          <w:sz w:val="22"/>
          <w:szCs w:val="22"/>
          <w:lang w:eastAsia="en-US"/>
        </w:rPr>
        <w:t>ile cu o popula</w:t>
      </w:r>
      <w:r w:rsidR="00F76D64" w:rsidRPr="00312ADE">
        <w:rPr>
          <w:rFonts w:eastAsia="Calibri" w:cstheme="minorHAnsi"/>
          <w:sz w:val="22"/>
          <w:szCs w:val="22"/>
          <w:lang w:eastAsia="en-US"/>
        </w:rPr>
        <w:t>ț</w:t>
      </w:r>
      <w:r w:rsidRPr="00312ADE">
        <w:rPr>
          <w:rFonts w:eastAsia="Calibri" w:cstheme="minorHAnsi"/>
          <w:sz w:val="22"/>
          <w:szCs w:val="22"/>
          <w:lang w:eastAsia="en-US"/>
        </w:rPr>
        <w:t>ie cuprinsă între 10.000</w:t>
      </w:r>
      <w:r w:rsidR="00F76D64" w:rsidRPr="00312ADE">
        <w:rPr>
          <w:rFonts w:eastAsia="Calibri" w:cstheme="minorHAnsi"/>
          <w:sz w:val="22"/>
          <w:szCs w:val="22"/>
          <w:lang w:eastAsia="en-US"/>
        </w:rPr>
        <w:t xml:space="preserve"> ș</w:t>
      </w:r>
      <w:r w:rsidRPr="00312ADE">
        <w:rPr>
          <w:rFonts w:eastAsia="Calibri" w:cstheme="minorHAnsi"/>
          <w:sz w:val="22"/>
          <w:szCs w:val="22"/>
          <w:lang w:eastAsia="en-US"/>
        </w:rPr>
        <w:t>i 100.000 de locuitori</w:t>
      </w:r>
      <w:r w:rsidR="00F76D64" w:rsidRPr="00312ADE">
        <w:rPr>
          <w:rFonts w:eastAsia="Calibri" w:cstheme="minorHAnsi"/>
          <w:sz w:val="22"/>
          <w:szCs w:val="22"/>
          <w:lang w:eastAsia="en-US"/>
        </w:rPr>
        <w:t>, până la 31 Decembrie 2010</w:t>
      </w:r>
      <w:r w:rsidRPr="00312ADE">
        <w:rPr>
          <w:rFonts w:eastAsia="Calibri" w:cstheme="minorHAnsi"/>
          <w:sz w:val="22"/>
          <w:szCs w:val="22"/>
          <w:lang w:eastAsia="en-US"/>
        </w:rPr>
        <w:t>;</w:t>
      </w:r>
    </w:p>
    <w:p w14:paraId="58194F9A" w14:textId="36A71260" w:rsidR="009B2501" w:rsidRPr="00312ADE" w:rsidRDefault="009B2501" w:rsidP="00D02E05">
      <w:pPr>
        <w:numPr>
          <w:ilvl w:val="1"/>
          <w:numId w:val="2"/>
        </w:numPr>
        <w:spacing w:before="120" w:after="120" w:line="264" w:lineRule="auto"/>
        <w:ind w:left="1701"/>
        <w:jc w:val="both"/>
        <w:rPr>
          <w:rFonts w:eastAsia="Calibri" w:cstheme="minorHAnsi"/>
          <w:sz w:val="22"/>
          <w:szCs w:val="22"/>
          <w:lang w:eastAsia="en-US"/>
        </w:rPr>
      </w:pPr>
      <w:r w:rsidRPr="00312ADE">
        <w:rPr>
          <w:rFonts w:eastAsia="Calibri" w:cstheme="minorHAnsi"/>
          <w:sz w:val="22"/>
          <w:szCs w:val="22"/>
          <w:lang w:eastAsia="en-US"/>
        </w:rPr>
        <w:t xml:space="preserve">pentru Oxidabilitate si Mangan, pentru </w:t>
      </w:r>
      <w:r w:rsidR="00F76D64" w:rsidRPr="00312ADE">
        <w:rPr>
          <w:rFonts w:eastAsia="Calibri" w:cstheme="minorHAnsi"/>
          <w:sz w:val="22"/>
          <w:szCs w:val="22"/>
          <w:lang w:eastAsia="en-US"/>
        </w:rPr>
        <w:t>localitățile</w:t>
      </w:r>
      <w:r w:rsidRPr="00312ADE">
        <w:rPr>
          <w:rFonts w:eastAsia="Calibri" w:cstheme="minorHAnsi"/>
          <w:sz w:val="22"/>
          <w:szCs w:val="22"/>
          <w:lang w:eastAsia="en-US"/>
        </w:rPr>
        <w:t xml:space="preserve"> cu mai </w:t>
      </w:r>
      <w:r w:rsidR="00F76D64" w:rsidRPr="00312ADE">
        <w:rPr>
          <w:rFonts w:eastAsia="Calibri" w:cstheme="minorHAnsi"/>
          <w:sz w:val="22"/>
          <w:szCs w:val="22"/>
          <w:lang w:eastAsia="en-US"/>
        </w:rPr>
        <w:t>puțin</w:t>
      </w:r>
      <w:r w:rsidRPr="00312ADE">
        <w:rPr>
          <w:rFonts w:eastAsia="Calibri" w:cstheme="minorHAnsi"/>
          <w:sz w:val="22"/>
          <w:szCs w:val="22"/>
          <w:lang w:eastAsia="en-US"/>
        </w:rPr>
        <w:t xml:space="preserve"> de 10.000 de locuitori</w:t>
      </w:r>
      <w:r w:rsidR="00F76D64" w:rsidRPr="00312ADE">
        <w:rPr>
          <w:rFonts w:eastAsia="Calibri" w:cstheme="minorHAnsi"/>
          <w:sz w:val="22"/>
          <w:szCs w:val="22"/>
          <w:lang w:eastAsia="en-US"/>
        </w:rPr>
        <w:t>, până la 31 Decembrie 2010</w:t>
      </w:r>
      <w:r w:rsidRPr="00312ADE">
        <w:rPr>
          <w:rFonts w:eastAsia="Calibri" w:cstheme="minorHAnsi"/>
          <w:sz w:val="22"/>
          <w:szCs w:val="22"/>
          <w:lang w:eastAsia="en-US"/>
        </w:rPr>
        <w:t>.</w:t>
      </w:r>
    </w:p>
    <w:p w14:paraId="66FCDBD3" w14:textId="734DA09E" w:rsidR="009B2501" w:rsidRPr="00312ADE" w:rsidRDefault="009B2501" w:rsidP="00D02E05">
      <w:pPr>
        <w:numPr>
          <w:ilvl w:val="1"/>
          <w:numId w:val="2"/>
        </w:numPr>
        <w:spacing w:before="120" w:after="120" w:line="264" w:lineRule="auto"/>
        <w:ind w:left="1701"/>
        <w:jc w:val="both"/>
        <w:rPr>
          <w:rFonts w:eastAsia="Calibri" w:cstheme="minorHAnsi"/>
          <w:sz w:val="22"/>
          <w:szCs w:val="22"/>
          <w:lang w:eastAsia="en-US"/>
        </w:rPr>
      </w:pPr>
      <w:r w:rsidRPr="00312ADE">
        <w:rPr>
          <w:rFonts w:eastAsia="Calibri" w:cstheme="minorHAnsi"/>
          <w:sz w:val="22"/>
          <w:szCs w:val="22"/>
          <w:lang w:eastAsia="en-US"/>
        </w:rPr>
        <w:lastRenderedPageBreak/>
        <w:t xml:space="preserve">pentru Amoniu, </w:t>
      </w:r>
      <w:r w:rsidR="00F76D64" w:rsidRPr="00312ADE">
        <w:rPr>
          <w:rFonts w:eastAsia="Calibri" w:cstheme="minorHAnsi"/>
          <w:sz w:val="22"/>
          <w:szCs w:val="22"/>
          <w:lang w:eastAsia="en-US"/>
        </w:rPr>
        <w:t>Nitrați</w:t>
      </w:r>
      <w:r w:rsidRPr="00312ADE">
        <w:rPr>
          <w:rFonts w:eastAsia="Calibri" w:cstheme="minorHAnsi"/>
          <w:sz w:val="22"/>
          <w:szCs w:val="22"/>
          <w:lang w:eastAsia="en-US"/>
        </w:rPr>
        <w:t>, Aluminiu, Fier, Metale Grele, Pesticide si Mangan, pentru</w:t>
      </w:r>
      <w:r w:rsidR="00F76D64" w:rsidRPr="00312ADE">
        <w:rPr>
          <w:rFonts w:eastAsia="Calibri" w:cstheme="minorHAnsi"/>
          <w:sz w:val="22"/>
          <w:szCs w:val="22"/>
          <w:lang w:eastAsia="en-US"/>
        </w:rPr>
        <w:t xml:space="preserve"> localitățile</w:t>
      </w:r>
      <w:r w:rsidRPr="00312ADE">
        <w:rPr>
          <w:rFonts w:eastAsia="Calibri" w:cstheme="minorHAnsi"/>
          <w:sz w:val="22"/>
          <w:szCs w:val="22"/>
          <w:lang w:eastAsia="en-US"/>
        </w:rPr>
        <w:t xml:space="preserve"> cu o </w:t>
      </w:r>
      <w:r w:rsidR="00F76D64" w:rsidRPr="00312ADE">
        <w:rPr>
          <w:rFonts w:eastAsia="Calibri" w:cstheme="minorHAnsi"/>
          <w:sz w:val="22"/>
          <w:szCs w:val="22"/>
          <w:lang w:eastAsia="en-US"/>
        </w:rPr>
        <w:t>populație</w:t>
      </w:r>
      <w:r w:rsidRPr="00312ADE">
        <w:rPr>
          <w:rFonts w:eastAsia="Calibri" w:cstheme="minorHAnsi"/>
          <w:sz w:val="22"/>
          <w:szCs w:val="22"/>
          <w:lang w:eastAsia="en-US"/>
        </w:rPr>
        <w:t xml:space="preserve"> cuprinsă între 10.000 si 100.000 de locuitori</w:t>
      </w:r>
      <w:r w:rsidR="00F76D64" w:rsidRPr="00312ADE">
        <w:rPr>
          <w:rFonts w:eastAsia="Calibri" w:cstheme="minorHAnsi"/>
          <w:sz w:val="22"/>
          <w:szCs w:val="22"/>
          <w:lang w:eastAsia="en-US"/>
        </w:rPr>
        <w:t>, până la 31 Decembrie 2015</w:t>
      </w:r>
      <w:r w:rsidRPr="00312ADE">
        <w:rPr>
          <w:rFonts w:eastAsia="Calibri" w:cstheme="minorHAnsi"/>
          <w:sz w:val="22"/>
          <w:szCs w:val="22"/>
          <w:lang w:eastAsia="en-US"/>
        </w:rPr>
        <w:t>;</w:t>
      </w:r>
    </w:p>
    <w:p w14:paraId="733736E1" w14:textId="26FCCCC2" w:rsidR="009B2501" w:rsidRPr="00312ADE" w:rsidRDefault="009B2501" w:rsidP="00D02E05">
      <w:pPr>
        <w:numPr>
          <w:ilvl w:val="1"/>
          <w:numId w:val="2"/>
        </w:numPr>
        <w:spacing w:before="120" w:after="120" w:line="264" w:lineRule="auto"/>
        <w:ind w:left="1701"/>
        <w:jc w:val="both"/>
        <w:rPr>
          <w:rFonts w:eastAsia="Calibri" w:cstheme="minorHAnsi"/>
          <w:sz w:val="22"/>
          <w:szCs w:val="22"/>
          <w:lang w:eastAsia="en-US"/>
        </w:rPr>
      </w:pPr>
      <w:r w:rsidRPr="00312ADE">
        <w:rPr>
          <w:rFonts w:eastAsia="Calibri" w:cstheme="minorHAnsi"/>
          <w:sz w:val="22"/>
          <w:szCs w:val="22"/>
          <w:lang w:eastAsia="en-US"/>
        </w:rPr>
        <w:t xml:space="preserve">pentru Amoniu, </w:t>
      </w:r>
      <w:r w:rsidR="008D16CF" w:rsidRPr="00312ADE">
        <w:rPr>
          <w:rFonts w:eastAsia="Calibri" w:cstheme="minorHAnsi"/>
          <w:sz w:val="22"/>
          <w:szCs w:val="22"/>
          <w:lang w:eastAsia="en-US"/>
        </w:rPr>
        <w:t>Nitrați</w:t>
      </w:r>
      <w:r w:rsidRPr="00312ADE">
        <w:rPr>
          <w:rFonts w:eastAsia="Calibri" w:cstheme="minorHAnsi"/>
          <w:sz w:val="22"/>
          <w:szCs w:val="22"/>
          <w:lang w:eastAsia="en-US"/>
        </w:rPr>
        <w:t>, Turbiditate, Aluminiu, Fier, Metale Grele si Pesticide, pentru</w:t>
      </w:r>
      <w:r w:rsidR="008D16CF" w:rsidRPr="00312ADE">
        <w:rPr>
          <w:rFonts w:eastAsia="Calibri" w:cstheme="minorHAnsi"/>
          <w:sz w:val="22"/>
          <w:szCs w:val="22"/>
          <w:lang w:eastAsia="en-US"/>
        </w:rPr>
        <w:t xml:space="preserve"> localitățile</w:t>
      </w:r>
      <w:r w:rsidRPr="00312ADE">
        <w:rPr>
          <w:rFonts w:eastAsia="Calibri" w:cstheme="minorHAnsi"/>
          <w:sz w:val="22"/>
          <w:szCs w:val="22"/>
          <w:lang w:eastAsia="en-US"/>
        </w:rPr>
        <w:t xml:space="preserve"> cu mai </w:t>
      </w:r>
      <w:r w:rsidR="008D16CF" w:rsidRPr="00312ADE">
        <w:rPr>
          <w:rFonts w:eastAsia="Calibri" w:cstheme="minorHAnsi"/>
          <w:sz w:val="22"/>
          <w:szCs w:val="22"/>
          <w:lang w:eastAsia="en-US"/>
        </w:rPr>
        <w:t>puțin</w:t>
      </w:r>
      <w:r w:rsidRPr="00312ADE">
        <w:rPr>
          <w:rFonts w:eastAsia="Calibri" w:cstheme="minorHAnsi"/>
          <w:sz w:val="22"/>
          <w:szCs w:val="22"/>
          <w:lang w:eastAsia="en-US"/>
        </w:rPr>
        <w:t xml:space="preserve"> de 10.000 de locuitori</w:t>
      </w:r>
      <w:r w:rsidR="008D16CF" w:rsidRPr="00312ADE">
        <w:rPr>
          <w:rFonts w:eastAsia="Calibri" w:cstheme="minorHAnsi"/>
          <w:sz w:val="22"/>
          <w:szCs w:val="22"/>
          <w:lang w:eastAsia="en-US"/>
        </w:rPr>
        <w:t>, până la 31 Decembrie 2015</w:t>
      </w:r>
      <w:r w:rsidRPr="00312ADE">
        <w:rPr>
          <w:rFonts w:eastAsia="Calibri" w:cstheme="minorHAnsi"/>
          <w:sz w:val="22"/>
          <w:szCs w:val="22"/>
          <w:lang w:eastAsia="en-US"/>
        </w:rPr>
        <w:t>.</w:t>
      </w:r>
    </w:p>
    <w:p w14:paraId="360C8933" w14:textId="044EBA5A" w:rsidR="00ED114F" w:rsidRPr="00312ADE" w:rsidRDefault="00ED114F" w:rsidP="008D16CF">
      <w:pPr>
        <w:spacing w:before="120" w:after="120" w:line="264" w:lineRule="auto"/>
        <w:ind w:left="360"/>
        <w:jc w:val="both"/>
        <w:rPr>
          <w:rFonts w:eastAsia="Calibri" w:cstheme="minorHAnsi"/>
          <w:b/>
          <w:bCs/>
          <w:i/>
          <w:iCs/>
          <w:sz w:val="22"/>
          <w:szCs w:val="22"/>
          <w:lang w:eastAsia="en-US"/>
        </w:rPr>
      </w:pPr>
      <w:r w:rsidRPr="00312ADE">
        <w:rPr>
          <w:rFonts w:eastAsia="Calibri" w:cstheme="minorHAnsi"/>
          <w:b/>
          <w:bCs/>
          <w:i/>
          <w:iCs/>
          <w:sz w:val="22"/>
          <w:szCs w:val="22"/>
          <w:lang w:eastAsia="en-US"/>
        </w:rPr>
        <w:t xml:space="preserve">Deoarece </w:t>
      </w:r>
      <w:r w:rsidR="00B54CF9">
        <w:rPr>
          <w:rFonts w:eastAsia="Calibri" w:cstheme="minorHAnsi"/>
          <w:b/>
          <w:bCs/>
          <w:i/>
          <w:iCs/>
          <w:sz w:val="22"/>
          <w:szCs w:val="22"/>
          <w:lang w:eastAsia="en-US"/>
        </w:rPr>
        <w:t>municipiul Câmpulung</w:t>
      </w:r>
      <w:r w:rsidRPr="00312ADE">
        <w:rPr>
          <w:rFonts w:eastAsia="Calibri" w:cstheme="minorHAnsi"/>
          <w:b/>
          <w:bCs/>
          <w:i/>
          <w:iCs/>
          <w:sz w:val="22"/>
          <w:szCs w:val="22"/>
          <w:lang w:eastAsia="en-US"/>
        </w:rPr>
        <w:t xml:space="preserve"> </w:t>
      </w:r>
      <w:r w:rsidR="00255DD2">
        <w:rPr>
          <w:rFonts w:eastAsia="Calibri" w:cstheme="minorHAnsi"/>
          <w:b/>
          <w:bCs/>
          <w:i/>
          <w:iCs/>
          <w:sz w:val="22"/>
          <w:szCs w:val="22"/>
          <w:lang w:eastAsia="en-US"/>
        </w:rPr>
        <w:t xml:space="preserve">și comunele membre ADI Apă Canal Muscel </w:t>
      </w:r>
      <w:r w:rsidRPr="00312ADE">
        <w:rPr>
          <w:rFonts w:eastAsia="Calibri" w:cstheme="minorHAnsi"/>
          <w:b/>
          <w:bCs/>
          <w:i/>
          <w:iCs/>
          <w:sz w:val="22"/>
          <w:szCs w:val="22"/>
          <w:lang w:eastAsia="en-US"/>
        </w:rPr>
        <w:t>nu a</w:t>
      </w:r>
      <w:r w:rsidR="00255DD2">
        <w:rPr>
          <w:rFonts w:eastAsia="Calibri" w:cstheme="minorHAnsi"/>
          <w:b/>
          <w:bCs/>
          <w:i/>
          <w:iCs/>
          <w:sz w:val="22"/>
          <w:szCs w:val="22"/>
          <w:lang w:eastAsia="en-US"/>
        </w:rPr>
        <w:t>u</w:t>
      </w:r>
      <w:r w:rsidRPr="00312ADE">
        <w:rPr>
          <w:rFonts w:eastAsia="Calibri" w:cstheme="minorHAnsi"/>
          <w:b/>
          <w:bCs/>
          <w:i/>
          <w:iCs/>
          <w:sz w:val="22"/>
          <w:szCs w:val="22"/>
          <w:lang w:eastAsia="en-US"/>
        </w:rPr>
        <w:t xml:space="preserve"> accesat fonduri pentru dezvoltarea infrastructurii de apă și canalizare din cadrul POS Mediu sau POIM, iar cel mai recent Master Plan din 2017 reprezintă strategia județeană pentru aceste servicii, se vor prezenta mai jos opțiunile și valorile de investiție cuprinse în acesta. </w:t>
      </w:r>
    </w:p>
    <w:p w14:paraId="0188C353" w14:textId="5EF9F3D8" w:rsidR="00316E2D" w:rsidRPr="00312ADE" w:rsidRDefault="00316E2D" w:rsidP="008D16CF">
      <w:pPr>
        <w:spacing w:before="120" w:after="120" w:line="264" w:lineRule="auto"/>
        <w:ind w:left="360"/>
        <w:jc w:val="both"/>
        <w:rPr>
          <w:rFonts w:eastAsia="Calibri" w:cstheme="minorHAnsi"/>
          <w:sz w:val="22"/>
          <w:szCs w:val="22"/>
          <w:lang w:eastAsia="en-US"/>
        </w:rPr>
      </w:pPr>
      <w:r w:rsidRPr="00312ADE">
        <w:rPr>
          <w:rFonts w:eastAsia="Calibri" w:cstheme="minorHAnsi"/>
          <w:b/>
          <w:bCs/>
          <w:i/>
          <w:iCs/>
          <w:color w:val="005EA6"/>
          <w:sz w:val="22"/>
          <w:szCs w:val="22"/>
          <w:lang w:eastAsia="en-US"/>
        </w:rPr>
        <w:t>Zona de alimentare cu ap</w:t>
      </w:r>
      <w:r w:rsidR="008D16CF" w:rsidRPr="00312ADE">
        <w:rPr>
          <w:rFonts w:eastAsia="Calibri" w:cstheme="minorHAnsi"/>
          <w:b/>
          <w:bCs/>
          <w:i/>
          <w:iCs/>
          <w:color w:val="005EA6"/>
          <w:sz w:val="22"/>
          <w:szCs w:val="22"/>
          <w:lang w:eastAsia="en-US"/>
        </w:rPr>
        <w:t>ă</w:t>
      </w:r>
      <w:r w:rsidRPr="00312ADE">
        <w:rPr>
          <w:rFonts w:eastAsia="Calibri" w:cstheme="minorHAnsi"/>
          <w:b/>
          <w:bCs/>
          <w:i/>
          <w:iCs/>
          <w:color w:val="005EA6"/>
          <w:sz w:val="22"/>
          <w:szCs w:val="22"/>
          <w:lang w:eastAsia="en-US"/>
        </w:rPr>
        <w:t xml:space="preserve"> Câmpulung </w:t>
      </w:r>
      <w:r w:rsidR="00A3006E" w:rsidRPr="00312ADE">
        <w:rPr>
          <w:rFonts w:eastAsia="Calibri" w:cstheme="minorHAnsi"/>
          <w:b/>
          <w:bCs/>
          <w:i/>
          <w:iCs/>
          <w:color w:val="005EA6"/>
          <w:sz w:val="22"/>
          <w:szCs w:val="22"/>
          <w:lang w:eastAsia="en-US"/>
        </w:rPr>
        <w:t>conform Master Planului</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cuprinde </w:t>
      </w:r>
      <w:r w:rsidRPr="00312ADE">
        <w:rPr>
          <w:rFonts w:eastAsia="Calibri" w:cstheme="minorHAnsi"/>
          <w:i/>
          <w:iCs/>
          <w:color w:val="005EA6"/>
          <w:sz w:val="22"/>
          <w:szCs w:val="22"/>
          <w:lang w:eastAsia="en-US"/>
        </w:rPr>
        <w:t>municipiul Câmpulung-Muscel şi comunele</w:t>
      </w:r>
      <w:r w:rsidR="008D16CF" w:rsidRPr="00312ADE">
        <w:rPr>
          <w:rFonts w:eastAsia="Calibri" w:cstheme="minorHAnsi"/>
          <w:i/>
          <w:iCs/>
          <w:color w:val="005EA6"/>
          <w:sz w:val="22"/>
          <w:szCs w:val="22"/>
          <w:lang w:eastAsia="en-US"/>
        </w:rPr>
        <w:t xml:space="preserve"> </w:t>
      </w:r>
      <w:r w:rsidRPr="00312ADE">
        <w:rPr>
          <w:rFonts w:eastAsia="Calibri" w:cstheme="minorHAnsi"/>
          <w:i/>
          <w:iCs/>
          <w:color w:val="005EA6"/>
          <w:sz w:val="22"/>
          <w:szCs w:val="22"/>
          <w:lang w:eastAsia="en-US"/>
        </w:rPr>
        <w:t>Schitu-Goleşti, Lereşti, Valea Mare Pravăţ, Bughea de Sus şi Bughea de Jos</w:t>
      </w:r>
      <w:r w:rsidRPr="00312ADE">
        <w:rPr>
          <w:rFonts w:eastAsia="Calibri" w:cstheme="minorHAnsi"/>
          <w:sz w:val="22"/>
          <w:szCs w:val="22"/>
          <w:lang w:eastAsia="en-US"/>
        </w:rPr>
        <w:t>.</w:t>
      </w:r>
    </w:p>
    <w:p w14:paraId="312F74AB" w14:textId="73A760B8" w:rsidR="00940B3A" w:rsidRPr="00312ADE" w:rsidRDefault="00A3006E" w:rsidP="00A3006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Pentru zona de alimentare cu apă Câmpulung a</w:t>
      </w:r>
      <w:r w:rsidR="00940B3A" w:rsidRPr="00312ADE">
        <w:rPr>
          <w:rFonts w:eastAsia="Calibri" w:cstheme="minorHAnsi"/>
          <w:sz w:val="22"/>
          <w:szCs w:val="22"/>
          <w:lang w:eastAsia="en-US"/>
        </w:rPr>
        <w:t>u fost analizate două opţiuni</w:t>
      </w:r>
      <w:r w:rsidRPr="00312ADE">
        <w:rPr>
          <w:rFonts w:eastAsia="Calibri" w:cstheme="minorHAnsi"/>
          <w:sz w:val="22"/>
          <w:szCs w:val="22"/>
          <w:lang w:eastAsia="en-US"/>
        </w:rPr>
        <w:t xml:space="preserve"> în cadrul Master Planului, acestea fiind prezentate mai jos:</w:t>
      </w:r>
    </w:p>
    <w:p w14:paraId="0836908E" w14:textId="77777777" w:rsidR="00A05D65" w:rsidRPr="00312ADE" w:rsidRDefault="00940B3A" w:rsidP="00FD7F60">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b/>
          <w:bCs/>
          <w:i/>
          <w:iCs/>
          <w:color w:val="005EA6"/>
          <w:sz w:val="22"/>
          <w:szCs w:val="22"/>
          <w:lang w:eastAsia="en-US"/>
        </w:rPr>
        <w:t>Opţiunea 1</w:t>
      </w:r>
      <w:r w:rsidR="00A3006E" w:rsidRPr="00312ADE">
        <w:rPr>
          <w:rFonts w:eastAsia="Calibri" w:cstheme="minorHAnsi"/>
          <w:b/>
          <w:bCs/>
          <w:i/>
          <w:iCs/>
          <w:color w:val="005EA6"/>
          <w:sz w:val="22"/>
          <w:szCs w:val="22"/>
          <w:lang w:eastAsia="en-US"/>
        </w:rPr>
        <w:t xml:space="preserve"> S</w:t>
      </w:r>
      <w:r w:rsidRPr="00312ADE">
        <w:rPr>
          <w:rFonts w:eastAsia="Calibri" w:cstheme="minorHAnsi"/>
          <w:b/>
          <w:bCs/>
          <w:i/>
          <w:iCs/>
          <w:color w:val="005EA6"/>
          <w:sz w:val="22"/>
          <w:szCs w:val="22"/>
          <w:lang w:eastAsia="en-US"/>
        </w:rPr>
        <w:t>istem centralizat</w:t>
      </w:r>
      <w:r w:rsidR="00A3006E" w:rsidRPr="00312ADE">
        <w:rPr>
          <w:rFonts w:eastAsia="Calibri" w:cstheme="minorHAnsi"/>
          <w:sz w:val="22"/>
          <w:szCs w:val="22"/>
          <w:lang w:eastAsia="en-US"/>
        </w:rPr>
        <w:t xml:space="preserve">: </w:t>
      </w:r>
    </w:p>
    <w:p w14:paraId="7FE7D61C" w14:textId="77801871" w:rsidR="00940B3A" w:rsidRPr="00312ADE" w:rsidRDefault="00940B3A" w:rsidP="00A05D65">
      <w:pPr>
        <w:spacing w:before="120" w:after="120" w:line="264" w:lineRule="auto"/>
        <w:ind w:left="1080"/>
        <w:jc w:val="both"/>
        <w:rPr>
          <w:rFonts w:eastAsia="Calibri" w:cstheme="minorHAnsi"/>
          <w:sz w:val="22"/>
          <w:szCs w:val="22"/>
          <w:lang w:eastAsia="en-US"/>
        </w:rPr>
      </w:pPr>
      <w:r w:rsidRPr="00312ADE">
        <w:rPr>
          <w:rFonts w:eastAsia="Calibri" w:cstheme="minorHAnsi"/>
          <w:sz w:val="22"/>
          <w:szCs w:val="22"/>
          <w:lang w:eastAsia="en-US"/>
        </w:rPr>
        <w:t>Asigurarea cerinţei de apă se face din surse de suprafaţă (galeria forţată a UHE Voineşti) şi din</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surse subterane (6 foraje). Sistemul are </w:t>
      </w:r>
      <w:r w:rsidR="00A3006E" w:rsidRPr="00312ADE">
        <w:rPr>
          <w:rFonts w:eastAsia="Calibri" w:cstheme="minorHAnsi"/>
          <w:sz w:val="22"/>
          <w:szCs w:val="22"/>
          <w:lang w:eastAsia="en-US"/>
        </w:rPr>
        <w:t>î</w:t>
      </w:r>
      <w:r w:rsidRPr="00312ADE">
        <w:rPr>
          <w:rFonts w:eastAsia="Calibri" w:cstheme="minorHAnsi"/>
          <w:sz w:val="22"/>
          <w:szCs w:val="22"/>
          <w:lang w:eastAsia="en-US"/>
        </w:rPr>
        <w:t>n componenţă 39,6 km reţea de aducţiune, Staţia de</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Tratare Calea Pietroasă, 4 staţii de clorinare, 7 staţii de pompare (4 staţii de pompare noi),</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complexe de </w:t>
      </w:r>
      <w:r w:rsidR="00A3006E" w:rsidRPr="00312ADE">
        <w:rPr>
          <w:rFonts w:eastAsia="Calibri" w:cstheme="minorHAnsi"/>
          <w:sz w:val="22"/>
          <w:szCs w:val="22"/>
          <w:lang w:eastAsia="en-US"/>
        </w:rPr>
        <w:t>î</w:t>
      </w:r>
      <w:r w:rsidRPr="00312ADE">
        <w:rPr>
          <w:rFonts w:eastAsia="Calibri" w:cstheme="minorHAnsi"/>
          <w:sz w:val="22"/>
          <w:szCs w:val="22"/>
          <w:lang w:eastAsia="en-US"/>
        </w:rPr>
        <w:t>nmagazinare cu o capacitate totală de 24.880 m3 (3.000 m3 construcţii noi) şi</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387,6 km reţele de distribuţie (58,9 km reţele noi).</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Avantajul acestei opţiuni </w:t>
      </w:r>
      <w:r w:rsidR="00A3006E" w:rsidRPr="00312ADE">
        <w:rPr>
          <w:rFonts w:eastAsia="Calibri" w:cstheme="minorHAnsi"/>
          <w:sz w:val="22"/>
          <w:szCs w:val="22"/>
          <w:lang w:eastAsia="en-US"/>
        </w:rPr>
        <w:t>î</w:t>
      </w:r>
      <w:r w:rsidRPr="00312ADE">
        <w:rPr>
          <w:rFonts w:eastAsia="Calibri" w:cstheme="minorHAnsi"/>
          <w:sz w:val="22"/>
          <w:szCs w:val="22"/>
          <w:lang w:eastAsia="en-US"/>
        </w:rPr>
        <w:t>l constituie utilizarea debitelor disponibile ale Staţiei de Tratare Calea</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Pietroasă pentru alimentarea cu apă a localităţilor incluse </w:t>
      </w:r>
      <w:r w:rsidR="00A3006E" w:rsidRPr="00312ADE">
        <w:rPr>
          <w:rFonts w:eastAsia="Calibri" w:cstheme="minorHAnsi"/>
          <w:sz w:val="22"/>
          <w:szCs w:val="22"/>
          <w:lang w:eastAsia="en-US"/>
        </w:rPr>
        <w:t>î</w:t>
      </w:r>
      <w:r w:rsidRPr="00312ADE">
        <w:rPr>
          <w:rFonts w:eastAsia="Calibri" w:cstheme="minorHAnsi"/>
          <w:sz w:val="22"/>
          <w:szCs w:val="22"/>
          <w:lang w:eastAsia="en-US"/>
        </w:rPr>
        <w:t>n sistem.</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Dezavantajul acestei soluţii propuse </w:t>
      </w:r>
      <w:r w:rsidR="00A3006E" w:rsidRPr="00312ADE">
        <w:rPr>
          <w:rFonts w:eastAsia="Calibri" w:cstheme="minorHAnsi"/>
          <w:sz w:val="22"/>
          <w:szCs w:val="22"/>
          <w:lang w:eastAsia="en-US"/>
        </w:rPr>
        <w:t>î</w:t>
      </w:r>
      <w:r w:rsidRPr="00312ADE">
        <w:rPr>
          <w:rFonts w:eastAsia="Calibri" w:cstheme="minorHAnsi"/>
          <w:sz w:val="22"/>
          <w:szCs w:val="22"/>
          <w:lang w:eastAsia="en-US"/>
        </w:rPr>
        <w:t>l constituie necesitatea reabilitării conductelor de aducţiune</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care face legătura cu localitatea Schitu Goleşti (L = 10 km).</w:t>
      </w:r>
    </w:p>
    <w:p w14:paraId="2B60870A" w14:textId="77777777" w:rsidR="00A05D65" w:rsidRPr="00312ADE" w:rsidRDefault="00940B3A" w:rsidP="00506578">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b/>
          <w:bCs/>
          <w:i/>
          <w:iCs/>
          <w:color w:val="005EA6"/>
          <w:sz w:val="22"/>
          <w:szCs w:val="22"/>
          <w:lang w:eastAsia="en-US"/>
        </w:rPr>
        <w:t xml:space="preserve">Opţiunea 2 </w:t>
      </w:r>
      <w:r w:rsidR="00A3006E" w:rsidRPr="00312ADE">
        <w:rPr>
          <w:rFonts w:eastAsia="Calibri" w:cstheme="minorHAnsi"/>
          <w:b/>
          <w:bCs/>
          <w:i/>
          <w:iCs/>
          <w:color w:val="005EA6"/>
          <w:sz w:val="22"/>
          <w:szCs w:val="22"/>
          <w:lang w:eastAsia="en-US"/>
        </w:rPr>
        <w:t>S</w:t>
      </w:r>
      <w:r w:rsidRPr="00312ADE">
        <w:rPr>
          <w:rFonts w:eastAsia="Calibri" w:cstheme="minorHAnsi"/>
          <w:b/>
          <w:bCs/>
          <w:i/>
          <w:iCs/>
          <w:color w:val="005EA6"/>
          <w:sz w:val="22"/>
          <w:szCs w:val="22"/>
          <w:lang w:eastAsia="en-US"/>
        </w:rPr>
        <w:t>istem descentralizat</w:t>
      </w:r>
      <w:r w:rsidR="00A3006E" w:rsidRPr="00312ADE">
        <w:rPr>
          <w:rFonts w:eastAsia="Calibri" w:cstheme="minorHAnsi"/>
          <w:sz w:val="22"/>
          <w:szCs w:val="22"/>
          <w:lang w:eastAsia="en-US"/>
        </w:rPr>
        <w:t xml:space="preserve">: </w:t>
      </w:r>
    </w:p>
    <w:p w14:paraId="56045CBF" w14:textId="30544179" w:rsidR="00940B3A" w:rsidRPr="00312ADE" w:rsidRDefault="00940B3A" w:rsidP="00A05D65">
      <w:pPr>
        <w:spacing w:before="120" w:after="120" w:line="264" w:lineRule="auto"/>
        <w:ind w:left="1080"/>
        <w:jc w:val="both"/>
        <w:rPr>
          <w:rFonts w:eastAsia="Calibri" w:cstheme="minorHAnsi"/>
          <w:sz w:val="22"/>
          <w:szCs w:val="22"/>
          <w:lang w:eastAsia="en-US"/>
        </w:rPr>
      </w:pPr>
      <w:r w:rsidRPr="00312ADE">
        <w:rPr>
          <w:rFonts w:eastAsia="Calibri" w:cstheme="minorHAnsi"/>
          <w:sz w:val="22"/>
          <w:szCs w:val="22"/>
          <w:lang w:eastAsia="en-US"/>
        </w:rPr>
        <w:t>Asigurarea cerinţei de apă se face din sursa de suprafaţă ( captare nouă Polder Lereşti) şi din</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sursa subterană 11 foraje ( 5 foraje noi). Sistemul cuprinde 29,6 km reţea de aducţiune, Staţia de</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tratare Calea Pietroasă, 5 staţii de clorinare, 7 staţii de pompare, facilităţi de </w:t>
      </w:r>
      <w:r w:rsidR="00ED114F" w:rsidRPr="00312ADE">
        <w:rPr>
          <w:rFonts w:eastAsia="Calibri" w:cstheme="minorHAnsi"/>
          <w:sz w:val="22"/>
          <w:szCs w:val="22"/>
          <w:lang w:eastAsia="en-US"/>
        </w:rPr>
        <w:t>î</w:t>
      </w:r>
      <w:r w:rsidRPr="00312ADE">
        <w:rPr>
          <w:rFonts w:eastAsia="Calibri" w:cstheme="minorHAnsi"/>
          <w:sz w:val="22"/>
          <w:szCs w:val="22"/>
          <w:lang w:eastAsia="en-US"/>
        </w:rPr>
        <w:t>nmagazinare cu o</w:t>
      </w:r>
      <w:r w:rsidR="00A3006E" w:rsidRPr="00312ADE">
        <w:rPr>
          <w:rFonts w:eastAsia="Calibri" w:cstheme="minorHAnsi"/>
          <w:sz w:val="22"/>
          <w:szCs w:val="22"/>
          <w:lang w:eastAsia="en-US"/>
        </w:rPr>
        <w:t xml:space="preserve"> </w:t>
      </w:r>
      <w:r w:rsidRPr="00312ADE">
        <w:rPr>
          <w:rFonts w:eastAsia="Calibri" w:cstheme="minorHAnsi"/>
          <w:sz w:val="22"/>
          <w:szCs w:val="22"/>
          <w:lang w:eastAsia="en-US"/>
        </w:rPr>
        <w:t>capacitate totală de 24.880 m3 şi 387,6 km reţea de distribuţie.</w:t>
      </w:r>
      <w:r w:rsidR="00ED114F" w:rsidRPr="00312ADE">
        <w:rPr>
          <w:rFonts w:eastAsia="Calibri" w:cstheme="minorHAnsi"/>
          <w:sz w:val="22"/>
          <w:szCs w:val="22"/>
          <w:lang w:eastAsia="en-US"/>
        </w:rPr>
        <w:t xml:space="preserve"> </w:t>
      </w:r>
      <w:r w:rsidRPr="00312ADE">
        <w:rPr>
          <w:rFonts w:eastAsia="Calibri" w:cstheme="minorHAnsi"/>
          <w:sz w:val="22"/>
          <w:szCs w:val="22"/>
          <w:lang w:eastAsia="en-US"/>
        </w:rPr>
        <w:t>Pentru localităţile Campulung, Bughea de Sus, Bughea de Jos, Valea Mare Pravăţ şi Lereşti</w:t>
      </w:r>
      <w:r w:rsidR="00ED114F" w:rsidRPr="00312ADE">
        <w:rPr>
          <w:rFonts w:eastAsia="Calibri" w:cstheme="minorHAnsi"/>
          <w:sz w:val="22"/>
          <w:szCs w:val="22"/>
          <w:lang w:eastAsia="en-US"/>
        </w:rPr>
        <w:t xml:space="preserve"> </w:t>
      </w:r>
      <w:r w:rsidRPr="00312ADE">
        <w:rPr>
          <w:rFonts w:eastAsia="Calibri" w:cstheme="minorHAnsi"/>
          <w:sz w:val="22"/>
          <w:szCs w:val="22"/>
          <w:lang w:eastAsia="en-US"/>
        </w:rPr>
        <w:t xml:space="preserve">soluţia tehnică de alimentare cu apă este aceeaşi ca la opţiunea 1. </w:t>
      </w:r>
      <w:r w:rsidR="00ED114F" w:rsidRPr="00312ADE">
        <w:rPr>
          <w:rFonts w:eastAsia="Calibri" w:cstheme="minorHAnsi"/>
          <w:sz w:val="22"/>
          <w:szCs w:val="22"/>
          <w:lang w:eastAsia="en-US"/>
        </w:rPr>
        <w:t>Î</w:t>
      </w:r>
      <w:r w:rsidRPr="00312ADE">
        <w:rPr>
          <w:rFonts w:eastAsia="Calibri" w:cstheme="minorHAnsi"/>
          <w:sz w:val="22"/>
          <w:szCs w:val="22"/>
          <w:lang w:eastAsia="en-US"/>
        </w:rPr>
        <w:t>n cazul localităţii Schitu</w:t>
      </w:r>
      <w:r w:rsidR="00ED114F" w:rsidRPr="00312ADE">
        <w:rPr>
          <w:rFonts w:eastAsia="Calibri" w:cstheme="minorHAnsi"/>
          <w:sz w:val="22"/>
          <w:szCs w:val="22"/>
          <w:lang w:eastAsia="en-US"/>
        </w:rPr>
        <w:t xml:space="preserve"> </w:t>
      </w:r>
      <w:r w:rsidRPr="00312ADE">
        <w:rPr>
          <w:rFonts w:eastAsia="Calibri" w:cstheme="minorHAnsi"/>
          <w:sz w:val="22"/>
          <w:szCs w:val="22"/>
          <w:lang w:eastAsia="en-US"/>
        </w:rPr>
        <w:t>Goleşti este necesară execuţia unor facilităţi noi de captare şi tratare.</w:t>
      </w:r>
      <w:r w:rsidR="00ED114F" w:rsidRPr="00312ADE">
        <w:rPr>
          <w:rFonts w:eastAsia="Calibri" w:cstheme="minorHAnsi"/>
          <w:sz w:val="22"/>
          <w:szCs w:val="22"/>
          <w:lang w:eastAsia="en-US"/>
        </w:rPr>
        <w:t xml:space="preserve"> </w:t>
      </w:r>
      <w:r w:rsidRPr="00312ADE">
        <w:rPr>
          <w:rFonts w:eastAsia="Calibri" w:cstheme="minorHAnsi"/>
          <w:sz w:val="22"/>
          <w:szCs w:val="22"/>
          <w:lang w:eastAsia="en-US"/>
        </w:rPr>
        <w:t>Avantajul acestei opţiun</w:t>
      </w:r>
      <w:r w:rsidR="00ED114F" w:rsidRPr="00312ADE">
        <w:rPr>
          <w:rFonts w:eastAsia="Calibri" w:cstheme="minorHAnsi"/>
          <w:sz w:val="22"/>
          <w:szCs w:val="22"/>
          <w:lang w:eastAsia="en-US"/>
        </w:rPr>
        <w:t>i</w:t>
      </w:r>
      <w:r w:rsidRPr="00312ADE">
        <w:rPr>
          <w:rFonts w:eastAsia="Calibri" w:cstheme="minorHAnsi"/>
          <w:sz w:val="22"/>
          <w:szCs w:val="22"/>
          <w:lang w:eastAsia="en-US"/>
        </w:rPr>
        <w:t xml:space="preserve"> este reprezentat de eliminarea lucrărilor de reabilitare a conductelor de</w:t>
      </w:r>
      <w:r w:rsidR="00ED114F" w:rsidRPr="00312ADE">
        <w:rPr>
          <w:rFonts w:eastAsia="Calibri" w:cstheme="minorHAnsi"/>
          <w:sz w:val="22"/>
          <w:szCs w:val="22"/>
          <w:lang w:eastAsia="en-US"/>
        </w:rPr>
        <w:t xml:space="preserve"> </w:t>
      </w:r>
      <w:r w:rsidRPr="00312ADE">
        <w:rPr>
          <w:rFonts w:eastAsia="Calibri" w:cstheme="minorHAnsi"/>
          <w:sz w:val="22"/>
          <w:szCs w:val="22"/>
          <w:lang w:eastAsia="en-US"/>
        </w:rPr>
        <w:t xml:space="preserve">aducţiune care fac legătura </w:t>
      </w:r>
      <w:r w:rsidR="00ED114F" w:rsidRPr="00312ADE">
        <w:rPr>
          <w:rFonts w:eastAsia="Calibri" w:cstheme="minorHAnsi"/>
          <w:sz w:val="22"/>
          <w:szCs w:val="22"/>
          <w:lang w:eastAsia="en-US"/>
        </w:rPr>
        <w:t>î</w:t>
      </w:r>
      <w:r w:rsidRPr="00312ADE">
        <w:rPr>
          <w:rFonts w:eastAsia="Calibri" w:cstheme="minorHAnsi"/>
          <w:sz w:val="22"/>
          <w:szCs w:val="22"/>
          <w:lang w:eastAsia="en-US"/>
        </w:rPr>
        <w:t>ntre Campulung şi Schitu Goleşti.</w:t>
      </w:r>
      <w:r w:rsidR="00ED114F" w:rsidRPr="00312ADE">
        <w:rPr>
          <w:rFonts w:eastAsia="Calibri" w:cstheme="minorHAnsi"/>
          <w:sz w:val="22"/>
          <w:szCs w:val="22"/>
          <w:lang w:eastAsia="en-US"/>
        </w:rPr>
        <w:t xml:space="preserve"> </w:t>
      </w:r>
      <w:r w:rsidRPr="00312ADE">
        <w:rPr>
          <w:rFonts w:eastAsia="Calibri" w:cstheme="minorHAnsi"/>
          <w:sz w:val="22"/>
          <w:szCs w:val="22"/>
          <w:lang w:eastAsia="en-US"/>
        </w:rPr>
        <w:t xml:space="preserve">Dezavantajul </w:t>
      </w:r>
      <w:r w:rsidR="00ED114F" w:rsidRPr="00312ADE">
        <w:rPr>
          <w:rFonts w:eastAsia="Calibri" w:cstheme="minorHAnsi"/>
          <w:sz w:val="22"/>
          <w:szCs w:val="22"/>
          <w:lang w:eastAsia="en-US"/>
        </w:rPr>
        <w:t>î</w:t>
      </w:r>
      <w:r w:rsidRPr="00312ADE">
        <w:rPr>
          <w:rFonts w:eastAsia="Calibri" w:cstheme="minorHAnsi"/>
          <w:sz w:val="22"/>
          <w:szCs w:val="22"/>
          <w:lang w:eastAsia="en-US"/>
        </w:rPr>
        <w:t>l constituie faptul că va fi necesar ca pentru localitatea Schitu Goleşti să fie</w:t>
      </w:r>
      <w:r w:rsidR="00ED114F" w:rsidRPr="00312ADE">
        <w:rPr>
          <w:rFonts w:eastAsia="Calibri" w:cstheme="minorHAnsi"/>
          <w:sz w:val="22"/>
          <w:szCs w:val="22"/>
          <w:lang w:eastAsia="en-US"/>
        </w:rPr>
        <w:t xml:space="preserve"> </w:t>
      </w:r>
      <w:r w:rsidRPr="00312ADE">
        <w:rPr>
          <w:rFonts w:eastAsia="Calibri" w:cstheme="minorHAnsi"/>
          <w:sz w:val="22"/>
          <w:szCs w:val="22"/>
          <w:lang w:eastAsia="en-US"/>
        </w:rPr>
        <w:t>prevăzute facilităţi noi de captare şi tratare.</w:t>
      </w:r>
    </w:p>
    <w:p w14:paraId="43668DA0" w14:textId="2B48FF45" w:rsidR="00940B3A" w:rsidRPr="00312ADE" w:rsidRDefault="00ED114F" w:rsidP="00ED114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w:t>
      </w:r>
      <w:r w:rsidR="00940B3A" w:rsidRPr="00312ADE">
        <w:rPr>
          <w:rFonts w:eastAsia="Calibri" w:cstheme="minorHAnsi"/>
          <w:sz w:val="22"/>
          <w:szCs w:val="22"/>
          <w:lang w:eastAsia="en-US"/>
        </w:rPr>
        <w:t>n tabelul următor se indică principalele caracteristici pentru cele 2 opţiuni</w:t>
      </w:r>
      <w:r w:rsidRPr="00312ADE">
        <w:rPr>
          <w:rFonts w:eastAsia="Calibri" w:cstheme="minorHAnsi"/>
          <w:sz w:val="22"/>
          <w:szCs w:val="22"/>
          <w:lang w:eastAsia="en-US"/>
        </w:rPr>
        <w:t xml:space="preserve"> analizate pentru zona de alimentare cu apă Câmpulung.</w:t>
      </w:r>
    </w:p>
    <w:p w14:paraId="7BDA686D" w14:textId="11A4E16E" w:rsidR="00ED114F" w:rsidRPr="00312ADE" w:rsidRDefault="00ED114F" w:rsidP="00ED114F">
      <w:pPr>
        <w:pStyle w:val="Legend"/>
        <w:keepNext/>
        <w:spacing w:before="240" w:line="264" w:lineRule="auto"/>
        <w:ind w:left="360"/>
        <w:rPr>
          <w:rFonts w:asciiTheme="minorHAnsi" w:hAnsiTheme="minorHAnsi" w:cstheme="minorHAnsi"/>
          <w:b w:val="0"/>
          <w:bCs/>
          <w:i/>
          <w:iCs/>
          <w:color w:val="005EA6"/>
        </w:rPr>
      </w:pPr>
      <w:bookmarkStart w:id="259" w:name="_Toc161273437"/>
      <w:r w:rsidRPr="00312ADE">
        <w:rPr>
          <w:rFonts w:asciiTheme="minorHAnsi" w:hAnsiTheme="minorHAnsi" w:cstheme="minorHAnsi"/>
          <w:b w:val="0"/>
          <w:bCs/>
          <w:i/>
          <w:iCs/>
          <w:color w:val="005EA6"/>
        </w:rPr>
        <w:lastRenderedPageBreak/>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36</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Opțiunile de investiții din MP județului Argeș pentru zona de alimentare cu apă Câmpulung</w:t>
      </w:r>
      <w:bookmarkEnd w:id="259"/>
    </w:p>
    <w:p w14:paraId="72ED1594" w14:textId="026048B4" w:rsidR="00940B3A" w:rsidRPr="00312ADE" w:rsidRDefault="00940B3A" w:rsidP="00ED114F">
      <w:pPr>
        <w:jc w:val="center"/>
        <w:rPr>
          <w:rFonts w:ascii="Arial" w:hAnsi="Arial" w:cs="Arial"/>
          <w:sz w:val="21"/>
          <w:szCs w:val="21"/>
        </w:rPr>
      </w:pPr>
      <w:r w:rsidRPr="00312ADE">
        <w:rPr>
          <w:rFonts w:ascii="Arial" w:hAnsi="Arial" w:cs="Arial"/>
          <w:noProof/>
          <w:sz w:val="21"/>
          <w:szCs w:val="21"/>
        </w:rPr>
        <w:drawing>
          <wp:inline distT="0" distB="0" distL="0" distR="0" wp14:anchorId="42D1DEFB" wp14:editId="257A7386">
            <wp:extent cx="4615526" cy="1594930"/>
            <wp:effectExtent l="0" t="0" r="0" b="5715"/>
            <wp:docPr id="2" name="Imagine 2" descr="O imagine care conține masă&#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ine 2" descr="O imagine care conține masă&#10;&#10;Descriere generată automat"/>
                    <pic:cNvPicPr/>
                  </pic:nvPicPr>
                  <pic:blipFill>
                    <a:blip r:embed="rId19"/>
                    <a:stretch>
                      <a:fillRect/>
                    </a:stretch>
                  </pic:blipFill>
                  <pic:spPr>
                    <a:xfrm>
                      <a:off x="0" y="0"/>
                      <a:ext cx="4705481" cy="1626015"/>
                    </a:xfrm>
                    <a:prstGeom prst="rect">
                      <a:avLst/>
                    </a:prstGeom>
                  </pic:spPr>
                </pic:pic>
              </a:graphicData>
            </a:graphic>
          </wp:inline>
        </w:drawing>
      </w:r>
    </w:p>
    <w:p w14:paraId="1EE65680" w14:textId="04724314" w:rsidR="00940B3A" w:rsidRPr="00312ADE" w:rsidRDefault="00940B3A" w:rsidP="00ED114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Avantajele şi dezavantajele opţiunilor analizate sunt prezentate </w:t>
      </w:r>
      <w:r w:rsidR="00ED114F" w:rsidRPr="00312ADE">
        <w:rPr>
          <w:rFonts w:eastAsia="Calibri" w:cstheme="minorHAnsi"/>
          <w:sz w:val="22"/>
          <w:szCs w:val="22"/>
          <w:lang w:eastAsia="en-US"/>
        </w:rPr>
        <w:t>î</w:t>
      </w:r>
      <w:r w:rsidRPr="00312ADE">
        <w:rPr>
          <w:rFonts w:eastAsia="Calibri" w:cstheme="minorHAnsi"/>
          <w:sz w:val="22"/>
          <w:szCs w:val="22"/>
          <w:lang w:eastAsia="en-US"/>
        </w:rPr>
        <w:t>n tabelul următor</w:t>
      </w:r>
      <w:r w:rsidR="00313314">
        <w:rPr>
          <w:rFonts w:eastAsia="Calibri" w:cstheme="minorHAnsi"/>
          <w:sz w:val="22"/>
          <w:szCs w:val="22"/>
          <w:lang w:eastAsia="en-US"/>
        </w:rPr>
        <w:t>.</w:t>
      </w:r>
    </w:p>
    <w:p w14:paraId="35312A97" w14:textId="1AC3BC88" w:rsidR="00ED114F" w:rsidRPr="00312ADE" w:rsidRDefault="00ED114F" w:rsidP="00ED114F">
      <w:pPr>
        <w:pStyle w:val="Legend"/>
        <w:keepNext/>
        <w:spacing w:before="240" w:line="264" w:lineRule="auto"/>
        <w:ind w:left="360"/>
        <w:rPr>
          <w:rFonts w:asciiTheme="minorHAnsi" w:hAnsiTheme="minorHAnsi" w:cstheme="minorHAnsi"/>
          <w:b w:val="0"/>
          <w:bCs/>
          <w:i/>
          <w:iCs/>
          <w:color w:val="005EA6"/>
        </w:rPr>
      </w:pPr>
      <w:bookmarkStart w:id="260" w:name="_Toc161273438"/>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37</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Avantajele și dezavantajele opțiunilor de investiții pentru zona de alimentare cu apă Câmpulung</w:t>
      </w:r>
      <w:bookmarkEnd w:id="260"/>
    </w:p>
    <w:p w14:paraId="6ABE4AEB" w14:textId="414229FD" w:rsidR="00940B3A" w:rsidRPr="00312ADE" w:rsidRDefault="00940B3A" w:rsidP="00ED114F">
      <w:pPr>
        <w:jc w:val="center"/>
        <w:rPr>
          <w:rFonts w:eastAsia="Calibri" w:cstheme="minorHAnsi"/>
          <w:highlight w:val="cyan"/>
        </w:rPr>
      </w:pPr>
      <w:r w:rsidRPr="00312ADE">
        <w:rPr>
          <w:rFonts w:eastAsia="Calibri" w:cstheme="minorHAnsi"/>
          <w:noProof/>
        </w:rPr>
        <w:drawing>
          <wp:inline distT="0" distB="0" distL="0" distR="0" wp14:anchorId="22519725" wp14:editId="0F11161D">
            <wp:extent cx="4648001" cy="1938812"/>
            <wp:effectExtent l="0" t="0" r="635" b="4445"/>
            <wp:docPr id="3" name="Imagine 3" descr="O imagine care conține text&#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3" descr="O imagine care conține text&#10;&#10;Descriere generată automat"/>
                    <pic:cNvPicPr/>
                  </pic:nvPicPr>
                  <pic:blipFill>
                    <a:blip r:embed="rId20"/>
                    <a:stretch>
                      <a:fillRect/>
                    </a:stretch>
                  </pic:blipFill>
                  <pic:spPr>
                    <a:xfrm>
                      <a:off x="0" y="0"/>
                      <a:ext cx="4745825" cy="1979617"/>
                    </a:xfrm>
                    <a:prstGeom prst="rect">
                      <a:avLst/>
                    </a:prstGeom>
                  </pic:spPr>
                </pic:pic>
              </a:graphicData>
            </a:graphic>
          </wp:inline>
        </w:drawing>
      </w:r>
    </w:p>
    <w:p w14:paraId="7CE28896" w14:textId="27241545" w:rsidR="00940B3A" w:rsidRPr="00312ADE" w:rsidRDefault="00DE23B8" w:rsidP="00DE23B8">
      <w:pPr>
        <w:spacing w:before="120" w:after="120" w:line="264" w:lineRule="auto"/>
        <w:ind w:left="360"/>
        <w:jc w:val="both"/>
        <w:rPr>
          <w:rFonts w:eastAsia="Calibri" w:cstheme="minorHAnsi"/>
          <w:sz w:val="22"/>
          <w:szCs w:val="22"/>
          <w:lang w:eastAsia="en-US"/>
        </w:rPr>
      </w:pPr>
      <w:r w:rsidRPr="00312ADE">
        <w:rPr>
          <w:rFonts w:eastAsia="Calibri" w:cstheme="minorHAnsi"/>
          <w:b/>
          <w:bCs/>
          <w:i/>
          <w:iCs/>
          <w:sz w:val="22"/>
          <w:szCs w:val="22"/>
          <w:lang w:eastAsia="en-US"/>
        </w:rPr>
        <w:t xml:space="preserve">Master Planul a </w:t>
      </w:r>
      <w:r w:rsidR="00940B3A" w:rsidRPr="00312ADE">
        <w:rPr>
          <w:rFonts w:eastAsia="Calibri" w:cstheme="minorHAnsi"/>
          <w:b/>
          <w:bCs/>
          <w:i/>
          <w:iCs/>
          <w:sz w:val="22"/>
          <w:szCs w:val="22"/>
          <w:lang w:eastAsia="en-US"/>
        </w:rPr>
        <w:t>propu</w:t>
      </w:r>
      <w:r w:rsidRPr="00312ADE">
        <w:rPr>
          <w:rFonts w:eastAsia="Calibri" w:cstheme="minorHAnsi"/>
          <w:b/>
          <w:bCs/>
          <w:i/>
          <w:iCs/>
          <w:sz w:val="22"/>
          <w:szCs w:val="22"/>
          <w:lang w:eastAsia="en-US"/>
        </w:rPr>
        <w:t xml:space="preserve">s </w:t>
      </w:r>
      <w:r w:rsidR="00940B3A" w:rsidRPr="00312ADE">
        <w:rPr>
          <w:rFonts w:eastAsia="Calibri" w:cstheme="minorHAnsi"/>
          <w:b/>
          <w:bCs/>
          <w:i/>
          <w:iCs/>
          <w:sz w:val="22"/>
          <w:szCs w:val="22"/>
          <w:lang w:eastAsia="en-US"/>
        </w:rPr>
        <w:t>adoptarea Opţiunii 2 pentru dezvoltarea infrastructurii de apă din sistemul</w:t>
      </w:r>
      <w:r w:rsidRPr="00312ADE">
        <w:rPr>
          <w:rFonts w:eastAsia="Calibri" w:cstheme="minorHAnsi"/>
          <w:b/>
          <w:bCs/>
          <w:i/>
          <w:iCs/>
          <w:sz w:val="22"/>
          <w:szCs w:val="22"/>
          <w:lang w:eastAsia="en-US"/>
        </w:rPr>
        <w:t xml:space="preserve"> Câmpulung</w:t>
      </w:r>
      <w:r w:rsidR="00940B3A" w:rsidRPr="00312ADE">
        <w:rPr>
          <w:rFonts w:eastAsia="Calibri" w:cstheme="minorHAnsi"/>
          <w:sz w:val="22"/>
          <w:szCs w:val="22"/>
          <w:lang w:eastAsia="en-US"/>
        </w:rPr>
        <w:t>, datorită reducerii necesarului de lucrări de</w:t>
      </w:r>
      <w:r w:rsidRPr="00312ADE">
        <w:rPr>
          <w:rFonts w:eastAsia="Calibri" w:cstheme="minorHAnsi"/>
          <w:sz w:val="22"/>
          <w:szCs w:val="22"/>
          <w:lang w:eastAsia="en-US"/>
        </w:rPr>
        <w:t xml:space="preserve"> </w:t>
      </w:r>
      <w:r w:rsidR="00940B3A" w:rsidRPr="00312ADE">
        <w:rPr>
          <w:rFonts w:eastAsia="Calibri" w:cstheme="minorHAnsi"/>
          <w:sz w:val="22"/>
          <w:szCs w:val="22"/>
          <w:lang w:eastAsia="en-US"/>
        </w:rPr>
        <w:t>reabilitare şi a costurilor aferente.</w:t>
      </w:r>
    </w:p>
    <w:p w14:paraId="3BF91C20" w14:textId="1FCD0254" w:rsidR="00940B3A" w:rsidRPr="00312ADE" w:rsidRDefault="00DE23B8" w:rsidP="00DE23B8">
      <w:pPr>
        <w:spacing w:before="120" w:after="120" w:line="264" w:lineRule="auto"/>
        <w:ind w:left="360"/>
        <w:jc w:val="both"/>
        <w:rPr>
          <w:rFonts w:eastAsia="Calibri" w:cstheme="minorHAnsi"/>
          <w:b/>
          <w:bCs/>
          <w:i/>
          <w:iCs/>
          <w:color w:val="005EA6"/>
          <w:sz w:val="22"/>
          <w:szCs w:val="22"/>
          <w:lang w:eastAsia="en-US"/>
        </w:rPr>
      </w:pPr>
      <w:r w:rsidRPr="00312ADE">
        <w:rPr>
          <w:rFonts w:eastAsia="Calibri" w:cstheme="minorHAnsi"/>
          <w:b/>
          <w:bCs/>
          <w:i/>
          <w:iCs/>
          <w:color w:val="005EA6"/>
          <w:sz w:val="22"/>
          <w:szCs w:val="22"/>
          <w:lang w:eastAsia="en-US"/>
        </w:rPr>
        <w:t xml:space="preserve">Aglomerarea Câmpulung privind colectarea / epurarea apelor uzate conform Master Planului </w:t>
      </w:r>
      <w:r w:rsidRPr="00312ADE">
        <w:rPr>
          <w:rFonts w:eastAsia="Calibri" w:cstheme="minorHAnsi"/>
          <w:sz w:val="22"/>
          <w:szCs w:val="22"/>
          <w:lang w:eastAsia="en-US"/>
        </w:rPr>
        <w:t xml:space="preserve">cuprinde </w:t>
      </w:r>
      <w:r w:rsidRPr="00312ADE">
        <w:rPr>
          <w:rFonts w:eastAsia="Calibri" w:cstheme="minorHAnsi"/>
          <w:i/>
          <w:iCs/>
          <w:color w:val="005EA6"/>
          <w:sz w:val="22"/>
          <w:szCs w:val="22"/>
          <w:lang w:eastAsia="en-US"/>
        </w:rPr>
        <w:t>municipiul Câmpulung-Muscel şi comunele Schitu-Goleşti, Lereşti, Valea Mare Pravăţ și Bughea de Sus</w:t>
      </w:r>
      <w:r w:rsidRPr="00312ADE">
        <w:rPr>
          <w:rFonts w:eastAsia="Calibri" w:cstheme="minorHAnsi"/>
          <w:b/>
          <w:bCs/>
          <w:i/>
          <w:iCs/>
          <w:color w:val="005EA6"/>
          <w:sz w:val="22"/>
          <w:szCs w:val="22"/>
          <w:lang w:eastAsia="en-US"/>
        </w:rPr>
        <w:t xml:space="preserve">, </w:t>
      </w:r>
      <w:r w:rsidRPr="00312ADE">
        <w:rPr>
          <w:rFonts w:eastAsia="Calibri" w:cstheme="minorHAnsi"/>
          <w:sz w:val="22"/>
          <w:szCs w:val="22"/>
          <w:lang w:eastAsia="en-US"/>
        </w:rPr>
        <w:t xml:space="preserve">cu o </w:t>
      </w:r>
      <w:r w:rsidR="00940B3A" w:rsidRPr="00312ADE">
        <w:rPr>
          <w:rFonts w:eastAsia="Calibri" w:cstheme="minorHAnsi"/>
          <w:sz w:val="22"/>
          <w:szCs w:val="22"/>
          <w:lang w:eastAsia="en-US"/>
        </w:rPr>
        <w:t>populaţi</w:t>
      </w:r>
      <w:r w:rsidRPr="00312ADE">
        <w:rPr>
          <w:rFonts w:eastAsia="Calibri" w:cstheme="minorHAnsi"/>
          <w:sz w:val="22"/>
          <w:szCs w:val="22"/>
          <w:lang w:eastAsia="en-US"/>
        </w:rPr>
        <w:t>e</w:t>
      </w:r>
      <w:r w:rsidR="00940B3A" w:rsidRPr="00312ADE">
        <w:rPr>
          <w:rFonts w:eastAsia="Calibri" w:cstheme="minorHAnsi"/>
          <w:sz w:val="22"/>
          <w:szCs w:val="22"/>
          <w:lang w:eastAsia="en-US"/>
        </w:rPr>
        <w:t xml:space="preserve"> echivalentă estimată la nivelul</w:t>
      </w:r>
      <w:r w:rsidRPr="00312ADE">
        <w:rPr>
          <w:rFonts w:eastAsia="Calibri" w:cstheme="minorHAnsi"/>
          <w:sz w:val="22"/>
          <w:szCs w:val="22"/>
          <w:lang w:eastAsia="en-US"/>
        </w:rPr>
        <w:t xml:space="preserve"> </w:t>
      </w:r>
      <w:r w:rsidR="00940B3A" w:rsidRPr="00312ADE">
        <w:rPr>
          <w:rFonts w:eastAsia="Calibri" w:cstheme="minorHAnsi"/>
          <w:sz w:val="22"/>
          <w:szCs w:val="22"/>
          <w:lang w:eastAsia="en-US"/>
        </w:rPr>
        <w:t>anului 2015 de 56.810 l.e.</w:t>
      </w:r>
    </w:p>
    <w:p w14:paraId="06B9E127" w14:textId="177827E3" w:rsidR="00DE23B8" w:rsidRPr="00312ADE" w:rsidRDefault="00DE23B8" w:rsidP="00DE23B8">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Pentru aglomerarea Câmpulung aferentă colectării și epurării apelor uzate au fost analizate două opţiuni în cadrul Master Planului, acestea fiind prezentate mai jos:</w:t>
      </w:r>
    </w:p>
    <w:p w14:paraId="5D17B3B1" w14:textId="1446DDF9" w:rsidR="00DE23B8" w:rsidRPr="00312ADE" w:rsidRDefault="00DE23B8" w:rsidP="004A5EAA">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b/>
          <w:bCs/>
          <w:i/>
          <w:iCs/>
          <w:color w:val="005EA6"/>
          <w:sz w:val="22"/>
          <w:szCs w:val="22"/>
          <w:lang w:eastAsia="en-US"/>
        </w:rPr>
        <w:t xml:space="preserve">Opţiunea 1: </w:t>
      </w:r>
      <w:r w:rsidRPr="00312ADE">
        <w:rPr>
          <w:rFonts w:eastAsia="Calibri" w:cstheme="minorHAnsi"/>
          <w:sz w:val="22"/>
          <w:szCs w:val="22"/>
          <w:lang w:eastAsia="en-US"/>
        </w:rPr>
        <w:t>colectarea apelor uzate în sistem centralizat şi reabilitarea Staţiei de epurare Campulung. Datorită configuraţiei terenului sunt necesare 9 stații de pompare a apelor uzate.</w:t>
      </w:r>
    </w:p>
    <w:p w14:paraId="63A2795F" w14:textId="44F16DC4" w:rsidR="00940B3A" w:rsidRPr="00312ADE" w:rsidRDefault="00940B3A" w:rsidP="00355D7A">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b/>
          <w:bCs/>
          <w:i/>
          <w:iCs/>
          <w:color w:val="005EA6"/>
          <w:sz w:val="22"/>
          <w:szCs w:val="22"/>
          <w:lang w:eastAsia="en-US"/>
        </w:rPr>
        <w:t xml:space="preserve">Opţiunea 2: </w:t>
      </w:r>
      <w:r w:rsidRPr="00312ADE">
        <w:rPr>
          <w:rFonts w:eastAsia="Calibri" w:cstheme="minorHAnsi"/>
          <w:sz w:val="22"/>
          <w:szCs w:val="22"/>
          <w:lang w:eastAsia="en-US"/>
        </w:rPr>
        <w:t xml:space="preserve">sisteme independente care cuprind 3 </w:t>
      </w:r>
      <w:r w:rsidR="00DE23B8" w:rsidRPr="00312ADE">
        <w:rPr>
          <w:rFonts w:eastAsia="Calibri" w:cstheme="minorHAnsi"/>
          <w:sz w:val="22"/>
          <w:szCs w:val="22"/>
          <w:lang w:eastAsia="en-US"/>
        </w:rPr>
        <w:t>sisteme de epurare</w:t>
      </w:r>
      <w:r w:rsidRPr="00312ADE">
        <w:rPr>
          <w:rFonts w:eastAsia="Calibri" w:cstheme="minorHAnsi"/>
          <w:sz w:val="22"/>
          <w:szCs w:val="22"/>
          <w:lang w:eastAsia="en-US"/>
        </w:rPr>
        <w:t xml:space="preserve">: </w:t>
      </w:r>
      <w:r w:rsidR="00DE23B8" w:rsidRPr="00312ADE">
        <w:rPr>
          <w:rFonts w:eastAsia="Calibri" w:cstheme="minorHAnsi"/>
          <w:sz w:val="22"/>
          <w:szCs w:val="22"/>
          <w:lang w:eastAsia="en-US"/>
        </w:rPr>
        <w:t>Câmpulung</w:t>
      </w:r>
      <w:r w:rsidRPr="00312ADE">
        <w:rPr>
          <w:rFonts w:eastAsia="Calibri" w:cstheme="minorHAnsi"/>
          <w:sz w:val="22"/>
          <w:szCs w:val="22"/>
          <w:lang w:eastAsia="en-US"/>
        </w:rPr>
        <w:t>, Bughea de Sus şi Valea</w:t>
      </w:r>
      <w:r w:rsidR="00DE23B8" w:rsidRPr="00312ADE">
        <w:rPr>
          <w:rFonts w:eastAsia="Calibri" w:cstheme="minorHAnsi"/>
          <w:sz w:val="22"/>
          <w:szCs w:val="22"/>
          <w:lang w:eastAsia="en-US"/>
        </w:rPr>
        <w:t xml:space="preserve"> </w:t>
      </w:r>
      <w:r w:rsidRPr="00312ADE">
        <w:rPr>
          <w:rFonts w:eastAsia="Calibri" w:cstheme="minorHAnsi"/>
          <w:sz w:val="22"/>
          <w:szCs w:val="22"/>
          <w:lang w:eastAsia="en-US"/>
        </w:rPr>
        <w:t xml:space="preserve">Mare Pravăţ; </w:t>
      </w:r>
      <w:r w:rsidR="00DE23B8" w:rsidRPr="00312ADE">
        <w:rPr>
          <w:rFonts w:eastAsia="Calibri" w:cstheme="minorHAnsi"/>
          <w:sz w:val="22"/>
          <w:szCs w:val="22"/>
          <w:lang w:eastAsia="en-US"/>
        </w:rPr>
        <w:t>P</w:t>
      </w:r>
      <w:r w:rsidRPr="00312ADE">
        <w:rPr>
          <w:rFonts w:eastAsia="Calibri" w:cstheme="minorHAnsi"/>
          <w:sz w:val="22"/>
          <w:szCs w:val="22"/>
          <w:lang w:eastAsia="en-US"/>
        </w:rPr>
        <w:t xml:space="preserve">entru SE </w:t>
      </w:r>
      <w:r w:rsidR="00DE23B8" w:rsidRPr="00312ADE">
        <w:rPr>
          <w:rFonts w:eastAsia="Calibri" w:cstheme="minorHAnsi"/>
          <w:sz w:val="22"/>
          <w:szCs w:val="22"/>
          <w:lang w:eastAsia="en-US"/>
        </w:rPr>
        <w:t>Câmpulung</w:t>
      </w:r>
      <w:r w:rsidRPr="00312ADE">
        <w:rPr>
          <w:rFonts w:eastAsia="Calibri" w:cstheme="minorHAnsi"/>
          <w:sz w:val="22"/>
          <w:szCs w:val="22"/>
          <w:lang w:eastAsia="en-US"/>
        </w:rPr>
        <w:t xml:space="preserve"> se propun lucrări de reabilitare şi modernizare; SE Bughea</w:t>
      </w:r>
      <w:r w:rsidR="00DE23B8" w:rsidRPr="00312ADE">
        <w:rPr>
          <w:rFonts w:eastAsia="Calibri" w:cstheme="minorHAnsi"/>
          <w:sz w:val="22"/>
          <w:szCs w:val="22"/>
          <w:lang w:eastAsia="en-US"/>
        </w:rPr>
        <w:t xml:space="preserve"> </w:t>
      </w:r>
      <w:r w:rsidRPr="00312ADE">
        <w:rPr>
          <w:rFonts w:eastAsia="Calibri" w:cstheme="minorHAnsi"/>
          <w:sz w:val="22"/>
          <w:szCs w:val="22"/>
          <w:lang w:eastAsia="en-US"/>
        </w:rPr>
        <w:t>de Sus şi Valea Mare Pravăţ sunt lucrări noi.</w:t>
      </w:r>
    </w:p>
    <w:p w14:paraId="0B8155AF" w14:textId="385938D3" w:rsidR="00940B3A" w:rsidRPr="00312ADE" w:rsidRDefault="00DE23B8" w:rsidP="00DE23B8">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w:t>
      </w:r>
      <w:r w:rsidR="00940B3A" w:rsidRPr="00312ADE">
        <w:rPr>
          <w:rFonts w:eastAsia="Calibri" w:cstheme="minorHAnsi"/>
          <w:sz w:val="22"/>
          <w:szCs w:val="22"/>
          <w:lang w:eastAsia="en-US"/>
        </w:rPr>
        <w:t>n tabelul următor se indică principalele caracteristici aferente celor două opţiuni</w:t>
      </w:r>
      <w:r w:rsidRPr="00312ADE">
        <w:rPr>
          <w:rFonts w:eastAsia="Calibri" w:cstheme="minorHAnsi"/>
          <w:sz w:val="22"/>
          <w:szCs w:val="22"/>
          <w:lang w:eastAsia="en-US"/>
        </w:rPr>
        <w:t xml:space="preserve"> pentru aglomerarea Câmpulung.</w:t>
      </w:r>
    </w:p>
    <w:p w14:paraId="2AB5173F" w14:textId="4DAF51CD" w:rsidR="00DE23B8" w:rsidRPr="00312ADE" w:rsidRDefault="00DE23B8" w:rsidP="00DE23B8">
      <w:pPr>
        <w:pStyle w:val="Legend"/>
        <w:keepNext/>
        <w:spacing w:before="240" w:line="264" w:lineRule="auto"/>
        <w:ind w:left="360"/>
        <w:rPr>
          <w:rFonts w:asciiTheme="minorHAnsi" w:hAnsiTheme="minorHAnsi" w:cstheme="minorHAnsi"/>
          <w:b w:val="0"/>
          <w:bCs/>
          <w:i/>
          <w:iCs/>
          <w:color w:val="005EA6"/>
        </w:rPr>
      </w:pPr>
      <w:bookmarkStart w:id="261" w:name="_Toc161273439"/>
      <w:r w:rsidRPr="00312ADE">
        <w:rPr>
          <w:rFonts w:asciiTheme="minorHAnsi" w:hAnsiTheme="minorHAnsi" w:cstheme="minorHAnsi"/>
          <w:b w:val="0"/>
          <w:bCs/>
          <w:i/>
          <w:iCs/>
          <w:color w:val="005EA6"/>
        </w:rPr>
        <w:lastRenderedPageBreak/>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38</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Opțiunile de investiții din MP județului Argeș pentru aglomerarea Câmpulung</w:t>
      </w:r>
      <w:bookmarkEnd w:id="261"/>
    </w:p>
    <w:p w14:paraId="44EBEAED" w14:textId="267DDE50" w:rsidR="00940B3A" w:rsidRPr="00312ADE" w:rsidRDefault="00940B3A" w:rsidP="00DE23B8">
      <w:pPr>
        <w:jc w:val="center"/>
        <w:rPr>
          <w:rFonts w:ascii="Arial" w:hAnsi="Arial" w:cs="Arial"/>
          <w:sz w:val="21"/>
          <w:szCs w:val="21"/>
        </w:rPr>
      </w:pPr>
      <w:r w:rsidRPr="00312ADE">
        <w:rPr>
          <w:rFonts w:ascii="Arial" w:hAnsi="Arial" w:cs="Arial"/>
          <w:noProof/>
          <w:sz w:val="21"/>
          <w:szCs w:val="21"/>
        </w:rPr>
        <w:drawing>
          <wp:inline distT="0" distB="0" distL="0" distR="0" wp14:anchorId="45C6623A" wp14:editId="544AAB97">
            <wp:extent cx="3497603" cy="1222211"/>
            <wp:effectExtent l="0" t="0" r="7620" b="0"/>
            <wp:docPr id="5" name="Imagine 5" descr="O imagine care conține masă&#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ine 5" descr="O imagine care conține masă&#10;&#10;Descriere generată automat"/>
                    <pic:cNvPicPr/>
                  </pic:nvPicPr>
                  <pic:blipFill>
                    <a:blip r:embed="rId21"/>
                    <a:stretch>
                      <a:fillRect/>
                    </a:stretch>
                  </pic:blipFill>
                  <pic:spPr>
                    <a:xfrm>
                      <a:off x="0" y="0"/>
                      <a:ext cx="3566960" cy="1246447"/>
                    </a:xfrm>
                    <a:prstGeom prst="rect">
                      <a:avLst/>
                    </a:prstGeom>
                  </pic:spPr>
                </pic:pic>
              </a:graphicData>
            </a:graphic>
          </wp:inline>
        </w:drawing>
      </w:r>
    </w:p>
    <w:p w14:paraId="06CA002B" w14:textId="77777777" w:rsidR="00940B3A" w:rsidRPr="00312ADE" w:rsidRDefault="00940B3A" w:rsidP="00940B3A">
      <w:pPr>
        <w:jc w:val="both"/>
        <w:rPr>
          <w:rFonts w:ascii="Arial" w:hAnsi="Arial" w:cs="Arial"/>
          <w:sz w:val="4"/>
          <w:szCs w:val="4"/>
        </w:rPr>
      </w:pPr>
    </w:p>
    <w:p w14:paraId="3E456B74" w14:textId="1C2B7C0A" w:rsidR="00940B3A" w:rsidRPr="00312ADE" w:rsidRDefault="00940B3A" w:rsidP="00DE23B8">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Avantajele şi dezavantajele opţiunilor analizate sunt prezentate </w:t>
      </w:r>
      <w:r w:rsidR="00DE23B8" w:rsidRPr="00312ADE">
        <w:rPr>
          <w:rFonts w:eastAsia="Calibri" w:cstheme="minorHAnsi"/>
          <w:sz w:val="22"/>
          <w:szCs w:val="22"/>
          <w:lang w:eastAsia="en-US"/>
        </w:rPr>
        <w:t>î</w:t>
      </w:r>
      <w:r w:rsidRPr="00312ADE">
        <w:rPr>
          <w:rFonts w:eastAsia="Calibri" w:cstheme="minorHAnsi"/>
          <w:sz w:val="22"/>
          <w:szCs w:val="22"/>
          <w:lang w:eastAsia="en-US"/>
        </w:rPr>
        <w:t>n tabelul următor</w:t>
      </w:r>
      <w:r w:rsidR="00313314">
        <w:rPr>
          <w:rFonts w:eastAsia="Calibri" w:cstheme="minorHAnsi"/>
          <w:sz w:val="22"/>
          <w:szCs w:val="22"/>
          <w:lang w:eastAsia="en-US"/>
        </w:rPr>
        <w:t>.</w:t>
      </w:r>
    </w:p>
    <w:p w14:paraId="12922FB7" w14:textId="14326E1B" w:rsidR="00DE23B8" w:rsidRPr="00312ADE" w:rsidRDefault="00DE23B8" w:rsidP="00DE23B8">
      <w:pPr>
        <w:pStyle w:val="Legend"/>
        <w:keepNext/>
        <w:spacing w:before="240" w:line="264" w:lineRule="auto"/>
        <w:ind w:left="360"/>
        <w:rPr>
          <w:rFonts w:asciiTheme="minorHAnsi" w:hAnsiTheme="minorHAnsi" w:cstheme="minorHAnsi"/>
          <w:b w:val="0"/>
          <w:bCs/>
          <w:i/>
          <w:iCs/>
          <w:color w:val="005EA6"/>
        </w:rPr>
      </w:pPr>
      <w:bookmarkStart w:id="262" w:name="_Toc161273440"/>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39</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xml:space="preserve">: Avantajele și dezavantajele opțiunilor de investiții pentru </w:t>
      </w:r>
      <w:r w:rsidR="00774DA0" w:rsidRPr="00312ADE">
        <w:rPr>
          <w:rFonts w:asciiTheme="minorHAnsi" w:hAnsiTheme="minorHAnsi" w:cstheme="minorHAnsi"/>
          <w:b w:val="0"/>
          <w:bCs/>
          <w:i/>
          <w:iCs/>
          <w:color w:val="005EA6"/>
        </w:rPr>
        <w:t>aglomerarea</w:t>
      </w:r>
      <w:r w:rsidRPr="00312ADE">
        <w:rPr>
          <w:rFonts w:asciiTheme="minorHAnsi" w:hAnsiTheme="minorHAnsi" w:cstheme="minorHAnsi"/>
          <w:b w:val="0"/>
          <w:bCs/>
          <w:i/>
          <w:iCs/>
          <w:color w:val="005EA6"/>
        </w:rPr>
        <w:t xml:space="preserve"> Câmpulung</w:t>
      </w:r>
      <w:bookmarkEnd w:id="262"/>
    </w:p>
    <w:p w14:paraId="6D189640" w14:textId="69AFD7C8" w:rsidR="00940B3A" w:rsidRPr="00312ADE" w:rsidRDefault="00940B3A" w:rsidP="00774DA0">
      <w:pPr>
        <w:jc w:val="center"/>
        <w:rPr>
          <w:rFonts w:ascii="Arial" w:hAnsi="Arial" w:cs="Arial"/>
          <w:sz w:val="21"/>
          <w:szCs w:val="21"/>
        </w:rPr>
      </w:pPr>
      <w:r w:rsidRPr="00312ADE">
        <w:rPr>
          <w:rFonts w:ascii="Arial" w:hAnsi="Arial" w:cs="Arial"/>
          <w:noProof/>
          <w:sz w:val="21"/>
          <w:szCs w:val="21"/>
        </w:rPr>
        <w:drawing>
          <wp:inline distT="0" distB="0" distL="0" distR="0" wp14:anchorId="19F5FAAF" wp14:editId="4F5D705C">
            <wp:extent cx="4828994" cy="1121379"/>
            <wp:effectExtent l="0" t="0" r="0" b="3175"/>
            <wp:docPr id="6" name="Imagine 6" descr="O imagine care conține text&#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ine 6" descr="O imagine care conține text&#10;&#10;Descriere generată automat"/>
                    <pic:cNvPicPr/>
                  </pic:nvPicPr>
                  <pic:blipFill>
                    <a:blip r:embed="rId22"/>
                    <a:stretch>
                      <a:fillRect/>
                    </a:stretch>
                  </pic:blipFill>
                  <pic:spPr>
                    <a:xfrm>
                      <a:off x="0" y="0"/>
                      <a:ext cx="4912844" cy="1140850"/>
                    </a:xfrm>
                    <a:prstGeom prst="rect">
                      <a:avLst/>
                    </a:prstGeom>
                  </pic:spPr>
                </pic:pic>
              </a:graphicData>
            </a:graphic>
          </wp:inline>
        </w:drawing>
      </w:r>
    </w:p>
    <w:p w14:paraId="3392901F" w14:textId="2D499BA4" w:rsidR="00940B3A" w:rsidRPr="00312ADE" w:rsidRDefault="00774DA0" w:rsidP="00774DA0">
      <w:pPr>
        <w:spacing w:before="120" w:after="120" w:line="264" w:lineRule="auto"/>
        <w:ind w:left="360"/>
        <w:jc w:val="both"/>
        <w:rPr>
          <w:rFonts w:eastAsia="Calibri" w:cstheme="minorHAnsi"/>
          <w:sz w:val="22"/>
          <w:szCs w:val="22"/>
          <w:lang w:eastAsia="en-US"/>
        </w:rPr>
      </w:pPr>
      <w:r w:rsidRPr="00312ADE">
        <w:rPr>
          <w:rFonts w:eastAsia="Calibri" w:cstheme="minorHAnsi"/>
          <w:b/>
          <w:bCs/>
          <w:i/>
          <w:iCs/>
          <w:sz w:val="22"/>
          <w:szCs w:val="22"/>
          <w:lang w:eastAsia="en-US"/>
        </w:rPr>
        <w:t>În Master Plan s-a propus adoptarea Opţiunii 1</w:t>
      </w:r>
      <w:r w:rsidRPr="00312ADE">
        <w:rPr>
          <w:rFonts w:eastAsia="Calibri" w:cstheme="minorHAnsi"/>
          <w:sz w:val="22"/>
          <w:szCs w:val="22"/>
          <w:lang w:eastAsia="en-US"/>
        </w:rPr>
        <w:t>, a</w:t>
      </w:r>
      <w:r w:rsidR="00940B3A" w:rsidRPr="00312ADE">
        <w:rPr>
          <w:rFonts w:eastAsia="Calibri" w:cstheme="minorHAnsi"/>
          <w:sz w:val="22"/>
          <w:szCs w:val="22"/>
          <w:lang w:eastAsia="en-US"/>
        </w:rPr>
        <w:t>v</w:t>
      </w:r>
      <w:r w:rsidRPr="00312ADE">
        <w:rPr>
          <w:rFonts w:eastAsia="Calibri" w:cstheme="minorHAnsi"/>
          <w:sz w:val="22"/>
          <w:szCs w:val="22"/>
          <w:lang w:eastAsia="en-US"/>
        </w:rPr>
        <w:t>â</w:t>
      </w:r>
      <w:r w:rsidR="00940B3A" w:rsidRPr="00312ADE">
        <w:rPr>
          <w:rFonts w:eastAsia="Calibri" w:cstheme="minorHAnsi"/>
          <w:sz w:val="22"/>
          <w:szCs w:val="22"/>
          <w:lang w:eastAsia="en-US"/>
        </w:rPr>
        <w:t xml:space="preserve">nd </w:t>
      </w:r>
      <w:r w:rsidRPr="00312ADE">
        <w:rPr>
          <w:rFonts w:eastAsia="Calibri" w:cstheme="minorHAnsi"/>
          <w:sz w:val="22"/>
          <w:szCs w:val="22"/>
          <w:lang w:eastAsia="en-US"/>
        </w:rPr>
        <w:t>î</w:t>
      </w:r>
      <w:r w:rsidR="00940B3A" w:rsidRPr="00312ADE">
        <w:rPr>
          <w:rFonts w:eastAsia="Calibri" w:cstheme="minorHAnsi"/>
          <w:sz w:val="22"/>
          <w:szCs w:val="22"/>
          <w:lang w:eastAsia="en-US"/>
        </w:rPr>
        <w:t xml:space="preserve">n vedere </w:t>
      </w:r>
      <w:r w:rsidRPr="00312ADE">
        <w:rPr>
          <w:rFonts w:eastAsia="Calibri" w:cstheme="minorHAnsi"/>
          <w:sz w:val="22"/>
          <w:szCs w:val="22"/>
          <w:lang w:eastAsia="en-US"/>
        </w:rPr>
        <w:t>îmbunătățirea</w:t>
      </w:r>
      <w:r w:rsidR="00940B3A" w:rsidRPr="00312ADE">
        <w:rPr>
          <w:rFonts w:eastAsia="Calibri" w:cstheme="minorHAnsi"/>
          <w:sz w:val="22"/>
          <w:szCs w:val="22"/>
          <w:lang w:eastAsia="en-US"/>
        </w:rPr>
        <w:t xml:space="preserve"> parametrilor de calitate a apelor uzate epurate şi reducerea</w:t>
      </w:r>
      <w:r w:rsidRPr="00312ADE">
        <w:rPr>
          <w:rFonts w:eastAsia="Calibri" w:cstheme="minorHAnsi"/>
          <w:sz w:val="22"/>
          <w:szCs w:val="22"/>
          <w:lang w:eastAsia="en-US"/>
        </w:rPr>
        <w:t xml:space="preserve"> </w:t>
      </w:r>
      <w:r w:rsidR="00940B3A" w:rsidRPr="00312ADE">
        <w:rPr>
          <w:rFonts w:eastAsia="Calibri" w:cstheme="minorHAnsi"/>
          <w:sz w:val="22"/>
          <w:szCs w:val="22"/>
          <w:lang w:eastAsia="en-US"/>
        </w:rPr>
        <w:t xml:space="preserve">costurilor de investiţie/operare, </w:t>
      </w:r>
      <w:r w:rsidR="00940B3A" w:rsidRPr="00312ADE">
        <w:rPr>
          <w:rFonts w:eastAsia="Calibri" w:cstheme="minorHAnsi"/>
          <w:b/>
          <w:bCs/>
          <w:i/>
          <w:iCs/>
          <w:sz w:val="22"/>
          <w:szCs w:val="22"/>
          <w:lang w:eastAsia="en-US"/>
        </w:rPr>
        <w:t>pentru dezvoltarea infrastructurii de apă uzată din aglomerarea</w:t>
      </w:r>
      <w:r w:rsidRPr="00312ADE">
        <w:rPr>
          <w:rFonts w:eastAsia="Calibri" w:cstheme="minorHAnsi"/>
          <w:b/>
          <w:bCs/>
          <w:i/>
          <w:iCs/>
          <w:sz w:val="22"/>
          <w:szCs w:val="22"/>
          <w:lang w:eastAsia="en-US"/>
        </w:rPr>
        <w:t xml:space="preserve"> Câmpulung</w:t>
      </w:r>
      <w:r w:rsidR="00940B3A" w:rsidRPr="00312ADE">
        <w:rPr>
          <w:rFonts w:eastAsia="Calibri" w:cstheme="minorHAnsi"/>
          <w:b/>
          <w:bCs/>
          <w:i/>
          <w:iCs/>
          <w:sz w:val="22"/>
          <w:szCs w:val="22"/>
          <w:lang w:eastAsia="en-US"/>
        </w:rPr>
        <w:t>.</w:t>
      </w:r>
    </w:p>
    <w:p w14:paraId="418E66F7" w14:textId="46E538CE" w:rsidR="006A7AEE" w:rsidRPr="00312ADE" w:rsidRDefault="006A7AEE" w:rsidP="0005130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vederea asigurării continuității serviciului de alimentare cu apă și de canalizare, Consili</w:t>
      </w:r>
      <w:r w:rsidR="00255DD2">
        <w:rPr>
          <w:rFonts w:eastAsia="Calibri" w:cstheme="minorHAnsi"/>
          <w:sz w:val="22"/>
          <w:szCs w:val="22"/>
          <w:lang w:eastAsia="en-US"/>
        </w:rPr>
        <w:t>ile</w:t>
      </w:r>
      <w:r w:rsidRPr="00312ADE">
        <w:rPr>
          <w:rFonts w:eastAsia="Calibri" w:cstheme="minorHAnsi"/>
          <w:sz w:val="22"/>
          <w:szCs w:val="22"/>
          <w:lang w:eastAsia="en-US"/>
        </w:rPr>
        <w:t xml:space="preserve"> Local</w:t>
      </w:r>
      <w:r w:rsidR="00255DD2">
        <w:rPr>
          <w:rFonts w:eastAsia="Calibri" w:cstheme="minorHAnsi"/>
          <w:sz w:val="22"/>
          <w:szCs w:val="22"/>
          <w:lang w:eastAsia="en-US"/>
        </w:rPr>
        <w:t xml:space="preserve">e </w:t>
      </w:r>
      <w:r w:rsidRPr="00312ADE">
        <w:rPr>
          <w:rFonts w:eastAsia="Calibri" w:cstheme="minorHAnsi"/>
          <w:sz w:val="22"/>
          <w:szCs w:val="22"/>
          <w:lang w:eastAsia="en-US"/>
        </w:rPr>
        <w:t>a</w:t>
      </w:r>
      <w:r w:rsidR="00255DD2">
        <w:rPr>
          <w:rFonts w:eastAsia="Calibri" w:cstheme="minorHAnsi"/>
          <w:sz w:val="22"/>
          <w:szCs w:val="22"/>
          <w:lang w:eastAsia="en-US"/>
        </w:rPr>
        <w:t>u</w:t>
      </w:r>
      <w:r w:rsidRPr="00312ADE">
        <w:rPr>
          <w:rFonts w:eastAsia="Calibri" w:cstheme="minorHAnsi"/>
          <w:sz w:val="22"/>
          <w:szCs w:val="22"/>
          <w:lang w:eastAsia="en-US"/>
        </w:rPr>
        <w:t xml:space="preserve"> responsabilitatea planificării și urmăririi lucrărilor de investiții necesare funcționării sistemelor în condiții de siguranță și la parametrii ceruți prin prescripțiile tehnice. </w:t>
      </w:r>
    </w:p>
    <w:p w14:paraId="152A68BC" w14:textId="6A36D802" w:rsidR="006A7AEE" w:rsidRPr="00312ADE" w:rsidRDefault="006A7AEE" w:rsidP="0005130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Conform Master Plan</w:t>
      </w:r>
      <w:r w:rsidR="00051304" w:rsidRPr="00312ADE">
        <w:rPr>
          <w:rFonts w:eastAsia="Calibri" w:cstheme="minorHAnsi"/>
          <w:sz w:val="22"/>
          <w:szCs w:val="22"/>
          <w:lang w:eastAsia="en-US"/>
        </w:rPr>
        <w:t>-ului</w:t>
      </w:r>
      <w:r w:rsidRPr="00312ADE">
        <w:rPr>
          <w:rFonts w:eastAsia="Calibri" w:cstheme="minorHAnsi"/>
          <w:sz w:val="22"/>
          <w:szCs w:val="22"/>
          <w:lang w:eastAsia="en-US"/>
        </w:rPr>
        <w:t xml:space="preserve"> la nivelul Județului Argeș, revizuit </w:t>
      </w:r>
      <w:r w:rsidR="00051304" w:rsidRPr="00312ADE">
        <w:rPr>
          <w:rFonts w:eastAsia="Calibri" w:cstheme="minorHAnsi"/>
          <w:sz w:val="22"/>
          <w:szCs w:val="22"/>
          <w:lang w:eastAsia="en-US"/>
        </w:rPr>
        <w:t>î</w:t>
      </w:r>
      <w:r w:rsidRPr="00312ADE">
        <w:rPr>
          <w:rFonts w:eastAsia="Calibri" w:cstheme="minorHAnsi"/>
          <w:sz w:val="22"/>
          <w:szCs w:val="22"/>
          <w:lang w:eastAsia="en-US"/>
        </w:rPr>
        <w:t xml:space="preserve">n anul 2017, </w:t>
      </w:r>
      <w:r w:rsidRPr="00312ADE">
        <w:rPr>
          <w:rFonts w:eastAsia="Calibri" w:cstheme="minorHAnsi"/>
          <w:b/>
          <w:bCs/>
          <w:i/>
          <w:iCs/>
          <w:sz w:val="22"/>
          <w:szCs w:val="22"/>
          <w:lang w:eastAsia="en-US"/>
        </w:rPr>
        <w:t xml:space="preserve">necesarul de investiții </w:t>
      </w:r>
      <w:r w:rsidR="00051304" w:rsidRPr="00312ADE">
        <w:rPr>
          <w:rFonts w:eastAsia="Calibri" w:cstheme="minorHAnsi"/>
          <w:b/>
          <w:bCs/>
          <w:i/>
          <w:iCs/>
          <w:sz w:val="22"/>
          <w:szCs w:val="22"/>
          <w:lang w:eastAsia="en-US"/>
        </w:rPr>
        <w:t>î</w:t>
      </w:r>
      <w:r w:rsidRPr="00312ADE">
        <w:rPr>
          <w:rFonts w:eastAsia="Calibri" w:cstheme="minorHAnsi"/>
          <w:b/>
          <w:bCs/>
          <w:i/>
          <w:iCs/>
          <w:sz w:val="22"/>
          <w:szCs w:val="22"/>
          <w:lang w:eastAsia="en-US"/>
        </w:rPr>
        <w:t>n infrastructura de ap</w:t>
      </w:r>
      <w:r w:rsidR="00051304" w:rsidRPr="00312ADE">
        <w:rPr>
          <w:rFonts w:eastAsia="Calibri" w:cstheme="minorHAnsi"/>
          <w:b/>
          <w:bCs/>
          <w:i/>
          <w:iCs/>
          <w:sz w:val="22"/>
          <w:szCs w:val="22"/>
          <w:lang w:eastAsia="en-US"/>
        </w:rPr>
        <w:t>ă</w:t>
      </w:r>
      <w:r w:rsidRPr="00312ADE">
        <w:rPr>
          <w:rFonts w:eastAsia="Calibri" w:cstheme="minorHAnsi"/>
          <w:b/>
          <w:bCs/>
          <w:i/>
          <w:iCs/>
          <w:sz w:val="22"/>
          <w:szCs w:val="22"/>
          <w:lang w:eastAsia="en-US"/>
        </w:rPr>
        <w:t xml:space="preserve"> </w:t>
      </w:r>
      <w:r w:rsidR="00051304" w:rsidRPr="00312ADE">
        <w:rPr>
          <w:rFonts w:eastAsia="Calibri" w:cstheme="minorHAnsi"/>
          <w:b/>
          <w:bCs/>
          <w:i/>
          <w:iCs/>
          <w:sz w:val="22"/>
          <w:szCs w:val="22"/>
          <w:lang w:eastAsia="en-US"/>
        </w:rPr>
        <w:t>ș</w:t>
      </w:r>
      <w:r w:rsidRPr="00312ADE">
        <w:rPr>
          <w:rFonts w:eastAsia="Calibri" w:cstheme="minorHAnsi"/>
          <w:b/>
          <w:bCs/>
          <w:i/>
          <w:iCs/>
          <w:sz w:val="22"/>
          <w:szCs w:val="22"/>
          <w:lang w:eastAsia="en-US"/>
        </w:rPr>
        <w:t xml:space="preserve">i de canalizare a </w:t>
      </w:r>
      <w:r w:rsidR="00051304" w:rsidRPr="00312ADE">
        <w:rPr>
          <w:rFonts w:eastAsia="Calibri" w:cstheme="minorHAnsi"/>
          <w:b/>
          <w:bCs/>
          <w:i/>
          <w:iCs/>
          <w:sz w:val="22"/>
          <w:szCs w:val="22"/>
          <w:lang w:eastAsia="en-US"/>
        </w:rPr>
        <w:t>zonei de alimentare cu apă Câmpulung și a aglomerării privind apa uzată Câmpulung</w:t>
      </w:r>
      <w:r w:rsidR="00724742">
        <w:rPr>
          <w:rFonts w:eastAsia="Calibri" w:cstheme="minorHAnsi"/>
          <w:b/>
          <w:bCs/>
          <w:i/>
          <w:iCs/>
          <w:sz w:val="22"/>
          <w:szCs w:val="22"/>
          <w:lang w:eastAsia="en-US"/>
        </w:rPr>
        <w:t>,</w:t>
      </w:r>
      <w:r w:rsidR="00051304" w:rsidRPr="00312ADE">
        <w:rPr>
          <w:rFonts w:eastAsia="Calibri" w:cstheme="minorHAnsi"/>
          <w:sz w:val="22"/>
          <w:szCs w:val="22"/>
          <w:lang w:eastAsia="en-US"/>
        </w:rPr>
        <w:t xml:space="preserve"> </w:t>
      </w:r>
      <w:r w:rsidRPr="00312ADE">
        <w:rPr>
          <w:rFonts w:eastAsia="Calibri" w:cstheme="minorHAnsi"/>
          <w:sz w:val="22"/>
          <w:szCs w:val="22"/>
          <w:lang w:eastAsia="en-US"/>
        </w:rPr>
        <w:t>totaliza 51.647.979 Euro</w:t>
      </w:r>
      <w:r w:rsidR="00272F52" w:rsidRPr="00312ADE">
        <w:rPr>
          <w:rFonts w:eastAsia="Calibri" w:cstheme="minorHAnsi"/>
          <w:sz w:val="22"/>
          <w:szCs w:val="22"/>
          <w:lang w:eastAsia="en-US"/>
        </w:rPr>
        <w:t>,</w:t>
      </w:r>
      <w:r w:rsidRPr="00312ADE">
        <w:rPr>
          <w:rFonts w:eastAsia="Calibri" w:cstheme="minorHAnsi"/>
          <w:sz w:val="22"/>
          <w:szCs w:val="22"/>
          <w:lang w:eastAsia="en-US"/>
        </w:rPr>
        <w:t xml:space="preserve"> din care:</w:t>
      </w:r>
    </w:p>
    <w:p w14:paraId="1700ABF9" w14:textId="7E57D39E" w:rsidR="006A7AEE" w:rsidRPr="00312ADE" w:rsidRDefault="00051304" w:rsidP="00051304">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Investiții pentru a</w:t>
      </w:r>
      <w:r w:rsidR="006A7AEE" w:rsidRPr="00312ADE">
        <w:rPr>
          <w:rFonts w:eastAsia="Calibri" w:cstheme="minorHAnsi"/>
          <w:sz w:val="22"/>
          <w:szCs w:val="22"/>
          <w:lang w:eastAsia="en-US"/>
        </w:rPr>
        <w:t>limentare cu ap</w:t>
      </w:r>
      <w:r w:rsidRPr="00312ADE">
        <w:rPr>
          <w:rFonts w:eastAsia="Calibri" w:cstheme="minorHAnsi"/>
          <w:sz w:val="22"/>
          <w:szCs w:val="22"/>
          <w:lang w:eastAsia="en-US"/>
        </w:rPr>
        <w:t>ă</w:t>
      </w:r>
      <w:r w:rsidR="006A7AEE" w:rsidRPr="00312ADE">
        <w:rPr>
          <w:rFonts w:eastAsia="Calibri" w:cstheme="minorHAnsi"/>
          <w:sz w:val="22"/>
          <w:szCs w:val="22"/>
          <w:lang w:eastAsia="en-US"/>
        </w:rPr>
        <w:t>: 17.753.474 Euro</w:t>
      </w:r>
      <w:r w:rsidRPr="00312ADE">
        <w:rPr>
          <w:rFonts w:eastAsia="Calibri" w:cstheme="minorHAnsi"/>
          <w:sz w:val="22"/>
          <w:szCs w:val="22"/>
          <w:lang w:eastAsia="en-US"/>
        </w:rPr>
        <w:t>;</w:t>
      </w:r>
    </w:p>
    <w:p w14:paraId="0FD2215D" w14:textId="25A761BF" w:rsidR="006A7AEE" w:rsidRPr="00312ADE" w:rsidRDefault="00051304" w:rsidP="00051304">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Investiții pentru canalizarea și epurarea apei uzate</w:t>
      </w:r>
      <w:r w:rsidR="006A7AEE" w:rsidRPr="00312ADE">
        <w:rPr>
          <w:rFonts w:eastAsia="Calibri" w:cstheme="minorHAnsi"/>
          <w:sz w:val="22"/>
          <w:szCs w:val="22"/>
          <w:lang w:eastAsia="en-US"/>
        </w:rPr>
        <w:t>: 33.894.505 Euro</w:t>
      </w:r>
      <w:r w:rsidRPr="00312ADE">
        <w:rPr>
          <w:rFonts w:eastAsia="Calibri" w:cstheme="minorHAnsi"/>
          <w:sz w:val="22"/>
          <w:szCs w:val="22"/>
          <w:lang w:eastAsia="en-US"/>
        </w:rPr>
        <w:t>.</w:t>
      </w:r>
    </w:p>
    <w:p w14:paraId="1526BDD3" w14:textId="6E9E9D5D" w:rsidR="006A7AEE" w:rsidRPr="00312ADE" w:rsidRDefault="006A7AEE" w:rsidP="0005130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Descrierea investiților </w:t>
      </w:r>
      <w:r w:rsidR="00051304" w:rsidRPr="00312ADE">
        <w:rPr>
          <w:rFonts w:eastAsia="Calibri" w:cstheme="minorHAnsi"/>
          <w:sz w:val="22"/>
          <w:szCs w:val="22"/>
          <w:lang w:eastAsia="en-US"/>
        </w:rPr>
        <w:t>î</w:t>
      </w:r>
      <w:r w:rsidRPr="00312ADE">
        <w:rPr>
          <w:rFonts w:eastAsia="Calibri" w:cstheme="minorHAnsi"/>
          <w:sz w:val="22"/>
          <w:szCs w:val="22"/>
          <w:lang w:eastAsia="en-US"/>
        </w:rPr>
        <w:t>n infrastructura de ap</w:t>
      </w:r>
      <w:r w:rsidR="00051304" w:rsidRPr="00312ADE">
        <w:rPr>
          <w:rFonts w:eastAsia="Calibri" w:cstheme="minorHAnsi"/>
          <w:sz w:val="22"/>
          <w:szCs w:val="22"/>
          <w:lang w:eastAsia="en-US"/>
        </w:rPr>
        <w:t>ă</w:t>
      </w:r>
      <w:r w:rsidRPr="00312ADE">
        <w:rPr>
          <w:rFonts w:eastAsia="Calibri" w:cstheme="minorHAnsi"/>
          <w:sz w:val="22"/>
          <w:szCs w:val="22"/>
          <w:lang w:eastAsia="en-US"/>
        </w:rPr>
        <w:t xml:space="preserve"> </w:t>
      </w:r>
      <w:r w:rsidR="00051304" w:rsidRPr="00312ADE">
        <w:rPr>
          <w:rFonts w:eastAsia="Calibri" w:cstheme="minorHAnsi"/>
          <w:sz w:val="22"/>
          <w:szCs w:val="22"/>
          <w:lang w:eastAsia="en-US"/>
        </w:rPr>
        <w:t>ș</w:t>
      </w:r>
      <w:r w:rsidRPr="00312ADE">
        <w:rPr>
          <w:rFonts w:eastAsia="Calibri" w:cstheme="minorHAnsi"/>
          <w:sz w:val="22"/>
          <w:szCs w:val="22"/>
          <w:lang w:eastAsia="en-US"/>
        </w:rPr>
        <w:t>i de canalizare este prezentat</w:t>
      </w:r>
      <w:r w:rsidR="00051304" w:rsidRPr="00312ADE">
        <w:rPr>
          <w:rFonts w:eastAsia="Calibri" w:cstheme="minorHAnsi"/>
          <w:sz w:val="22"/>
          <w:szCs w:val="22"/>
          <w:lang w:eastAsia="en-US"/>
        </w:rPr>
        <w:t>ă</w:t>
      </w:r>
      <w:r w:rsidRPr="00312ADE">
        <w:rPr>
          <w:rFonts w:eastAsia="Calibri" w:cstheme="minorHAnsi"/>
          <w:sz w:val="22"/>
          <w:szCs w:val="22"/>
          <w:lang w:eastAsia="en-US"/>
        </w:rPr>
        <w:t xml:space="preserve"> </w:t>
      </w:r>
      <w:r w:rsidR="00051304" w:rsidRPr="00312ADE">
        <w:rPr>
          <w:rFonts w:eastAsia="Calibri" w:cstheme="minorHAnsi"/>
          <w:sz w:val="22"/>
          <w:szCs w:val="22"/>
          <w:lang w:eastAsia="en-US"/>
        </w:rPr>
        <w:t>î</w:t>
      </w:r>
      <w:r w:rsidRPr="00312ADE">
        <w:rPr>
          <w:rFonts w:eastAsia="Calibri" w:cstheme="minorHAnsi"/>
          <w:sz w:val="22"/>
          <w:szCs w:val="22"/>
          <w:lang w:eastAsia="en-US"/>
        </w:rPr>
        <w:t>n tabelul de mai jos</w:t>
      </w:r>
      <w:r w:rsidR="00051304" w:rsidRPr="00312ADE">
        <w:rPr>
          <w:rFonts w:eastAsia="Calibri" w:cstheme="minorHAnsi"/>
          <w:sz w:val="22"/>
          <w:szCs w:val="22"/>
          <w:lang w:eastAsia="en-US"/>
        </w:rPr>
        <w:t>, considerând cele două opțiuni de investiții alese in Master Plan</w:t>
      </w:r>
      <w:r w:rsidRPr="00312ADE">
        <w:rPr>
          <w:rFonts w:eastAsia="Calibri" w:cstheme="minorHAnsi"/>
          <w:sz w:val="22"/>
          <w:szCs w:val="22"/>
          <w:lang w:eastAsia="en-US"/>
        </w:rPr>
        <w:t>.</w:t>
      </w:r>
    </w:p>
    <w:p w14:paraId="30D53E33" w14:textId="4DF87B63" w:rsidR="00051304" w:rsidRPr="00312ADE" w:rsidRDefault="00051304" w:rsidP="00051304">
      <w:pPr>
        <w:pStyle w:val="Legend"/>
        <w:keepNext/>
        <w:spacing w:before="240" w:line="264" w:lineRule="auto"/>
        <w:ind w:left="360"/>
        <w:rPr>
          <w:rFonts w:asciiTheme="minorHAnsi" w:hAnsiTheme="minorHAnsi" w:cstheme="minorHAnsi"/>
          <w:b w:val="0"/>
          <w:bCs/>
          <w:i/>
          <w:iCs/>
          <w:color w:val="005EA6"/>
        </w:rPr>
      </w:pPr>
      <w:bookmarkStart w:id="263" w:name="_Toc161273441"/>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40</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Descrierea investițiilor din MP pentru zona de alimentare cu apă și aglomerarea Câmpulung</w:t>
      </w:r>
      <w:r w:rsidR="00A05D65" w:rsidRPr="00312ADE">
        <w:rPr>
          <w:rFonts w:asciiTheme="minorHAnsi" w:hAnsiTheme="minorHAnsi" w:cstheme="minorHAnsi"/>
          <w:b w:val="0"/>
          <w:bCs/>
          <w:i/>
          <w:iCs/>
          <w:color w:val="005EA6"/>
        </w:rPr>
        <w:t xml:space="preserve"> (euro)</w:t>
      </w:r>
      <w:bookmarkEnd w:id="263"/>
    </w:p>
    <w:tbl>
      <w:tblPr>
        <w:tblStyle w:val="TableGrid"/>
        <w:tblW w:w="5001" w:type="pct"/>
        <w:tblInd w:w="265" w:type="dxa"/>
        <w:tblCellMar>
          <w:top w:w="13" w:type="dxa"/>
        </w:tblCellMar>
        <w:tblLook w:val="04A0" w:firstRow="1" w:lastRow="0" w:firstColumn="1" w:lastColumn="0" w:noHBand="0" w:noVBand="1"/>
      </w:tblPr>
      <w:tblGrid>
        <w:gridCol w:w="462"/>
        <w:gridCol w:w="1345"/>
        <w:gridCol w:w="3266"/>
        <w:gridCol w:w="868"/>
        <w:gridCol w:w="931"/>
        <w:gridCol w:w="952"/>
        <w:gridCol w:w="1194"/>
      </w:tblGrid>
      <w:tr w:rsidR="00A05D65" w:rsidRPr="00312ADE" w14:paraId="10B0D098" w14:textId="77777777" w:rsidTr="00B46528">
        <w:trPr>
          <w:trHeight w:val="244"/>
          <w:tblHeader/>
        </w:trPr>
        <w:tc>
          <w:tcPr>
            <w:tcW w:w="256" w:type="pct"/>
            <w:tcBorders>
              <w:top w:val="single" w:sz="4" w:space="0" w:color="auto"/>
              <w:left w:val="single" w:sz="4" w:space="0" w:color="auto"/>
              <w:bottom w:val="single" w:sz="4" w:space="0" w:color="auto"/>
              <w:right w:val="single" w:sz="4" w:space="0" w:color="auto"/>
            </w:tcBorders>
            <w:shd w:val="clear" w:color="auto" w:fill="005EA6"/>
            <w:vAlign w:val="center"/>
          </w:tcPr>
          <w:p w14:paraId="767A056F" w14:textId="2FBF72E7" w:rsidR="005F43E7" w:rsidRPr="00312ADE" w:rsidRDefault="005F43E7" w:rsidP="005F43E7">
            <w:pPr>
              <w:rPr>
                <w:rFonts w:cstheme="minorHAnsi"/>
                <w:sz w:val="20"/>
                <w:szCs w:val="20"/>
              </w:rPr>
            </w:pPr>
            <w:r w:rsidRPr="00312ADE">
              <w:rPr>
                <w:rFonts w:eastAsia="Arial" w:cstheme="minorHAnsi"/>
                <w:b/>
                <w:color w:val="FFFFFF" w:themeColor="background1"/>
                <w:sz w:val="20"/>
                <w:szCs w:val="20"/>
              </w:rPr>
              <w:t>Nr.</w:t>
            </w:r>
          </w:p>
        </w:tc>
        <w:tc>
          <w:tcPr>
            <w:tcW w:w="746" w:type="pct"/>
            <w:tcBorders>
              <w:top w:val="single" w:sz="4" w:space="0" w:color="auto"/>
              <w:left w:val="single" w:sz="4" w:space="0" w:color="auto"/>
              <w:bottom w:val="single" w:sz="4" w:space="0" w:color="auto"/>
              <w:right w:val="single" w:sz="4" w:space="0" w:color="auto"/>
            </w:tcBorders>
            <w:shd w:val="clear" w:color="auto" w:fill="005EA6"/>
            <w:vAlign w:val="center"/>
          </w:tcPr>
          <w:p w14:paraId="422F788C" w14:textId="5EA7D58B" w:rsidR="005F43E7" w:rsidRPr="00312ADE" w:rsidRDefault="005F43E7" w:rsidP="005F43E7">
            <w:pPr>
              <w:rPr>
                <w:rFonts w:cstheme="minorHAnsi"/>
                <w:sz w:val="20"/>
                <w:szCs w:val="20"/>
              </w:rPr>
            </w:pPr>
            <w:r w:rsidRPr="00312ADE">
              <w:rPr>
                <w:rFonts w:eastAsia="Arial" w:cstheme="minorHAnsi"/>
                <w:b/>
                <w:i/>
                <w:color w:val="FFFFFF" w:themeColor="background1"/>
                <w:sz w:val="20"/>
                <w:szCs w:val="20"/>
              </w:rPr>
              <w:t>Articol</w:t>
            </w:r>
          </w:p>
        </w:tc>
        <w:tc>
          <w:tcPr>
            <w:tcW w:w="1811" w:type="pct"/>
            <w:tcBorders>
              <w:top w:val="single" w:sz="4" w:space="0" w:color="auto"/>
              <w:left w:val="single" w:sz="4" w:space="0" w:color="auto"/>
              <w:bottom w:val="single" w:sz="4" w:space="0" w:color="auto"/>
              <w:right w:val="single" w:sz="4" w:space="0" w:color="auto"/>
            </w:tcBorders>
            <w:shd w:val="clear" w:color="auto" w:fill="005EA6"/>
            <w:vAlign w:val="center"/>
          </w:tcPr>
          <w:p w14:paraId="32306B33" w14:textId="67B8163A" w:rsidR="005F43E7" w:rsidRPr="00312ADE" w:rsidRDefault="005F43E7" w:rsidP="005F43E7">
            <w:pPr>
              <w:rPr>
                <w:rFonts w:cstheme="minorHAnsi"/>
                <w:sz w:val="20"/>
                <w:szCs w:val="20"/>
              </w:rPr>
            </w:pPr>
            <w:r w:rsidRPr="00312ADE">
              <w:rPr>
                <w:rFonts w:eastAsia="Arial" w:cstheme="minorHAnsi"/>
                <w:b/>
                <w:color w:val="FFFFFF" w:themeColor="background1"/>
                <w:sz w:val="20"/>
                <w:szCs w:val="20"/>
              </w:rPr>
              <w:t>Descriere</w:t>
            </w:r>
          </w:p>
        </w:tc>
        <w:tc>
          <w:tcPr>
            <w:tcW w:w="481" w:type="pct"/>
            <w:tcBorders>
              <w:top w:val="single" w:sz="4" w:space="0" w:color="auto"/>
              <w:left w:val="single" w:sz="4" w:space="0" w:color="auto"/>
              <w:bottom w:val="single" w:sz="4" w:space="0" w:color="auto"/>
              <w:right w:val="single" w:sz="4" w:space="0" w:color="auto"/>
            </w:tcBorders>
            <w:shd w:val="clear" w:color="auto" w:fill="005EA6"/>
            <w:vAlign w:val="center"/>
          </w:tcPr>
          <w:p w14:paraId="068D634A" w14:textId="1C399C05" w:rsidR="005F43E7" w:rsidRPr="00312ADE" w:rsidRDefault="005F43E7" w:rsidP="005F43E7">
            <w:pPr>
              <w:rPr>
                <w:rFonts w:cstheme="minorHAnsi"/>
                <w:sz w:val="20"/>
                <w:szCs w:val="20"/>
              </w:rPr>
            </w:pPr>
            <w:r w:rsidRPr="00312ADE">
              <w:rPr>
                <w:rFonts w:eastAsia="Arial" w:cstheme="minorHAnsi"/>
                <w:b/>
                <w:color w:val="FFFFFF" w:themeColor="background1"/>
                <w:sz w:val="20"/>
                <w:szCs w:val="20"/>
              </w:rPr>
              <w:t>UM</w:t>
            </w:r>
          </w:p>
        </w:tc>
        <w:tc>
          <w:tcPr>
            <w:tcW w:w="516" w:type="pct"/>
            <w:tcBorders>
              <w:top w:val="single" w:sz="4" w:space="0" w:color="auto"/>
              <w:left w:val="single" w:sz="4" w:space="0" w:color="auto"/>
              <w:bottom w:val="single" w:sz="4" w:space="0" w:color="auto"/>
              <w:right w:val="single" w:sz="4" w:space="0" w:color="auto"/>
            </w:tcBorders>
            <w:shd w:val="clear" w:color="auto" w:fill="005EA6"/>
            <w:vAlign w:val="center"/>
          </w:tcPr>
          <w:p w14:paraId="7926C69A" w14:textId="69232356" w:rsidR="005F43E7" w:rsidRPr="00312ADE" w:rsidRDefault="005F43E7" w:rsidP="005F43E7">
            <w:pPr>
              <w:rPr>
                <w:rFonts w:cstheme="minorHAnsi"/>
                <w:sz w:val="20"/>
                <w:szCs w:val="20"/>
              </w:rPr>
            </w:pPr>
            <w:r w:rsidRPr="00312ADE">
              <w:rPr>
                <w:rFonts w:eastAsia="Arial" w:cstheme="minorHAnsi"/>
                <w:b/>
                <w:color w:val="FFFFFF" w:themeColor="background1"/>
                <w:sz w:val="20"/>
                <w:szCs w:val="20"/>
              </w:rPr>
              <w:t>Cantitate</w:t>
            </w:r>
          </w:p>
        </w:tc>
        <w:tc>
          <w:tcPr>
            <w:tcW w:w="528" w:type="pct"/>
            <w:tcBorders>
              <w:top w:val="single" w:sz="4" w:space="0" w:color="auto"/>
              <w:left w:val="single" w:sz="4" w:space="0" w:color="auto"/>
              <w:bottom w:val="single" w:sz="4" w:space="0" w:color="auto"/>
              <w:right w:val="single" w:sz="4" w:space="0" w:color="auto"/>
            </w:tcBorders>
            <w:shd w:val="clear" w:color="auto" w:fill="005EA6"/>
            <w:vAlign w:val="center"/>
          </w:tcPr>
          <w:p w14:paraId="5F9DEF0A" w14:textId="040F8AF0" w:rsidR="005F43E7" w:rsidRPr="00312ADE" w:rsidRDefault="005F43E7" w:rsidP="005F43E7">
            <w:pPr>
              <w:rPr>
                <w:rFonts w:cstheme="minorHAnsi"/>
                <w:sz w:val="20"/>
                <w:szCs w:val="20"/>
              </w:rPr>
            </w:pPr>
            <w:r w:rsidRPr="00312ADE">
              <w:rPr>
                <w:rFonts w:eastAsia="Arial" w:cstheme="minorHAnsi"/>
                <w:b/>
                <w:color w:val="FFFFFF" w:themeColor="background1"/>
                <w:sz w:val="20"/>
                <w:szCs w:val="20"/>
              </w:rPr>
              <w:t>Cost unitar</w:t>
            </w:r>
          </w:p>
        </w:tc>
        <w:tc>
          <w:tcPr>
            <w:tcW w:w="662" w:type="pct"/>
            <w:tcBorders>
              <w:top w:val="single" w:sz="4" w:space="0" w:color="auto"/>
              <w:left w:val="single" w:sz="4" w:space="0" w:color="auto"/>
              <w:bottom w:val="single" w:sz="4" w:space="0" w:color="auto"/>
              <w:right w:val="single" w:sz="4" w:space="0" w:color="auto"/>
            </w:tcBorders>
            <w:shd w:val="clear" w:color="auto" w:fill="005EA6"/>
            <w:vAlign w:val="center"/>
          </w:tcPr>
          <w:p w14:paraId="48E83E74" w14:textId="6351D3DB" w:rsidR="005F43E7" w:rsidRPr="00312ADE" w:rsidRDefault="005F43E7" w:rsidP="005F43E7">
            <w:pPr>
              <w:rPr>
                <w:rFonts w:cstheme="minorHAnsi"/>
                <w:sz w:val="20"/>
                <w:szCs w:val="20"/>
              </w:rPr>
            </w:pPr>
            <w:r w:rsidRPr="00312ADE">
              <w:rPr>
                <w:rFonts w:eastAsia="Arial" w:cstheme="minorHAnsi"/>
                <w:b/>
                <w:color w:val="FFFFFF" w:themeColor="background1"/>
                <w:sz w:val="20"/>
                <w:szCs w:val="20"/>
              </w:rPr>
              <w:t>Costuri totale</w:t>
            </w:r>
          </w:p>
        </w:tc>
      </w:tr>
      <w:tr w:rsidR="005F43E7" w:rsidRPr="00312ADE" w14:paraId="1663618F" w14:textId="55395B03" w:rsidTr="00B46528">
        <w:trPr>
          <w:trHeight w:val="250"/>
        </w:trPr>
        <w:tc>
          <w:tcPr>
            <w:tcW w:w="256" w:type="pct"/>
            <w:tcBorders>
              <w:top w:val="single" w:sz="4" w:space="0" w:color="auto"/>
              <w:left w:val="single" w:sz="4" w:space="0" w:color="auto"/>
              <w:bottom w:val="single" w:sz="4" w:space="0" w:color="auto"/>
              <w:right w:val="single" w:sz="4" w:space="0" w:color="auto"/>
            </w:tcBorders>
            <w:shd w:val="clear" w:color="auto" w:fill="auto"/>
          </w:tcPr>
          <w:p w14:paraId="391922FD" w14:textId="77777777" w:rsidR="005F43E7" w:rsidRPr="00312ADE" w:rsidRDefault="005F43E7" w:rsidP="005F43E7">
            <w:pPr>
              <w:jc w:val="center"/>
              <w:rPr>
                <w:rFonts w:cstheme="minorHAnsi"/>
                <w:sz w:val="20"/>
                <w:szCs w:val="20"/>
              </w:rPr>
            </w:pPr>
            <w:r w:rsidRPr="00312ADE">
              <w:rPr>
                <w:rFonts w:eastAsia="Arial" w:cstheme="minorHAnsi"/>
                <w:b/>
                <w:sz w:val="20"/>
                <w:szCs w:val="20"/>
              </w:rPr>
              <w:t>1</w:t>
            </w:r>
          </w:p>
        </w:tc>
        <w:tc>
          <w:tcPr>
            <w:tcW w:w="4744" w:type="pct"/>
            <w:gridSpan w:val="6"/>
            <w:tcBorders>
              <w:top w:val="single" w:sz="4" w:space="0" w:color="auto"/>
              <w:left w:val="single" w:sz="4" w:space="0" w:color="auto"/>
              <w:bottom w:val="single" w:sz="4" w:space="0" w:color="auto"/>
              <w:right w:val="single" w:sz="4" w:space="0" w:color="auto"/>
            </w:tcBorders>
            <w:shd w:val="clear" w:color="auto" w:fill="auto"/>
          </w:tcPr>
          <w:p w14:paraId="64A7DA02" w14:textId="1F5BE652" w:rsidR="005F43E7" w:rsidRPr="00312ADE" w:rsidRDefault="005F43E7" w:rsidP="005F43E7">
            <w:pPr>
              <w:rPr>
                <w:rFonts w:cstheme="minorHAnsi"/>
                <w:sz w:val="20"/>
                <w:szCs w:val="20"/>
              </w:rPr>
            </w:pPr>
            <w:r w:rsidRPr="00312ADE">
              <w:rPr>
                <w:rFonts w:eastAsia="Arial" w:cstheme="minorHAnsi"/>
                <w:b/>
                <w:i/>
                <w:sz w:val="20"/>
                <w:szCs w:val="20"/>
              </w:rPr>
              <w:t>Alimentare cu ap</w:t>
            </w:r>
            <w:r w:rsidR="00A93229">
              <w:rPr>
                <w:rFonts w:eastAsia="Arial" w:cstheme="minorHAnsi"/>
                <w:b/>
                <w:i/>
                <w:sz w:val="20"/>
                <w:szCs w:val="20"/>
              </w:rPr>
              <w:t>ă</w:t>
            </w:r>
            <w:r w:rsidRPr="00312ADE">
              <w:rPr>
                <w:rFonts w:eastAsia="Arial" w:cstheme="minorHAnsi"/>
                <w:b/>
                <w:i/>
                <w:sz w:val="20"/>
                <w:szCs w:val="20"/>
              </w:rPr>
              <w:t xml:space="preserve">  zona  Câmpulung Muscel</w:t>
            </w:r>
          </w:p>
        </w:tc>
      </w:tr>
      <w:tr w:rsidR="005F43E7" w:rsidRPr="00312ADE" w14:paraId="50E41406" w14:textId="77777777" w:rsidTr="00B46528">
        <w:trPr>
          <w:trHeight w:val="251"/>
        </w:trPr>
        <w:tc>
          <w:tcPr>
            <w:tcW w:w="256" w:type="pct"/>
            <w:tcBorders>
              <w:top w:val="single" w:sz="4" w:space="0" w:color="auto"/>
              <w:left w:val="single" w:sz="4" w:space="0" w:color="auto"/>
              <w:bottom w:val="single" w:sz="4" w:space="0" w:color="auto"/>
              <w:right w:val="single" w:sz="4" w:space="0" w:color="auto"/>
            </w:tcBorders>
          </w:tcPr>
          <w:p w14:paraId="7DA274D3" w14:textId="77777777" w:rsidR="005F43E7" w:rsidRPr="00312ADE" w:rsidRDefault="005F43E7" w:rsidP="005F43E7">
            <w:pPr>
              <w:jc w:val="center"/>
              <w:rPr>
                <w:rFonts w:cstheme="minorHAnsi"/>
                <w:sz w:val="20"/>
                <w:szCs w:val="20"/>
              </w:rPr>
            </w:pPr>
            <w:r w:rsidRPr="00312ADE">
              <w:rPr>
                <w:rFonts w:eastAsia="Arial" w:cstheme="minorHAnsi"/>
                <w:sz w:val="20"/>
                <w:szCs w:val="20"/>
              </w:rPr>
              <w:t>1.1</w:t>
            </w:r>
          </w:p>
        </w:tc>
        <w:tc>
          <w:tcPr>
            <w:tcW w:w="746" w:type="pct"/>
            <w:tcBorders>
              <w:top w:val="single" w:sz="4" w:space="0" w:color="auto"/>
              <w:left w:val="single" w:sz="4" w:space="0" w:color="auto"/>
              <w:bottom w:val="single" w:sz="4" w:space="0" w:color="auto"/>
              <w:right w:val="single" w:sz="4" w:space="0" w:color="auto"/>
            </w:tcBorders>
          </w:tcPr>
          <w:p w14:paraId="5C68C69A" w14:textId="77777777" w:rsidR="005F43E7" w:rsidRPr="00312ADE" w:rsidRDefault="005F43E7" w:rsidP="005F43E7">
            <w:pPr>
              <w:rPr>
                <w:rFonts w:cstheme="minorHAnsi"/>
                <w:sz w:val="20"/>
                <w:szCs w:val="20"/>
              </w:rPr>
            </w:pPr>
            <w:r w:rsidRPr="00312ADE">
              <w:rPr>
                <w:rFonts w:eastAsia="Arial" w:cstheme="minorHAnsi"/>
                <w:i/>
                <w:sz w:val="20"/>
                <w:szCs w:val="20"/>
              </w:rPr>
              <w:t>Captare</w:t>
            </w:r>
          </w:p>
        </w:tc>
        <w:tc>
          <w:tcPr>
            <w:tcW w:w="1811" w:type="pct"/>
            <w:tcBorders>
              <w:top w:val="single" w:sz="4" w:space="0" w:color="auto"/>
              <w:left w:val="single" w:sz="4" w:space="0" w:color="auto"/>
              <w:bottom w:val="single" w:sz="4" w:space="0" w:color="auto"/>
              <w:right w:val="single" w:sz="4" w:space="0" w:color="auto"/>
            </w:tcBorders>
          </w:tcPr>
          <w:p w14:paraId="3A97D6D7" w14:textId="3F768400" w:rsidR="005F43E7" w:rsidRPr="00312ADE" w:rsidRDefault="005F43E7" w:rsidP="005F43E7">
            <w:pPr>
              <w:rPr>
                <w:rFonts w:cstheme="minorHAnsi"/>
                <w:sz w:val="20"/>
                <w:szCs w:val="20"/>
              </w:rPr>
            </w:pPr>
            <w:r w:rsidRPr="00312ADE">
              <w:rPr>
                <w:rFonts w:eastAsia="Arial" w:cstheme="minorHAnsi"/>
                <w:sz w:val="20"/>
                <w:szCs w:val="20"/>
              </w:rPr>
              <w:t xml:space="preserve">Reabilitare captare Polder </w:t>
            </w:r>
            <w:r w:rsidR="00A6349C" w:rsidRPr="00312ADE">
              <w:rPr>
                <w:rFonts w:eastAsia="Arial" w:cstheme="minorHAnsi"/>
                <w:sz w:val="20"/>
                <w:szCs w:val="20"/>
              </w:rPr>
              <w:t>Lerești</w:t>
            </w:r>
          </w:p>
        </w:tc>
        <w:tc>
          <w:tcPr>
            <w:tcW w:w="481" w:type="pct"/>
            <w:tcBorders>
              <w:top w:val="single" w:sz="4" w:space="0" w:color="auto"/>
              <w:left w:val="single" w:sz="4" w:space="0" w:color="auto"/>
              <w:bottom w:val="single" w:sz="4" w:space="0" w:color="auto"/>
              <w:right w:val="single" w:sz="4" w:space="0" w:color="auto"/>
            </w:tcBorders>
          </w:tcPr>
          <w:p w14:paraId="6E19C839" w14:textId="77777777" w:rsidR="005F43E7" w:rsidRPr="00312ADE" w:rsidRDefault="005F43E7" w:rsidP="005F43E7">
            <w:pPr>
              <w:jc w:val="center"/>
              <w:rPr>
                <w:rFonts w:cstheme="minorHAnsi"/>
                <w:sz w:val="20"/>
                <w:szCs w:val="20"/>
              </w:rPr>
            </w:pPr>
            <w:r w:rsidRPr="00312ADE">
              <w:rPr>
                <w:rFonts w:eastAsia="Arial" w:cstheme="minorHAnsi"/>
                <w:sz w:val="20"/>
                <w:szCs w:val="20"/>
              </w:rPr>
              <w:t xml:space="preserve">buc. </w:t>
            </w:r>
          </w:p>
        </w:tc>
        <w:tc>
          <w:tcPr>
            <w:tcW w:w="516" w:type="pct"/>
            <w:tcBorders>
              <w:top w:val="single" w:sz="4" w:space="0" w:color="auto"/>
              <w:left w:val="single" w:sz="4" w:space="0" w:color="auto"/>
              <w:bottom w:val="single" w:sz="4" w:space="0" w:color="auto"/>
              <w:right w:val="single" w:sz="4" w:space="0" w:color="auto"/>
            </w:tcBorders>
          </w:tcPr>
          <w:p w14:paraId="6E2335E7" w14:textId="77777777" w:rsidR="005F43E7" w:rsidRPr="00312ADE" w:rsidRDefault="005F43E7" w:rsidP="005F43E7">
            <w:pPr>
              <w:jc w:val="center"/>
              <w:rPr>
                <w:rFonts w:cstheme="minorHAnsi"/>
                <w:sz w:val="20"/>
                <w:szCs w:val="20"/>
              </w:rPr>
            </w:pPr>
            <w:r w:rsidRPr="00312ADE">
              <w:rPr>
                <w:rFonts w:eastAsia="Arial" w:cstheme="minorHAnsi"/>
                <w:sz w:val="20"/>
                <w:szCs w:val="20"/>
              </w:rPr>
              <w:t>1</w:t>
            </w:r>
          </w:p>
        </w:tc>
        <w:tc>
          <w:tcPr>
            <w:tcW w:w="528" w:type="pct"/>
            <w:tcBorders>
              <w:top w:val="single" w:sz="4" w:space="0" w:color="auto"/>
              <w:left w:val="single" w:sz="4" w:space="0" w:color="auto"/>
              <w:bottom w:val="single" w:sz="4" w:space="0" w:color="auto"/>
              <w:right w:val="single" w:sz="4" w:space="0" w:color="auto"/>
            </w:tcBorders>
          </w:tcPr>
          <w:p w14:paraId="57D7E138" w14:textId="77777777" w:rsidR="005F43E7" w:rsidRPr="00312ADE" w:rsidRDefault="005F43E7" w:rsidP="005F43E7">
            <w:pPr>
              <w:ind w:right="1"/>
              <w:jc w:val="center"/>
              <w:rPr>
                <w:rFonts w:cstheme="minorHAnsi"/>
                <w:sz w:val="20"/>
                <w:szCs w:val="20"/>
              </w:rPr>
            </w:pPr>
            <w:r w:rsidRPr="00312ADE">
              <w:rPr>
                <w:rFonts w:eastAsia="Arial" w:cstheme="minorHAnsi"/>
                <w:sz w:val="20"/>
                <w:szCs w:val="20"/>
              </w:rPr>
              <w:t>576,000</w:t>
            </w:r>
          </w:p>
        </w:tc>
        <w:tc>
          <w:tcPr>
            <w:tcW w:w="662" w:type="pct"/>
            <w:tcBorders>
              <w:top w:val="single" w:sz="4" w:space="0" w:color="auto"/>
              <w:left w:val="single" w:sz="4" w:space="0" w:color="auto"/>
              <w:bottom w:val="single" w:sz="4" w:space="0" w:color="auto"/>
              <w:right w:val="single" w:sz="4" w:space="0" w:color="auto"/>
            </w:tcBorders>
          </w:tcPr>
          <w:p w14:paraId="0FE7F664"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576,000</w:t>
            </w:r>
          </w:p>
        </w:tc>
      </w:tr>
      <w:tr w:rsidR="005F43E7" w:rsidRPr="00312ADE" w14:paraId="614C3C7E" w14:textId="77777777" w:rsidTr="00B46528">
        <w:trPr>
          <w:trHeight w:val="250"/>
        </w:trPr>
        <w:tc>
          <w:tcPr>
            <w:tcW w:w="256" w:type="pct"/>
            <w:tcBorders>
              <w:top w:val="single" w:sz="4" w:space="0" w:color="auto"/>
              <w:left w:val="single" w:sz="4" w:space="0" w:color="auto"/>
              <w:bottom w:val="single" w:sz="4" w:space="0" w:color="auto"/>
              <w:right w:val="single" w:sz="4" w:space="0" w:color="auto"/>
            </w:tcBorders>
          </w:tcPr>
          <w:p w14:paraId="58E0FEC6" w14:textId="77777777" w:rsidR="005F43E7" w:rsidRPr="00312ADE" w:rsidRDefault="005F43E7" w:rsidP="005F43E7">
            <w:pPr>
              <w:jc w:val="center"/>
              <w:rPr>
                <w:rFonts w:cstheme="minorHAnsi"/>
                <w:sz w:val="20"/>
                <w:szCs w:val="20"/>
              </w:rPr>
            </w:pPr>
            <w:r w:rsidRPr="00312ADE">
              <w:rPr>
                <w:rFonts w:eastAsia="Arial" w:cstheme="minorHAnsi"/>
                <w:sz w:val="20"/>
                <w:szCs w:val="20"/>
              </w:rPr>
              <w:t>1.2</w:t>
            </w:r>
          </w:p>
        </w:tc>
        <w:tc>
          <w:tcPr>
            <w:tcW w:w="746" w:type="pct"/>
            <w:tcBorders>
              <w:top w:val="single" w:sz="4" w:space="0" w:color="auto"/>
              <w:left w:val="single" w:sz="4" w:space="0" w:color="auto"/>
              <w:bottom w:val="single" w:sz="4" w:space="0" w:color="auto"/>
              <w:right w:val="single" w:sz="4" w:space="0" w:color="auto"/>
            </w:tcBorders>
          </w:tcPr>
          <w:p w14:paraId="4A9ACE8A" w14:textId="77777777" w:rsidR="005F43E7" w:rsidRPr="00312ADE" w:rsidRDefault="005F43E7" w:rsidP="005F43E7">
            <w:pPr>
              <w:rPr>
                <w:rFonts w:cstheme="minorHAnsi"/>
                <w:sz w:val="20"/>
                <w:szCs w:val="20"/>
              </w:rPr>
            </w:pPr>
            <w:r w:rsidRPr="00312ADE">
              <w:rPr>
                <w:rFonts w:eastAsia="Arial" w:cstheme="minorHAnsi"/>
                <w:i/>
                <w:sz w:val="20"/>
                <w:szCs w:val="20"/>
              </w:rPr>
              <w:t>Stații de tratare</w:t>
            </w:r>
          </w:p>
        </w:tc>
        <w:tc>
          <w:tcPr>
            <w:tcW w:w="1811" w:type="pct"/>
            <w:tcBorders>
              <w:top w:val="single" w:sz="4" w:space="0" w:color="auto"/>
              <w:left w:val="single" w:sz="4" w:space="0" w:color="auto"/>
              <w:bottom w:val="single" w:sz="4" w:space="0" w:color="auto"/>
              <w:right w:val="single" w:sz="4" w:space="0" w:color="auto"/>
            </w:tcBorders>
          </w:tcPr>
          <w:p w14:paraId="2FF27174" w14:textId="77777777" w:rsidR="005F43E7" w:rsidRPr="00312ADE" w:rsidRDefault="005F43E7" w:rsidP="005F43E7">
            <w:pPr>
              <w:rPr>
                <w:rFonts w:cstheme="minorHAnsi"/>
                <w:sz w:val="20"/>
                <w:szCs w:val="20"/>
              </w:rPr>
            </w:pPr>
            <w:r w:rsidRPr="00312ADE">
              <w:rPr>
                <w:rFonts w:eastAsia="Arial" w:cstheme="minorHAnsi"/>
                <w:sz w:val="20"/>
                <w:szCs w:val="20"/>
              </w:rPr>
              <w:t>Reabilitare ST Calea Pietroasa</w:t>
            </w:r>
          </w:p>
        </w:tc>
        <w:tc>
          <w:tcPr>
            <w:tcW w:w="481" w:type="pct"/>
            <w:tcBorders>
              <w:top w:val="single" w:sz="4" w:space="0" w:color="auto"/>
              <w:left w:val="single" w:sz="4" w:space="0" w:color="auto"/>
              <w:bottom w:val="single" w:sz="4" w:space="0" w:color="auto"/>
              <w:right w:val="single" w:sz="4" w:space="0" w:color="auto"/>
            </w:tcBorders>
          </w:tcPr>
          <w:p w14:paraId="02F74982" w14:textId="77777777" w:rsidR="005F43E7" w:rsidRPr="00312ADE" w:rsidRDefault="005F43E7" w:rsidP="005F43E7">
            <w:pPr>
              <w:jc w:val="center"/>
              <w:rPr>
                <w:rFonts w:cstheme="minorHAnsi"/>
                <w:sz w:val="20"/>
                <w:szCs w:val="20"/>
              </w:rPr>
            </w:pPr>
            <w:r w:rsidRPr="00312ADE">
              <w:rPr>
                <w:rFonts w:eastAsia="Arial" w:cstheme="minorHAnsi"/>
                <w:sz w:val="20"/>
                <w:szCs w:val="20"/>
              </w:rPr>
              <w:t>global</w:t>
            </w:r>
          </w:p>
        </w:tc>
        <w:tc>
          <w:tcPr>
            <w:tcW w:w="516" w:type="pct"/>
            <w:tcBorders>
              <w:top w:val="single" w:sz="4" w:space="0" w:color="auto"/>
              <w:left w:val="single" w:sz="4" w:space="0" w:color="auto"/>
              <w:bottom w:val="single" w:sz="4" w:space="0" w:color="auto"/>
              <w:right w:val="single" w:sz="4" w:space="0" w:color="auto"/>
            </w:tcBorders>
          </w:tcPr>
          <w:p w14:paraId="63CBB5F3" w14:textId="77777777" w:rsidR="005F43E7" w:rsidRPr="00312ADE" w:rsidRDefault="005F43E7" w:rsidP="005F43E7">
            <w:pPr>
              <w:jc w:val="center"/>
              <w:rPr>
                <w:rFonts w:cstheme="minorHAnsi"/>
                <w:sz w:val="20"/>
                <w:szCs w:val="20"/>
              </w:rPr>
            </w:pPr>
            <w:r w:rsidRPr="00312ADE">
              <w:rPr>
                <w:rFonts w:eastAsia="Arial" w:cstheme="minorHAnsi"/>
                <w:sz w:val="20"/>
                <w:szCs w:val="20"/>
              </w:rPr>
              <w:t>1</w:t>
            </w:r>
          </w:p>
        </w:tc>
        <w:tc>
          <w:tcPr>
            <w:tcW w:w="528" w:type="pct"/>
            <w:tcBorders>
              <w:top w:val="single" w:sz="4" w:space="0" w:color="auto"/>
              <w:left w:val="single" w:sz="4" w:space="0" w:color="auto"/>
              <w:bottom w:val="single" w:sz="4" w:space="0" w:color="auto"/>
              <w:right w:val="single" w:sz="4" w:space="0" w:color="auto"/>
            </w:tcBorders>
          </w:tcPr>
          <w:p w14:paraId="19100E30" w14:textId="77777777" w:rsidR="005F43E7" w:rsidRPr="00312ADE" w:rsidRDefault="005F43E7" w:rsidP="005F43E7">
            <w:pPr>
              <w:rPr>
                <w:rFonts w:cstheme="minorHAnsi"/>
                <w:sz w:val="20"/>
                <w:szCs w:val="20"/>
              </w:rPr>
            </w:pPr>
            <w:r w:rsidRPr="00312ADE">
              <w:rPr>
                <w:rFonts w:eastAsia="Arial" w:cstheme="minorHAnsi"/>
                <w:sz w:val="20"/>
                <w:szCs w:val="20"/>
              </w:rPr>
              <w:t>1,640,000</w:t>
            </w:r>
          </w:p>
        </w:tc>
        <w:tc>
          <w:tcPr>
            <w:tcW w:w="662" w:type="pct"/>
            <w:tcBorders>
              <w:top w:val="single" w:sz="4" w:space="0" w:color="auto"/>
              <w:left w:val="single" w:sz="4" w:space="0" w:color="auto"/>
              <w:bottom w:val="single" w:sz="4" w:space="0" w:color="auto"/>
              <w:right w:val="single" w:sz="4" w:space="0" w:color="auto"/>
            </w:tcBorders>
          </w:tcPr>
          <w:p w14:paraId="17FD08ED"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1,640,000</w:t>
            </w:r>
          </w:p>
        </w:tc>
      </w:tr>
      <w:tr w:rsidR="005F43E7" w:rsidRPr="00312ADE" w14:paraId="5CBC25D5" w14:textId="77777777" w:rsidTr="00B46528">
        <w:trPr>
          <w:trHeight w:val="250"/>
        </w:trPr>
        <w:tc>
          <w:tcPr>
            <w:tcW w:w="256" w:type="pct"/>
            <w:vMerge w:val="restart"/>
            <w:tcBorders>
              <w:top w:val="single" w:sz="4" w:space="0" w:color="auto"/>
              <w:left w:val="single" w:sz="4" w:space="0" w:color="auto"/>
              <w:bottom w:val="single" w:sz="4" w:space="0" w:color="auto"/>
              <w:right w:val="single" w:sz="4" w:space="0" w:color="auto"/>
            </w:tcBorders>
            <w:vAlign w:val="center"/>
          </w:tcPr>
          <w:p w14:paraId="44B9AA28" w14:textId="77777777" w:rsidR="005F43E7" w:rsidRPr="00312ADE" w:rsidRDefault="005F43E7" w:rsidP="005F43E7">
            <w:pPr>
              <w:jc w:val="center"/>
              <w:rPr>
                <w:rFonts w:cstheme="minorHAnsi"/>
                <w:sz w:val="20"/>
                <w:szCs w:val="20"/>
              </w:rPr>
            </w:pPr>
            <w:r w:rsidRPr="00312ADE">
              <w:rPr>
                <w:rFonts w:eastAsia="Arial" w:cstheme="minorHAnsi"/>
                <w:sz w:val="20"/>
                <w:szCs w:val="20"/>
              </w:rPr>
              <w:t>1.3</w:t>
            </w:r>
          </w:p>
        </w:tc>
        <w:tc>
          <w:tcPr>
            <w:tcW w:w="746" w:type="pct"/>
            <w:vMerge w:val="restart"/>
            <w:tcBorders>
              <w:top w:val="single" w:sz="4" w:space="0" w:color="auto"/>
              <w:left w:val="single" w:sz="4" w:space="0" w:color="auto"/>
              <w:bottom w:val="single" w:sz="4" w:space="0" w:color="auto"/>
              <w:right w:val="single" w:sz="4" w:space="0" w:color="auto"/>
            </w:tcBorders>
            <w:vAlign w:val="center"/>
          </w:tcPr>
          <w:p w14:paraId="21C18817" w14:textId="0DCA702B" w:rsidR="005F43E7" w:rsidRPr="00312ADE" w:rsidRDefault="005F43E7" w:rsidP="005F43E7">
            <w:pPr>
              <w:rPr>
                <w:rFonts w:cstheme="minorHAnsi"/>
                <w:sz w:val="20"/>
                <w:szCs w:val="20"/>
              </w:rPr>
            </w:pPr>
            <w:r w:rsidRPr="00312ADE">
              <w:rPr>
                <w:rFonts w:eastAsia="Arial" w:cstheme="minorHAnsi"/>
                <w:i/>
                <w:sz w:val="20"/>
                <w:szCs w:val="20"/>
              </w:rPr>
              <w:t>Aducțiuni ap</w:t>
            </w:r>
            <w:r w:rsidR="00A93229">
              <w:rPr>
                <w:rFonts w:eastAsia="Arial" w:cstheme="minorHAnsi"/>
                <w:i/>
                <w:sz w:val="20"/>
                <w:szCs w:val="20"/>
              </w:rPr>
              <w:t>ă</w:t>
            </w:r>
          </w:p>
        </w:tc>
        <w:tc>
          <w:tcPr>
            <w:tcW w:w="1811" w:type="pct"/>
            <w:tcBorders>
              <w:top w:val="single" w:sz="4" w:space="0" w:color="auto"/>
              <w:left w:val="single" w:sz="4" w:space="0" w:color="auto"/>
              <w:bottom w:val="single" w:sz="4" w:space="0" w:color="auto"/>
              <w:right w:val="single" w:sz="4" w:space="0" w:color="auto"/>
            </w:tcBorders>
          </w:tcPr>
          <w:p w14:paraId="188E9FBE" w14:textId="4BD0E773" w:rsidR="005F43E7" w:rsidRPr="00312ADE" w:rsidRDefault="005F43E7" w:rsidP="005F43E7">
            <w:pPr>
              <w:rPr>
                <w:rFonts w:cstheme="minorHAnsi"/>
                <w:sz w:val="20"/>
                <w:szCs w:val="20"/>
              </w:rPr>
            </w:pPr>
            <w:r w:rsidRPr="00312ADE">
              <w:rPr>
                <w:rFonts w:eastAsia="Arial" w:cstheme="minorHAnsi"/>
                <w:sz w:val="20"/>
                <w:szCs w:val="20"/>
              </w:rPr>
              <w:t xml:space="preserve">Reabilitare aducţiune apa bruta Dn </w:t>
            </w:r>
            <w:r w:rsidR="00880688">
              <w:rPr>
                <w:rFonts w:eastAsia="Arial" w:cstheme="minorHAnsi"/>
                <w:sz w:val="20"/>
                <w:szCs w:val="20"/>
              </w:rPr>
              <w:t>8</w:t>
            </w:r>
            <w:r w:rsidRPr="00312ADE">
              <w:rPr>
                <w:rFonts w:eastAsia="Arial" w:cstheme="minorHAnsi"/>
                <w:sz w:val="20"/>
                <w:szCs w:val="20"/>
              </w:rPr>
              <w:t>00</w:t>
            </w:r>
          </w:p>
        </w:tc>
        <w:tc>
          <w:tcPr>
            <w:tcW w:w="481" w:type="pct"/>
            <w:tcBorders>
              <w:top w:val="single" w:sz="4" w:space="0" w:color="auto"/>
              <w:left w:val="single" w:sz="4" w:space="0" w:color="auto"/>
              <w:bottom w:val="single" w:sz="4" w:space="0" w:color="auto"/>
              <w:right w:val="single" w:sz="4" w:space="0" w:color="auto"/>
            </w:tcBorders>
          </w:tcPr>
          <w:p w14:paraId="3292F725"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4B2005FB" w14:textId="77777777" w:rsidR="005F43E7" w:rsidRPr="00312ADE" w:rsidRDefault="005F43E7" w:rsidP="005F43E7">
            <w:pPr>
              <w:jc w:val="center"/>
              <w:rPr>
                <w:rFonts w:cstheme="minorHAnsi"/>
                <w:sz w:val="20"/>
                <w:szCs w:val="20"/>
              </w:rPr>
            </w:pPr>
            <w:r w:rsidRPr="00312ADE">
              <w:rPr>
                <w:rFonts w:eastAsia="Arial" w:cstheme="minorHAnsi"/>
                <w:sz w:val="20"/>
                <w:szCs w:val="20"/>
              </w:rPr>
              <w:t>8,400</w:t>
            </w:r>
          </w:p>
        </w:tc>
        <w:tc>
          <w:tcPr>
            <w:tcW w:w="528" w:type="pct"/>
            <w:tcBorders>
              <w:top w:val="single" w:sz="4" w:space="0" w:color="auto"/>
              <w:left w:val="single" w:sz="4" w:space="0" w:color="auto"/>
              <w:bottom w:val="single" w:sz="4" w:space="0" w:color="auto"/>
              <w:right w:val="single" w:sz="4" w:space="0" w:color="auto"/>
            </w:tcBorders>
          </w:tcPr>
          <w:p w14:paraId="26924939" w14:textId="77777777" w:rsidR="005F43E7" w:rsidRPr="00312ADE" w:rsidRDefault="005F43E7" w:rsidP="005F43E7">
            <w:pPr>
              <w:jc w:val="center"/>
              <w:rPr>
                <w:rFonts w:cstheme="minorHAnsi"/>
                <w:sz w:val="20"/>
                <w:szCs w:val="20"/>
              </w:rPr>
            </w:pPr>
            <w:r w:rsidRPr="00312ADE">
              <w:rPr>
                <w:rFonts w:eastAsia="Arial" w:cstheme="minorHAnsi"/>
                <w:sz w:val="20"/>
                <w:szCs w:val="20"/>
              </w:rPr>
              <w:t>567</w:t>
            </w:r>
          </w:p>
        </w:tc>
        <w:tc>
          <w:tcPr>
            <w:tcW w:w="662" w:type="pct"/>
            <w:tcBorders>
              <w:top w:val="single" w:sz="4" w:space="0" w:color="auto"/>
              <w:left w:val="single" w:sz="4" w:space="0" w:color="auto"/>
              <w:bottom w:val="single" w:sz="4" w:space="0" w:color="auto"/>
              <w:right w:val="single" w:sz="4" w:space="0" w:color="auto"/>
            </w:tcBorders>
          </w:tcPr>
          <w:p w14:paraId="550FDDC8"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4,762,800</w:t>
            </w:r>
          </w:p>
        </w:tc>
      </w:tr>
      <w:tr w:rsidR="005F43E7" w:rsidRPr="00312ADE" w14:paraId="4BD73124"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390456F6"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7688FB7F"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00253911" w14:textId="77777777" w:rsidR="005F43E7" w:rsidRPr="00312ADE" w:rsidRDefault="005F43E7" w:rsidP="005F43E7">
            <w:pPr>
              <w:rPr>
                <w:rFonts w:cstheme="minorHAnsi"/>
                <w:sz w:val="20"/>
                <w:szCs w:val="20"/>
              </w:rPr>
            </w:pPr>
            <w:r w:rsidRPr="00312ADE">
              <w:rPr>
                <w:rFonts w:eastAsia="Arial" w:cstheme="minorHAnsi"/>
                <w:sz w:val="20"/>
                <w:szCs w:val="20"/>
              </w:rPr>
              <w:t>Reabilitare aducţiune Dn 200</w:t>
            </w:r>
          </w:p>
        </w:tc>
        <w:tc>
          <w:tcPr>
            <w:tcW w:w="481" w:type="pct"/>
            <w:tcBorders>
              <w:top w:val="single" w:sz="4" w:space="0" w:color="auto"/>
              <w:left w:val="single" w:sz="4" w:space="0" w:color="auto"/>
              <w:bottom w:val="single" w:sz="4" w:space="0" w:color="auto"/>
              <w:right w:val="single" w:sz="4" w:space="0" w:color="auto"/>
            </w:tcBorders>
          </w:tcPr>
          <w:p w14:paraId="2F0AF374"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522A7E69" w14:textId="77777777" w:rsidR="005F43E7" w:rsidRPr="00312ADE" w:rsidRDefault="005F43E7" w:rsidP="005F43E7">
            <w:pPr>
              <w:jc w:val="center"/>
              <w:rPr>
                <w:rFonts w:cstheme="minorHAnsi"/>
                <w:sz w:val="20"/>
                <w:szCs w:val="20"/>
              </w:rPr>
            </w:pPr>
            <w:r w:rsidRPr="00312ADE">
              <w:rPr>
                <w:rFonts w:eastAsia="Arial" w:cstheme="minorHAnsi"/>
                <w:sz w:val="20"/>
                <w:szCs w:val="20"/>
              </w:rPr>
              <w:t>1,812</w:t>
            </w:r>
          </w:p>
        </w:tc>
        <w:tc>
          <w:tcPr>
            <w:tcW w:w="528" w:type="pct"/>
            <w:tcBorders>
              <w:top w:val="single" w:sz="4" w:space="0" w:color="auto"/>
              <w:left w:val="single" w:sz="4" w:space="0" w:color="auto"/>
              <w:bottom w:val="single" w:sz="4" w:space="0" w:color="auto"/>
              <w:right w:val="single" w:sz="4" w:space="0" w:color="auto"/>
            </w:tcBorders>
          </w:tcPr>
          <w:p w14:paraId="43405F21" w14:textId="77777777" w:rsidR="005F43E7" w:rsidRPr="00312ADE" w:rsidRDefault="005F43E7" w:rsidP="005F43E7">
            <w:pPr>
              <w:jc w:val="center"/>
              <w:rPr>
                <w:rFonts w:cstheme="minorHAnsi"/>
                <w:sz w:val="20"/>
                <w:szCs w:val="20"/>
              </w:rPr>
            </w:pPr>
            <w:r w:rsidRPr="00312ADE">
              <w:rPr>
                <w:rFonts w:eastAsia="Arial" w:cstheme="minorHAnsi"/>
                <w:sz w:val="20"/>
                <w:szCs w:val="20"/>
              </w:rPr>
              <w:t>103</w:t>
            </w:r>
          </w:p>
        </w:tc>
        <w:tc>
          <w:tcPr>
            <w:tcW w:w="662" w:type="pct"/>
            <w:tcBorders>
              <w:top w:val="single" w:sz="4" w:space="0" w:color="auto"/>
              <w:left w:val="single" w:sz="4" w:space="0" w:color="auto"/>
              <w:bottom w:val="single" w:sz="4" w:space="0" w:color="auto"/>
              <w:right w:val="single" w:sz="4" w:space="0" w:color="auto"/>
            </w:tcBorders>
          </w:tcPr>
          <w:p w14:paraId="178E5ECA"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186,636</w:t>
            </w:r>
          </w:p>
        </w:tc>
      </w:tr>
      <w:tr w:rsidR="005F43E7" w:rsidRPr="00312ADE" w14:paraId="3965D374"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1985100A"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20C520EF"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458D275F" w14:textId="77777777" w:rsidR="005F43E7" w:rsidRPr="00312ADE" w:rsidRDefault="005F43E7" w:rsidP="005F43E7">
            <w:pPr>
              <w:rPr>
                <w:rFonts w:cstheme="minorHAnsi"/>
                <w:sz w:val="20"/>
                <w:szCs w:val="20"/>
              </w:rPr>
            </w:pPr>
            <w:r w:rsidRPr="00312ADE">
              <w:rPr>
                <w:rFonts w:eastAsia="Arial" w:cstheme="minorHAnsi"/>
                <w:sz w:val="20"/>
                <w:szCs w:val="20"/>
              </w:rPr>
              <w:t>Reabilitare aducţiune Dn 300</w:t>
            </w:r>
          </w:p>
        </w:tc>
        <w:tc>
          <w:tcPr>
            <w:tcW w:w="481" w:type="pct"/>
            <w:tcBorders>
              <w:top w:val="single" w:sz="4" w:space="0" w:color="auto"/>
              <w:left w:val="single" w:sz="4" w:space="0" w:color="auto"/>
              <w:bottom w:val="single" w:sz="4" w:space="0" w:color="auto"/>
              <w:right w:val="single" w:sz="4" w:space="0" w:color="auto"/>
            </w:tcBorders>
          </w:tcPr>
          <w:p w14:paraId="532C4A57"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652CDBD9" w14:textId="77777777" w:rsidR="005F43E7" w:rsidRPr="00312ADE" w:rsidRDefault="005F43E7" w:rsidP="005F43E7">
            <w:pPr>
              <w:jc w:val="center"/>
              <w:rPr>
                <w:rFonts w:cstheme="minorHAnsi"/>
                <w:sz w:val="20"/>
                <w:szCs w:val="20"/>
              </w:rPr>
            </w:pPr>
            <w:r w:rsidRPr="00312ADE">
              <w:rPr>
                <w:rFonts w:eastAsia="Arial" w:cstheme="minorHAnsi"/>
                <w:sz w:val="20"/>
                <w:szCs w:val="20"/>
              </w:rPr>
              <w:t>1,812</w:t>
            </w:r>
          </w:p>
        </w:tc>
        <w:tc>
          <w:tcPr>
            <w:tcW w:w="528" w:type="pct"/>
            <w:tcBorders>
              <w:top w:val="single" w:sz="4" w:space="0" w:color="auto"/>
              <w:left w:val="single" w:sz="4" w:space="0" w:color="auto"/>
              <w:bottom w:val="single" w:sz="4" w:space="0" w:color="auto"/>
              <w:right w:val="single" w:sz="4" w:space="0" w:color="auto"/>
            </w:tcBorders>
          </w:tcPr>
          <w:p w14:paraId="04FAF16C" w14:textId="77777777" w:rsidR="005F43E7" w:rsidRPr="00312ADE" w:rsidRDefault="005F43E7" w:rsidP="005F43E7">
            <w:pPr>
              <w:jc w:val="center"/>
              <w:rPr>
                <w:rFonts w:cstheme="minorHAnsi"/>
                <w:sz w:val="20"/>
                <w:szCs w:val="20"/>
              </w:rPr>
            </w:pPr>
            <w:r w:rsidRPr="00312ADE">
              <w:rPr>
                <w:rFonts w:eastAsia="Arial" w:cstheme="minorHAnsi"/>
                <w:sz w:val="20"/>
                <w:szCs w:val="20"/>
              </w:rPr>
              <w:t>174</w:t>
            </w:r>
          </w:p>
        </w:tc>
        <w:tc>
          <w:tcPr>
            <w:tcW w:w="662" w:type="pct"/>
            <w:tcBorders>
              <w:top w:val="single" w:sz="4" w:space="0" w:color="auto"/>
              <w:left w:val="single" w:sz="4" w:space="0" w:color="auto"/>
              <w:bottom w:val="single" w:sz="4" w:space="0" w:color="auto"/>
              <w:right w:val="single" w:sz="4" w:space="0" w:color="auto"/>
            </w:tcBorders>
          </w:tcPr>
          <w:p w14:paraId="2A0C6AB1"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315,288</w:t>
            </w:r>
          </w:p>
        </w:tc>
      </w:tr>
      <w:tr w:rsidR="005F43E7" w:rsidRPr="00312ADE" w14:paraId="51506CB1"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126DEA1A"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1DBA9C92"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1B155E90" w14:textId="77777777" w:rsidR="005F43E7" w:rsidRPr="00312ADE" w:rsidRDefault="005F43E7" w:rsidP="005F43E7">
            <w:pPr>
              <w:rPr>
                <w:rFonts w:cstheme="minorHAnsi"/>
                <w:sz w:val="20"/>
                <w:szCs w:val="20"/>
              </w:rPr>
            </w:pPr>
            <w:r w:rsidRPr="00312ADE">
              <w:rPr>
                <w:rFonts w:eastAsia="Arial" w:cstheme="minorHAnsi"/>
                <w:sz w:val="20"/>
                <w:szCs w:val="20"/>
              </w:rPr>
              <w:t>Reabilitare aducţiune Dn 400</w:t>
            </w:r>
          </w:p>
        </w:tc>
        <w:tc>
          <w:tcPr>
            <w:tcW w:w="481" w:type="pct"/>
            <w:tcBorders>
              <w:top w:val="single" w:sz="4" w:space="0" w:color="auto"/>
              <w:left w:val="single" w:sz="4" w:space="0" w:color="auto"/>
              <w:bottom w:val="single" w:sz="4" w:space="0" w:color="auto"/>
              <w:right w:val="single" w:sz="4" w:space="0" w:color="auto"/>
            </w:tcBorders>
          </w:tcPr>
          <w:p w14:paraId="1DD985C5"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3CED86AC" w14:textId="77777777" w:rsidR="005F43E7" w:rsidRPr="00312ADE" w:rsidRDefault="005F43E7" w:rsidP="005F43E7">
            <w:pPr>
              <w:jc w:val="center"/>
              <w:rPr>
                <w:rFonts w:cstheme="minorHAnsi"/>
                <w:sz w:val="20"/>
                <w:szCs w:val="20"/>
              </w:rPr>
            </w:pPr>
            <w:r w:rsidRPr="00312ADE">
              <w:rPr>
                <w:rFonts w:eastAsia="Arial" w:cstheme="minorHAnsi"/>
                <w:sz w:val="20"/>
                <w:szCs w:val="20"/>
              </w:rPr>
              <w:t>3,947</w:t>
            </w:r>
          </w:p>
        </w:tc>
        <w:tc>
          <w:tcPr>
            <w:tcW w:w="528" w:type="pct"/>
            <w:tcBorders>
              <w:top w:val="single" w:sz="4" w:space="0" w:color="auto"/>
              <w:left w:val="single" w:sz="4" w:space="0" w:color="auto"/>
              <w:bottom w:val="single" w:sz="4" w:space="0" w:color="auto"/>
              <w:right w:val="single" w:sz="4" w:space="0" w:color="auto"/>
            </w:tcBorders>
          </w:tcPr>
          <w:p w14:paraId="7F543F7C" w14:textId="77777777" w:rsidR="005F43E7" w:rsidRPr="00312ADE" w:rsidRDefault="005F43E7" w:rsidP="005F43E7">
            <w:pPr>
              <w:jc w:val="center"/>
              <w:rPr>
                <w:rFonts w:cstheme="minorHAnsi"/>
                <w:sz w:val="20"/>
                <w:szCs w:val="20"/>
              </w:rPr>
            </w:pPr>
            <w:r w:rsidRPr="00312ADE">
              <w:rPr>
                <w:rFonts w:eastAsia="Arial" w:cstheme="minorHAnsi"/>
                <w:sz w:val="20"/>
                <w:szCs w:val="20"/>
              </w:rPr>
              <w:t>265</w:t>
            </w:r>
          </w:p>
        </w:tc>
        <w:tc>
          <w:tcPr>
            <w:tcW w:w="662" w:type="pct"/>
            <w:tcBorders>
              <w:top w:val="single" w:sz="4" w:space="0" w:color="auto"/>
              <w:left w:val="single" w:sz="4" w:space="0" w:color="auto"/>
              <w:bottom w:val="single" w:sz="4" w:space="0" w:color="auto"/>
              <w:right w:val="single" w:sz="4" w:space="0" w:color="auto"/>
            </w:tcBorders>
          </w:tcPr>
          <w:p w14:paraId="5E14716E"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1,045,955</w:t>
            </w:r>
          </w:p>
        </w:tc>
      </w:tr>
      <w:tr w:rsidR="005F43E7" w:rsidRPr="00312ADE" w14:paraId="246DACDE"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15669314"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1B251267"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783FAC5E" w14:textId="77777777" w:rsidR="005F43E7" w:rsidRPr="00312ADE" w:rsidRDefault="005F43E7" w:rsidP="005F43E7">
            <w:pPr>
              <w:rPr>
                <w:rFonts w:cstheme="minorHAnsi"/>
                <w:sz w:val="20"/>
                <w:szCs w:val="20"/>
              </w:rPr>
            </w:pPr>
            <w:r w:rsidRPr="00312ADE">
              <w:rPr>
                <w:rFonts w:eastAsia="Arial" w:cstheme="minorHAnsi"/>
                <w:sz w:val="20"/>
                <w:szCs w:val="20"/>
              </w:rPr>
              <w:t>Reabilitare aductiune Dn 110</w:t>
            </w:r>
          </w:p>
        </w:tc>
        <w:tc>
          <w:tcPr>
            <w:tcW w:w="481" w:type="pct"/>
            <w:tcBorders>
              <w:top w:val="single" w:sz="4" w:space="0" w:color="auto"/>
              <w:left w:val="single" w:sz="4" w:space="0" w:color="auto"/>
              <w:bottom w:val="single" w:sz="4" w:space="0" w:color="auto"/>
              <w:right w:val="single" w:sz="4" w:space="0" w:color="auto"/>
            </w:tcBorders>
          </w:tcPr>
          <w:p w14:paraId="3DC47FC5"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36667884" w14:textId="77777777" w:rsidR="005F43E7" w:rsidRPr="00312ADE" w:rsidRDefault="005F43E7" w:rsidP="005F43E7">
            <w:pPr>
              <w:jc w:val="center"/>
              <w:rPr>
                <w:rFonts w:cstheme="minorHAnsi"/>
                <w:sz w:val="20"/>
                <w:szCs w:val="20"/>
              </w:rPr>
            </w:pPr>
            <w:r w:rsidRPr="00312ADE">
              <w:rPr>
                <w:rFonts w:eastAsia="Arial" w:cstheme="minorHAnsi"/>
                <w:sz w:val="20"/>
                <w:szCs w:val="20"/>
              </w:rPr>
              <w:t>12,130</w:t>
            </w:r>
          </w:p>
        </w:tc>
        <w:tc>
          <w:tcPr>
            <w:tcW w:w="528" w:type="pct"/>
            <w:tcBorders>
              <w:top w:val="single" w:sz="4" w:space="0" w:color="auto"/>
              <w:left w:val="single" w:sz="4" w:space="0" w:color="auto"/>
              <w:bottom w:val="single" w:sz="4" w:space="0" w:color="auto"/>
              <w:right w:val="single" w:sz="4" w:space="0" w:color="auto"/>
            </w:tcBorders>
          </w:tcPr>
          <w:p w14:paraId="142A3287" w14:textId="77777777" w:rsidR="005F43E7" w:rsidRPr="00312ADE" w:rsidRDefault="005F43E7" w:rsidP="005F43E7">
            <w:pPr>
              <w:jc w:val="center"/>
              <w:rPr>
                <w:rFonts w:cstheme="minorHAnsi"/>
                <w:sz w:val="20"/>
                <w:szCs w:val="20"/>
              </w:rPr>
            </w:pPr>
            <w:r w:rsidRPr="00312ADE">
              <w:rPr>
                <w:rFonts w:eastAsia="Arial" w:cstheme="minorHAnsi"/>
                <w:sz w:val="20"/>
                <w:szCs w:val="20"/>
              </w:rPr>
              <w:t>71</w:t>
            </w:r>
          </w:p>
        </w:tc>
        <w:tc>
          <w:tcPr>
            <w:tcW w:w="662" w:type="pct"/>
            <w:tcBorders>
              <w:top w:val="single" w:sz="4" w:space="0" w:color="auto"/>
              <w:left w:val="single" w:sz="4" w:space="0" w:color="auto"/>
              <w:bottom w:val="single" w:sz="4" w:space="0" w:color="auto"/>
              <w:right w:val="single" w:sz="4" w:space="0" w:color="auto"/>
            </w:tcBorders>
          </w:tcPr>
          <w:p w14:paraId="31E11EF7"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861,230</w:t>
            </w:r>
          </w:p>
        </w:tc>
      </w:tr>
      <w:tr w:rsidR="005F43E7" w:rsidRPr="00312ADE" w14:paraId="49E40201"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1E8D90E6"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37FC8FA3"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6F1F3003" w14:textId="77777777" w:rsidR="005F43E7" w:rsidRPr="00312ADE" w:rsidRDefault="005F43E7" w:rsidP="005F43E7">
            <w:pPr>
              <w:rPr>
                <w:rFonts w:cstheme="minorHAnsi"/>
                <w:sz w:val="20"/>
                <w:szCs w:val="20"/>
              </w:rPr>
            </w:pPr>
            <w:r w:rsidRPr="00312ADE">
              <w:rPr>
                <w:rFonts w:eastAsia="Arial" w:cstheme="minorHAnsi"/>
                <w:sz w:val="20"/>
                <w:szCs w:val="20"/>
              </w:rPr>
              <w:t>Inlocuire aductiune Dn 160</w:t>
            </w:r>
          </w:p>
        </w:tc>
        <w:tc>
          <w:tcPr>
            <w:tcW w:w="481" w:type="pct"/>
            <w:tcBorders>
              <w:top w:val="single" w:sz="4" w:space="0" w:color="auto"/>
              <w:left w:val="single" w:sz="4" w:space="0" w:color="auto"/>
              <w:bottom w:val="single" w:sz="4" w:space="0" w:color="auto"/>
              <w:right w:val="single" w:sz="4" w:space="0" w:color="auto"/>
            </w:tcBorders>
          </w:tcPr>
          <w:p w14:paraId="1A81CE17"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00CC0A85" w14:textId="77777777" w:rsidR="005F43E7" w:rsidRPr="00312ADE" w:rsidRDefault="005F43E7" w:rsidP="005F43E7">
            <w:pPr>
              <w:jc w:val="center"/>
              <w:rPr>
                <w:rFonts w:cstheme="minorHAnsi"/>
                <w:sz w:val="20"/>
                <w:szCs w:val="20"/>
              </w:rPr>
            </w:pPr>
            <w:r w:rsidRPr="00312ADE">
              <w:rPr>
                <w:rFonts w:eastAsia="Arial" w:cstheme="minorHAnsi"/>
                <w:sz w:val="20"/>
                <w:szCs w:val="20"/>
              </w:rPr>
              <w:t>710</w:t>
            </w:r>
          </w:p>
        </w:tc>
        <w:tc>
          <w:tcPr>
            <w:tcW w:w="528" w:type="pct"/>
            <w:tcBorders>
              <w:top w:val="single" w:sz="4" w:space="0" w:color="auto"/>
              <w:left w:val="single" w:sz="4" w:space="0" w:color="auto"/>
              <w:bottom w:val="single" w:sz="4" w:space="0" w:color="auto"/>
              <w:right w:val="single" w:sz="4" w:space="0" w:color="auto"/>
            </w:tcBorders>
          </w:tcPr>
          <w:p w14:paraId="2EBC52B4" w14:textId="77777777" w:rsidR="005F43E7" w:rsidRPr="00312ADE" w:rsidRDefault="005F43E7" w:rsidP="005F43E7">
            <w:pPr>
              <w:jc w:val="center"/>
              <w:rPr>
                <w:rFonts w:cstheme="minorHAnsi"/>
                <w:sz w:val="20"/>
                <w:szCs w:val="20"/>
              </w:rPr>
            </w:pPr>
            <w:r w:rsidRPr="00312ADE">
              <w:rPr>
                <w:rFonts w:eastAsia="Arial" w:cstheme="minorHAnsi"/>
                <w:sz w:val="20"/>
                <w:szCs w:val="20"/>
              </w:rPr>
              <w:t>87</w:t>
            </w:r>
          </w:p>
        </w:tc>
        <w:tc>
          <w:tcPr>
            <w:tcW w:w="662" w:type="pct"/>
            <w:tcBorders>
              <w:top w:val="single" w:sz="4" w:space="0" w:color="auto"/>
              <w:left w:val="single" w:sz="4" w:space="0" w:color="auto"/>
              <w:bottom w:val="single" w:sz="4" w:space="0" w:color="auto"/>
              <w:right w:val="single" w:sz="4" w:space="0" w:color="auto"/>
            </w:tcBorders>
          </w:tcPr>
          <w:p w14:paraId="09BD9AB0"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61,770</w:t>
            </w:r>
          </w:p>
        </w:tc>
      </w:tr>
      <w:tr w:rsidR="005F43E7" w:rsidRPr="00312ADE" w14:paraId="6BE5245D" w14:textId="77777777" w:rsidTr="00B46528">
        <w:trPr>
          <w:trHeight w:val="250"/>
        </w:trPr>
        <w:tc>
          <w:tcPr>
            <w:tcW w:w="256" w:type="pct"/>
            <w:vMerge w:val="restart"/>
            <w:tcBorders>
              <w:top w:val="single" w:sz="4" w:space="0" w:color="auto"/>
              <w:left w:val="single" w:sz="4" w:space="0" w:color="auto"/>
              <w:bottom w:val="single" w:sz="4" w:space="0" w:color="auto"/>
              <w:right w:val="single" w:sz="4" w:space="0" w:color="auto"/>
            </w:tcBorders>
            <w:vAlign w:val="center"/>
          </w:tcPr>
          <w:p w14:paraId="4B2DBB10" w14:textId="77777777" w:rsidR="005F43E7" w:rsidRPr="00312ADE" w:rsidRDefault="005F43E7" w:rsidP="005F43E7">
            <w:pPr>
              <w:jc w:val="center"/>
              <w:rPr>
                <w:rFonts w:cstheme="minorHAnsi"/>
                <w:sz w:val="20"/>
                <w:szCs w:val="20"/>
              </w:rPr>
            </w:pPr>
            <w:r w:rsidRPr="00312ADE">
              <w:rPr>
                <w:rFonts w:eastAsia="Arial" w:cstheme="minorHAnsi"/>
                <w:sz w:val="20"/>
                <w:szCs w:val="20"/>
              </w:rPr>
              <w:lastRenderedPageBreak/>
              <w:t>1.4</w:t>
            </w:r>
          </w:p>
        </w:tc>
        <w:tc>
          <w:tcPr>
            <w:tcW w:w="746" w:type="pct"/>
            <w:vMerge w:val="restart"/>
            <w:tcBorders>
              <w:top w:val="single" w:sz="4" w:space="0" w:color="auto"/>
              <w:left w:val="single" w:sz="4" w:space="0" w:color="auto"/>
              <w:bottom w:val="single" w:sz="4" w:space="0" w:color="auto"/>
              <w:right w:val="single" w:sz="4" w:space="0" w:color="auto"/>
            </w:tcBorders>
            <w:vAlign w:val="center"/>
          </w:tcPr>
          <w:p w14:paraId="346E3D1D" w14:textId="77777777" w:rsidR="005F43E7" w:rsidRPr="00312ADE" w:rsidRDefault="005F43E7" w:rsidP="005F43E7">
            <w:pPr>
              <w:rPr>
                <w:rFonts w:cstheme="minorHAnsi"/>
                <w:sz w:val="20"/>
                <w:szCs w:val="20"/>
              </w:rPr>
            </w:pPr>
            <w:r w:rsidRPr="00312ADE">
              <w:rPr>
                <w:rFonts w:eastAsia="Arial" w:cstheme="minorHAnsi"/>
                <w:i/>
                <w:sz w:val="20"/>
                <w:szCs w:val="20"/>
              </w:rPr>
              <w:t>Rezervoare</w:t>
            </w:r>
          </w:p>
        </w:tc>
        <w:tc>
          <w:tcPr>
            <w:tcW w:w="1811" w:type="pct"/>
            <w:tcBorders>
              <w:top w:val="single" w:sz="4" w:space="0" w:color="auto"/>
              <w:left w:val="single" w:sz="4" w:space="0" w:color="auto"/>
              <w:bottom w:val="single" w:sz="4" w:space="0" w:color="auto"/>
              <w:right w:val="single" w:sz="4" w:space="0" w:color="auto"/>
            </w:tcBorders>
          </w:tcPr>
          <w:p w14:paraId="042B5562" w14:textId="77777777" w:rsidR="005F43E7" w:rsidRPr="00312ADE" w:rsidRDefault="005F43E7" w:rsidP="005F43E7">
            <w:pPr>
              <w:rPr>
                <w:rFonts w:cstheme="minorHAnsi"/>
                <w:sz w:val="20"/>
                <w:szCs w:val="20"/>
              </w:rPr>
            </w:pPr>
            <w:r w:rsidRPr="00312ADE">
              <w:rPr>
                <w:rFonts w:eastAsia="Arial" w:cstheme="minorHAnsi"/>
                <w:sz w:val="20"/>
                <w:szCs w:val="20"/>
              </w:rPr>
              <w:t>Reabilitare rezervoare 3 x 5.000 mc</w:t>
            </w:r>
          </w:p>
        </w:tc>
        <w:tc>
          <w:tcPr>
            <w:tcW w:w="481" w:type="pct"/>
            <w:tcBorders>
              <w:top w:val="single" w:sz="4" w:space="0" w:color="auto"/>
              <w:left w:val="single" w:sz="4" w:space="0" w:color="auto"/>
              <w:bottom w:val="single" w:sz="4" w:space="0" w:color="auto"/>
              <w:right w:val="single" w:sz="4" w:space="0" w:color="auto"/>
            </w:tcBorders>
          </w:tcPr>
          <w:p w14:paraId="0D774DE5" w14:textId="77777777" w:rsidR="005F43E7" w:rsidRPr="00312ADE" w:rsidRDefault="005F43E7" w:rsidP="005F43E7">
            <w:pPr>
              <w:ind w:right="34"/>
              <w:jc w:val="center"/>
              <w:rPr>
                <w:rFonts w:cstheme="minorHAnsi"/>
                <w:sz w:val="20"/>
                <w:szCs w:val="20"/>
              </w:rPr>
            </w:pPr>
            <w:r w:rsidRPr="00312ADE">
              <w:rPr>
                <w:rFonts w:eastAsia="Arial" w:cstheme="minorHAnsi"/>
                <w:sz w:val="20"/>
                <w:szCs w:val="20"/>
              </w:rPr>
              <w:t xml:space="preserve">buc. </w:t>
            </w:r>
          </w:p>
        </w:tc>
        <w:tc>
          <w:tcPr>
            <w:tcW w:w="516" w:type="pct"/>
            <w:tcBorders>
              <w:top w:val="single" w:sz="4" w:space="0" w:color="auto"/>
              <w:left w:val="single" w:sz="4" w:space="0" w:color="auto"/>
              <w:bottom w:val="single" w:sz="4" w:space="0" w:color="auto"/>
              <w:right w:val="single" w:sz="4" w:space="0" w:color="auto"/>
            </w:tcBorders>
          </w:tcPr>
          <w:p w14:paraId="34F413FF" w14:textId="77777777" w:rsidR="005F43E7" w:rsidRPr="00312ADE" w:rsidRDefault="005F43E7" w:rsidP="005F43E7">
            <w:pPr>
              <w:jc w:val="center"/>
              <w:rPr>
                <w:rFonts w:cstheme="minorHAnsi"/>
                <w:sz w:val="20"/>
                <w:szCs w:val="20"/>
              </w:rPr>
            </w:pPr>
            <w:r w:rsidRPr="00312ADE">
              <w:rPr>
                <w:rFonts w:eastAsia="Arial" w:cstheme="minorHAnsi"/>
                <w:sz w:val="20"/>
                <w:szCs w:val="20"/>
              </w:rPr>
              <w:t>3</w:t>
            </w:r>
          </w:p>
        </w:tc>
        <w:tc>
          <w:tcPr>
            <w:tcW w:w="528" w:type="pct"/>
            <w:tcBorders>
              <w:top w:val="single" w:sz="4" w:space="0" w:color="auto"/>
              <w:left w:val="single" w:sz="4" w:space="0" w:color="auto"/>
              <w:bottom w:val="single" w:sz="4" w:space="0" w:color="auto"/>
              <w:right w:val="single" w:sz="4" w:space="0" w:color="auto"/>
            </w:tcBorders>
          </w:tcPr>
          <w:p w14:paraId="12AFF442" w14:textId="77777777" w:rsidR="005F43E7" w:rsidRPr="00312ADE" w:rsidRDefault="005F43E7" w:rsidP="005F43E7">
            <w:pPr>
              <w:ind w:right="1"/>
              <w:jc w:val="center"/>
              <w:rPr>
                <w:rFonts w:cstheme="minorHAnsi"/>
                <w:sz w:val="20"/>
                <w:szCs w:val="20"/>
              </w:rPr>
            </w:pPr>
            <w:r w:rsidRPr="00312ADE">
              <w:rPr>
                <w:rFonts w:eastAsia="Arial" w:cstheme="minorHAnsi"/>
                <w:sz w:val="20"/>
                <w:szCs w:val="20"/>
              </w:rPr>
              <w:t>420,000</w:t>
            </w:r>
          </w:p>
        </w:tc>
        <w:tc>
          <w:tcPr>
            <w:tcW w:w="662" w:type="pct"/>
            <w:tcBorders>
              <w:top w:val="single" w:sz="4" w:space="0" w:color="auto"/>
              <w:left w:val="single" w:sz="4" w:space="0" w:color="auto"/>
              <w:bottom w:val="single" w:sz="4" w:space="0" w:color="auto"/>
              <w:right w:val="single" w:sz="4" w:space="0" w:color="auto"/>
            </w:tcBorders>
          </w:tcPr>
          <w:p w14:paraId="033A3A8F"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1,260,000</w:t>
            </w:r>
          </w:p>
        </w:tc>
      </w:tr>
      <w:tr w:rsidR="005F43E7" w:rsidRPr="00312ADE" w14:paraId="3CB7663C"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50B0E844"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2DCB5970"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6D32E444" w14:textId="77777777" w:rsidR="005F43E7" w:rsidRPr="00312ADE" w:rsidRDefault="005F43E7" w:rsidP="005F43E7">
            <w:pPr>
              <w:rPr>
                <w:rFonts w:cstheme="minorHAnsi"/>
                <w:sz w:val="20"/>
                <w:szCs w:val="20"/>
              </w:rPr>
            </w:pPr>
            <w:r w:rsidRPr="00312ADE">
              <w:rPr>
                <w:rFonts w:eastAsia="Arial" w:cstheme="minorHAnsi"/>
                <w:sz w:val="20"/>
                <w:szCs w:val="20"/>
              </w:rPr>
              <w:t>Reabilitare rezervoare 2 x 500 mc</w:t>
            </w:r>
          </w:p>
        </w:tc>
        <w:tc>
          <w:tcPr>
            <w:tcW w:w="481" w:type="pct"/>
            <w:tcBorders>
              <w:top w:val="single" w:sz="4" w:space="0" w:color="auto"/>
              <w:left w:val="single" w:sz="4" w:space="0" w:color="auto"/>
              <w:bottom w:val="single" w:sz="4" w:space="0" w:color="auto"/>
              <w:right w:val="single" w:sz="4" w:space="0" w:color="auto"/>
            </w:tcBorders>
          </w:tcPr>
          <w:p w14:paraId="546C08F3" w14:textId="77777777" w:rsidR="005F43E7" w:rsidRPr="00312ADE" w:rsidRDefault="005F43E7" w:rsidP="005F43E7">
            <w:pPr>
              <w:ind w:right="34"/>
              <w:jc w:val="center"/>
              <w:rPr>
                <w:rFonts w:cstheme="minorHAnsi"/>
                <w:sz w:val="20"/>
                <w:szCs w:val="20"/>
              </w:rPr>
            </w:pPr>
            <w:r w:rsidRPr="00312ADE">
              <w:rPr>
                <w:rFonts w:eastAsia="Arial" w:cstheme="minorHAnsi"/>
                <w:sz w:val="20"/>
                <w:szCs w:val="20"/>
              </w:rPr>
              <w:t xml:space="preserve">buc. </w:t>
            </w:r>
          </w:p>
        </w:tc>
        <w:tc>
          <w:tcPr>
            <w:tcW w:w="516" w:type="pct"/>
            <w:tcBorders>
              <w:top w:val="single" w:sz="4" w:space="0" w:color="auto"/>
              <w:left w:val="single" w:sz="4" w:space="0" w:color="auto"/>
              <w:bottom w:val="single" w:sz="4" w:space="0" w:color="auto"/>
              <w:right w:val="single" w:sz="4" w:space="0" w:color="auto"/>
            </w:tcBorders>
          </w:tcPr>
          <w:p w14:paraId="4FA0430B" w14:textId="77777777" w:rsidR="005F43E7" w:rsidRPr="00312ADE" w:rsidRDefault="005F43E7" w:rsidP="005F43E7">
            <w:pPr>
              <w:jc w:val="center"/>
              <w:rPr>
                <w:rFonts w:cstheme="minorHAnsi"/>
                <w:sz w:val="20"/>
                <w:szCs w:val="20"/>
              </w:rPr>
            </w:pPr>
            <w:r w:rsidRPr="00312ADE">
              <w:rPr>
                <w:rFonts w:eastAsia="Arial" w:cstheme="minorHAnsi"/>
                <w:sz w:val="20"/>
                <w:szCs w:val="20"/>
              </w:rPr>
              <w:t>2</w:t>
            </w:r>
          </w:p>
        </w:tc>
        <w:tc>
          <w:tcPr>
            <w:tcW w:w="528" w:type="pct"/>
            <w:tcBorders>
              <w:top w:val="single" w:sz="4" w:space="0" w:color="auto"/>
              <w:left w:val="single" w:sz="4" w:space="0" w:color="auto"/>
              <w:bottom w:val="single" w:sz="4" w:space="0" w:color="auto"/>
              <w:right w:val="single" w:sz="4" w:space="0" w:color="auto"/>
            </w:tcBorders>
          </w:tcPr>
          <w:p w14:paraId="5238E4FF" w14:textId="77777777" w:rsidR="005F43E7" w:rsidRPr="00312ADE" w:rsidRDefault="005F43E7" w:rsidP="005F43E7">
            <w:pPr>
              <w:ind w:right="1"/>
              <w:jc w:val="center"/>
              <w:rPr>
                <w:rFonts w:cstheme="minorHAnsi"/>
                <w:sz w:val="20"/>
                <w:szCs w:val="20"/>
              </w:rPr>
            </w:pPr>
            <w:r w:rsidRPr="00312ADE">
              <w:rPr>
                <w:rFonts w:eastAsia="Arial" w:cstheme="minorHAnsi"/>
                <w:sz w:val="20"/>
                <w:szCs w:val="20"/>
              </w:rPr>
              <w:t>96,000</w:t>
            </w:r>
          </w:p>
        </w:tc>
        <w:tc>
          <w:tcPr>
            <w:tcW w:w="662" w:type="pct"/>
            <w:tcBorders>
              <w:top w:val="single" w:sz="4" w:space="0" w:color="auto"/>
              <w:left w:val="single" w:sz="4" w:space="0" w:color="auto"/>
              <w:bottom w:val="single" w:sz="4" w:space="0" w:color="auto"/>
              <w:right w:val="single" w:sz="4" w:space="0" w:color="auto"/>
            </w:tcBorders>
          </w:tcPr>
          <w:p w14:paraId="6BB5E8F8" w14:textId="77777777" w:rsidR="005F43E7" w:rsidRPr="00312ADE" w:rsidRDefault="005F43E7" w:rsidP="005F43E7">
            <w:pPr>
              <w:ind w:right="33"/>
              <w:jc w:val="right"/>
              <w:rPr>
                <w:rFonts w:cstheme="minorHAnsi"/>
                <w:sz w:val="20"/>
                <w:szCs w:val="20"/>
              </w:rPr>
            </w:pPr>
            <w:r w:rsidRPr="00312ADE">
              <w:rPr>
                <w:rFonts w:eastAsia="Arial" w:cstheme="minorHAnsi"/>
                <w:sz w:val="20"/>
                <w:szCs w:val="20"/>
              </w:rPr>
              <w:t>192,000</w:t>
            </w:r>
          </w:p>
        </w:tc>
      </w:tr>
      <w:tr w:rsidR="005F43E7" w:rsidRPr="00312ADE" w14:paraId="083F0483" w14:textId="77777777" w:rsidTr="00B46528">
        <w:trPr>
          <w:trHeight w:val="250"/>
        </w:trPr>
        <w:tc>
          <w:tcPr>
            <w:tcW w:w="256" w:type="pct"/>
            <w:vMerge w:val="restart"/>
            <w:tcBorders>
              <w:top w:val="single" w:sz="4" w:space="0" w:color="auto"/>
              <w:left w:val="single" w:sz="4" w:space="0" w:color="auto"/>
              <w:bottom w:val="single" w:sz="4" w:space="0" w:color="auto"/>
              <w:right w:val="single" w:sz="4" w:space="0" w:color="auto"/>
            </w:tcBorders>
            <w:vAlign w:val="center"/>
          </w:tcPr>
          <w:p w14:paraId="62D9D440" w14:textId="77777777" w:rsidR="005F43E7" w:rsidRPr="00312ADE" w:rsidRDefault="005F43E7" w:rsidP="005F43E7">
            <w:pPr>
              <w:jc w:val="center"/>
              <w:rPr>
                <w:rFonts w:cstheme="minorHAnsi"/>
                <w:sz w:val="20"/>
                <w:szCs w:val="20"/>
              </w:rPr>
            </w:pPr>
            <w:r w:rsidRPr="00312ADE">
              <w:rPr>
                <w:rFonts w:eastAsia="Arial" w:cstheme="minorHAnsi"/>
                <w:sz w:val="20"/>
                <w:szCs w:val="20"/>
              </w:rPr>
              <w:t>1.5</w:t>
            </w:r>
          </w:p>
        </w:tc>
        <w:tc>
          <w:tcPr>
            <w:tcW w:w="746" w:type="pct"/>
            <w:vMerge w:val="restart"/>
            <w:tcBorders>
              <w:top w:val="single" w:sz="4" w:space="0" w:color="auto"/>
              <w:left w:val="single" w:sz="4" w:space="0" w:color="auto"/>
              <w:bottom w:val="single" w:sz="4" w:space="0" w:color="auto"/>
              <w:right w:val="single" w:sz="4" w:space="0" w:color="auto"/>
            </w:tcBorders>
            <w:vAlign w:val="center"/>
          </w:tcPr>
          <w:p w14:paraId="59B08DE4" w14:textId="77777777" w:rsidR="005F43E7" w:rsidRPr="00312ADE" w:rsidRDefault="005F43E7" w:rsidP="005F43E7">
            <w:pPr>
              <w:rPr>
                <w:rFonts w:cstheme="minorHAnsi"/>
                <w:sz w:val="20"/>
                <w:szCs w:val="20"/>
              </w:rPr>
            </w:pPr>
            <w:r w:rsidRPr="00312ADE">
              <w:rPr>
                <w:rFonts w:eastAsia="Arial" w:cstheme="minorHAnsi"/>
                <w:i/>
                <w:sz w:val="20"/>
                <w:szCs w:val="20"/>
              </w:rPr>
              <w:t>Rețea distribuție</w:t>
            </w:r>
          </w:p>
        </w:tc>
        <w:tc>
          <w:tcPr>
            <w:tcW w:w="1811" w:type="pct"/>
            <w:tcBorders>
              <w:top w:val="single" w:sz="4" w:space="0" w:color="auto"/>
              <w:left w:val="single" w:sz="4" w:space="0" w:color="auto"/>
              <w:bottom w:val="single" w:sz="4" w:space="0" w:color="auto"/>
              <w:right w:val="single" w:sz="4" w:space="0" w:color="auto"/>
            </w:tcBorders>
          </w:tcPr>
          <w:p w14:paraId="65403A38" w14:textId="77777777" w:rsidR="005F43E7" w:rsidRPr="00312ADE" w:rsidRDefault="005F43E7" w:rsidP="005F43E7">
            <w:pPr>
              <w:rPr>
                <w:rFonts w:cstheme="minorHAnsi"/>
                <w:sz w:val="20"/>
                <w:szCs w:val="20"/>
              </w:rPr>
            </w:pPr>
            <w:r w:rsidRPr="00312ADE">
              <w:rPr>
                <w:rFonts w:eastAsia="Arial" w:cstheme="minorHAnsi"/>
                <w:sz w:val="20"/>
                <w:szCs w:val="20"/>
              </w:rPr>
              <w:t>Extindere distribuţie Dn 110</w:t>
            </w:r>
          </w:p>
        </w:tc>
        <w:tc>
          <w:tcPr>
            <w:tcW w:w="481" w:type="pct"/>
            <w:tcBorders>
              <w:top w:val="single" w:sz="4" w:space="0" w:color="auto"/>
              <w:left w:val="single" w:sz="4" w:space="0" w:color="auto"/>
              <w:bottom w:val="single" w:sz="4" w:space="0" w:color="auto"/>
              <w:right w:val="single" w:sz="4" w:space="0" w:color="auto"/>
            </w:tcBorders>
          </w:tcPr>
          <w:p w14:paraId="6C0660BD"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4BBA302A" w14:textId="77777777" w:rsidR="005F43E7" w:rsidRPr="00312ADE" w:rsidRDefault="005F43E7" w:rsidP="005F43E7">
            <w:pPr>
              <w:jc w:val="center"/>
              <w:rPr>
                <w:rFonts w:cstheme="minorHAnsi"/>
                <w:sz w:val="20"/>
                <w:szCs w:val="20"/>
              </w:rPr>
            </w:pPr>
            <w:r w:rsidRPr="00312ADE">
              <w:rPr>
                <w:rFonts w:eastAsia="Arial" w:cstheme="minorHAnsi"/>
                <w:sz w:val="20"/>
                <w:szCs w:val="20"/>
              </w:rPr>
              <w:t>23,000</w:t>
            </w:r>
          </w:p>
        </w:tc>
        <w:tc>
          <w:tcPr>
            <w:tcW w:w="528" w:type="pct"/>
            <w:tcBorders>
              <w:top w:val="single" w:sz="4" w:space="0" w:color="auto"/>
              <w:left w:val="single" w:sz="4" w:space="0" w:color="auto"/>
              <w:bottom w:val="single" w:sz="4" w:space="0" w:color="auto"/>
              <w:right w:val="single" w:sz="4" w:space="0" w:color="auto"/>
            </w:tcBorders>
          </w:tcPr>
          <w:p w14:paraId="40D69EB0" w14:textId="77777777" w:rsidR="005F43E7" w:rsidRPr="00312ADE" w:rsidRDefault="005F43E7" w:rsidP="005F43E7">
            <w:pPr>
              <w:jc w:val="center"/>
              <w:rPr>
                <w:rFonts w:cstheme="minorHAnsi"/>
                <w:sz w:val="20"/>
                <w:szCs w:val="20"/>
              </w:rPr>
            </w:pPr>
            <w:r w:rsidRPr="00312ADE">
              <w:rPr>
                <w:rFonts w:eastAsia="Arial" w:cstheme="minorHAnsi"/>
                <w:sz w:val="20"/>
                <w:szCs w:val="20"/>
              </w:rPr>
              <w:t>64</w:t>
            </w:r>
          </w:p>
        </w:tc>
        <w:tc>
          <w:tcPr>
            <w:tcW w:w="662" w:type="pct"/>
            <w:tcBorders>
              <w:top w:val="single" w:sz="4" w:space="0" w:color="auto"/>
              <w:left w:val="single" w:sz="4" w:space="0" w:color="auto"/>
              <w:bottom w:val="single" w:sz="4" w:space="0" w:color="auto"/>
              <w:right w:val="single" w:sz="4" w:space="0" w:color="auto"/>
            </w:tcBorders>
          </w:tcPr>
          <w:p w14:paraId="0492A134"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1,472,000</w:t>
            </w:r>
          </w:p>
        </w:tc>
      </w:tr>
      <w:tr w:rsidR="005F43E7" w:rsidRPr="00312ADE" w14:paraId="6C17F0C8"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749CC70A"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3D8CC657"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5CA1CD3F" w14:textId="77777777" w:rsidR="005F43E7" w:rsidRPr="00312ADE" w:rsidRDefault="005F43E7" w:rsidP="005F43E7">
            <w:pPr>
              <w:rPr>
                <w:rFonts w:cstheme="minorHAnsi"/>
                <w:sz w:val="20"/>
                <w:szCs w:val="20"/>
              </w:rPr>
            </w:pPr>
            <w:r w:rsidRPr="00312ADE">
              <w:rPr>
                <w:rFonts w:eastAsia="Arial" w:cstheme="minorHAnsi"/>
                <w:sz w:val="20"/>
                <w:szCs w:val="20"/>
              </w:rPr>
              <w:t>Extindere distribuţie Dn 160</w:t>
            </w:r>
          </w:p>
        </w:tc>
        <w:tc>
          <w:tcPr>
            <w:tcW w:w="481" w:type="pct"/>
            <w:tcBorders>
              <w:top w:val="single" w:sz="4" w:space="0" w:color="auto"/>
              <w:left w:val="single" w:sz="4" w:space="0" w:color="auto"/>
              <w:bottom w:val="single" w:sz="4" w:space="0" w:color="auto"/>
              <w:right w:val="single" w:sz="4" w:space="0" w:color="auto"/>
            </w:tcBorders>
          </w:tcPr>
          <w:p w14:paraId="464BDB54"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6729FF81" w14:textId="77777777" w:rsidR="005F43E7" w:rsidRPr="00312ADE" w:rsidRDefault="005F43E7" w:rsidP="005F43E7">
            <w:pPr>
              <w:jc w:val="center"/>
              <w:rPr>
                <w:rFonts w:cstheme="minorHAnsi"/>
                <w:sz w:val="20"/>
                <w:szCs w:val="20"/>
              </w:rPr>
            </w:pPr>
            <w:r w:rsidRPr="00312ADE">
              <w:rPr>
                <w:rFonts w:eastAsia="Arial" w:cstheme="minorHAnsi"/>
                <w:sz w:val="20"/>
                <w:szCs w:val="20"/>
              </w:rPr>
              <w:t>5,345</w:t>
            </w:r>
          </w:p>
        </w:tc>
        <w:tc>
          <w:tcPr>
            <w:tcW w:w="528" w:type="pct"/>
            <w:tcBorders>
              <w:top w:val="single" w:sz="4" w:space="0" w:color="auto"/>
              <w:left w:val="single" w:sz="4" w:space="0" w:color="auto"/>
              <w:bottom w:val="single" w:sz="4" w:space="0" w:color="auto"/>
              <w:right w:val="single" w:sz="4" w:space="0" w:color="auto"/>
            </w:tcBorders>
          </w:tcPr>
          <w:p w14:paraId="513BD779" w14:textId="77777777" w:rsidR="005F43E7" w:rsidRPr="00312ADE" w:rsidRDefault="005F43E7" w:rsidP="005F43E7">
            <w:pPr>
              <w:jc w:val="center"/>
              <w:rPr>
                <w:rFonts w:cstheme="minorHAnsi"/>
                <w:sz w:val="20"/>
                <w:szCs w:val="20"/>
              </w:rPr>
            </w:pPr>
            <w:r w:rsidRPr="00312ADE">
              <w:rPr>
                <w:rFonts w:eastAsia="Arial" w:cstheme="minorHAnsi"/>
                <w:sz w:val="20"/>
                <w:szCs w:val="20"/>
              </w:rPr>
              <w:t>79</w:t>
            </w:r>
          </w:p>
        </w:tc>
        <w:tc>
          <w:tcPr>
            <w:tcW w:w="662" w:type="pct"/>
            <w:tcBorders>
              <w:top w:val="single" w:sz="4" w:space="0" w:color="auto"/>
              <w:left w:val="single" w:sz="4" w:space="0" w:color="auto"/>
              <w:bottom w:val="single" w:sz="4" w:space="0" w:color="auto"/>
              <w:right w:val="single" w:sz="4" w:space="0" w:color="auto"/>
            </w:tcBorders>
          </w:tcPr>
          <w:p w14:paraId="7FC60E1A"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422,255</w:t>
            </w:r>
          </w:p>
        </w:tc>
      </w:tr>
      <w:tr w:rsidR="005F43E7" w:rsidRPr="00312ADE" w14:paraId="4FC7236A"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6D7D13E0"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727075E1"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5F671C2B" w14:textId="77777777" w:rsidR="005F43E7" w:rsidRPr="00312ADE" w:rsidRDefault="005F43E7" w:rsidP="005F43E7">
            <w:pPr>
              <w:rPr>
                <w:rFonts w:cstheme="minorHAnsi"/>
                <w:sz w:val="20"/>
                <w:szCs w:val="20"/>
              </w:rPr>
            </w:pPr>
            <w:r w:rsidRPr="00312ADE">
              <w:rPr>
                <w:rFonts w:eastAsia="Arial" w:cstheme="minorHAnsi"/>
                <w:sz w:val="20"/>
                <w:szCs w:val="20"/>
              </w:rPr>
              <w:t>Extindere distribuţie Dn 225</w:t>
            </w:r>
          </w:p>
        </w:tc>
        <w:tc>
          <w:tcPr>
            <w:tcW w:w="481" w:type="pct"/>
            <w:tcBorders>
              <w:top w:val="single" w:sz="4" w:space="0" w:color="auto"/>
              <w:left w:val="single" w:sz="4" w:space="0" w:color="auto"/>
              <w:bottom w:val="single" w:sz="4" w:space="0" w:color="auto"/>
              <w:right w:val="single" w:sz="4" w:space="0" w:color="auto"/>
            </w:tcBorders>
          </w:tcPr>
          <w:p w14:paraId="11B078F6"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3A1D38F4" w14:textId="77777777" w:rsidR="005F43E7" w:rsidRPr="00312ADE" w:rsidRDefault="005F43E7" w:rsidP="005F43E7">
            <w:pPr>
              <w:jc w:val="center"/>
              <w:rPr>
                <w:rFonts w:cstheme="minorHAnsi"/>
                <w:sz w:val="20"/>
                <w:szCs w:val="20"/>
              </w:rPr>
            </w:pPr>
            <w:r w:rsidRPr="00312ADE">
              <w:rPr>
                <w:rFonts w:eastAsia="Arial" w:cstheme="minorHAnsi"/>
                <w:sz w:val="20"/>
                <w:szCs w:val="20"/>
              </w:rPr>
              <w:t>1,655</w:t>
            </w:r>
          </w:p>
        </w:tc>
        <w:tc>
          <w:tcPr>
            <w:tcW w:w="528" w:type="pct"/>
            <w:tcBorders>
              <w:top w:val="single" w:sz="4" w:space="0" w:color="auto"/>
              <w:left w:val="single" w:sz="4" w:space="0" w:color="auto"/>
              <w:bottom w:val="single" w:sz="4" w:space="0" w:color="auto"/>
              <w:right w:val="single" w:sz="4" w:space="0" w:color="auto"/>
            </w:tcBorders>
          </w:tcPr>
          <w:p w14:paraId="0E1EBC57" w14:textId="77777777" w:rsidR="005F43E7" w:rsidRPr="00312ADE" w:rsidRDefault="005F43E7" w:rsidP="005F43E7">
            <w:pPr>
              <w:jc w:val="center"/>
              <w:rPr>
                <w:rFonts w:cstheme="minorHAnsi"/>
                <w:sz w:val="20"/>
                <w:szCs w:val="20"/>
              </w:rPr>
            </w:pPr>
            <w:r w:rsidRPr="00312ADE">
              <w:rPr>
                <w:rFonts w:eastAsia="Arial" w:cstheme="minorHAnsi"/>
                <w:sz w:val="20"/>
                <w:szCs w:val="20"/>
              </w:rPr>
              <w:t>110</w:t>
            </w:r>
          </w:p>
        </w:tc>
        <w:tc>
          <w:tcPr>
            <w:tcW w:w="662" w:type="pct"/>
            <w:tcBorders>
              <w:top w:val="single" w:sz="4" w:space="0" w:color="auto"/>
              <w:left w:val="single" w:sz="4" w:space="0" w:color="auto"/>
              <w:bottom w:val="single" w:sz="4" w:space="0" w:color="auto"/>
              <w:right w:val="single" w:sz="4" w:space="0" w:color="auto"/>
            </w:tcBorders>
          </w:tcPr>
          <w:p w14:paraId="4C2C04F6"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182,050</w:t>
            </w:r>
          </w:p>
        </w:tc>
      </w:tr>
      <w:tr w:rsidR="005F43E7" w:rsidRPr="00312ADE" w14:paraId="31714DC9"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25A66F61"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7D0B95DB"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4080E68C" w14:textId="77777777" w:rsidR="005F43E7" w:rsidRPr="00312ADE" w:rsidRDefault="005F43E7" w:rsidP="005F43E7">
            <w:pPr>
              <w:rPr>
                <w:rFonts w:cstheme="minorHAnsi"/>
                <w:sz w:val="20"/>
                <w:szCs w:val="20"/>
              </w:rPr>
            </w:pPr>
            <w:r w:rsidRPr="00312ADE">
              <w:rPr>
                <w:rFonts w:eastAsia="Arial" w:cstheme="minorHAnsi"/>
                <w:sz w:val="20"/>
                <w:szCs w:val="20"/>
              </w:rPr>
              <w:t>Extindere distribuţie Dn 300</w:t>
            </w:r>
          </w:p>
        </w:tc>
        <w:tc>
          <w:tcPr>
            <w:tcW w:w="481" w:type="pct"/>
            <w:tcBorders>
              <w:top w:val="single" w:sz="4" w:space="0" w:color="auto"/>
              <w:left w:val="single" w:sz="4" w:space="0" w:color="auto"/>
              <w:bottom w:val="single" w:sz="4" w:space="0" w:color="auto"/>
              <w:right w:val="single" w:sz="4" w:space="0" w:color="auto"/>
            </w:tcBorders>
          </w:tcPr>
          <w:p w14:paraId="2C196998"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65F4B2CD" w14:textId="77777777" w:rsidR="005F43E7" w:rsidRPr="00312ADE" w:rsidRDefault="005F43E7" w:rsidP="005F43E7">
            <w:pPr>
              <w:jc w:val="center"/>
              <w:rPr>
                <w:rFonts w:cstheme="minorHAnsi"/>
                <w:sz w:val="20"/>
                <w:szCs w:val="20"/>
              </w:rPr>
            </w:pPr>
            <w:r w:rsidRPr="00312ADE">
              <w:rPr>
                <w:rFonts w:eastAsia="Arial" w:cstheme="minorHAnsi"/>
                <w:sz w:val="20"/>
                <w:szCs w:val="20"/>
              </w:rPr>
              <w:t>4,650</w:t>
            </w:r>
          </w:p>
        </w:tc>
        <w:tc>
          <w:tcPr>
            <w:tcW w:w="528" w:type="pct"/>
            <w:tcBorders>
              <w:top w:val="single" w:sz="4" w:space="0" w:color="auto"/>
              <w:left w:val="single" w:sz="4" w:space="0" w:color="auto"/>
              <w:bottom w:val="single" w:sz="4" w:space="0" w:color="auto"/>
              <w:right w:val="single" w:sz="4" w:space="0" w:color="auto"/>
            </w:tcBorders>
          </w:tcPr>
          <w:p w14:paraId="777C405B" w14:textId="77777777" w:rsidR="005F43E7" w:rsidRPr="00312ADE" w:rsidRDefault="005F43E7" w:rsidP="005F43E7">
            <w:pPr>
              <w:jc w:val="center"/>
              <w:rPr>
                <w:rFonts w:cstheme="minorHAnsi"/>
                <w:sz w:val="20"/>
                <w:szCs w:val="20"/>
              </w:rPr>
            </w:pPr>
            <w:r w:rsidRPr="00312ADE">
              <w:rPr>
                <w:rFonts w:eastAsia="Arial" w:cstheme="minorHAnsi"/>
                <w:sz w:val="20"/>
                <w:szCs w:val="20"/>
              </w:rPr>
              <w:t>158</w:t>
            </w:r>
          </w:p>
        </w:tc>
        <w:tc>
          <w:tcPr>
            <w:tcW w:w="662" w:type="pct"/>
            <w:tcBorders>
              <w:top w:val="single" w:sz="4" w:space="0" w:color="auto"/>
              <w:left w:val="single" w:sz="4" w:space="0" w:color="auto"/>
              <w:bottom w:val="single" w:sz="4" w:space="0" w:color="auto"/>
              <w:right w:val="single" w:sz="4" w:space="0" w:color="auto"/>
            </w:tcBorders>
          </w:tcPr>
          <w:p w14:paraId="74BDD3BF"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734,700</w:t>
            </w:r>
          </w:p>
        </w:tc>
      </w:tr>
      <w:tr w:rsidR="005F43E7" w:rsidRPr="00312ADE" w14:paraId="5B3C6AFA"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62C1D42F"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40F609CF"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39E311E8" w14:textId="77777777" w:rsidR="005F43E7" w:rsidRPr="00312ADE" w:rsidRDefault="005F43E7" w:rsidP="005F43E7">
            <w:pPr>
              <w:rPr>
                <w:rFonts w:cstheme="minorHAnsi"/>
                <w:sz w:val="20"/>
                <w:szCs w:val="20"/>
              </w:rPr>
            </w:pPr>
            <w:r w:rsidRPr="00312ADE">
              <w:rPr>
                <w:rFonts w:eastAsia="Arial" w:cstheme="minorHAnsi"/>
                <w:sz w:val="20"/>
                <w:szCs w:val="20"/>
              </w:rPr>
              <w:t>Extindere distribuţie Dn 500</w:t>
            </w:r>
          </w:p>
        </w:tc>
        <w:tc>
          <w:tcPr>
            <w:tcW w:w="481" w:type="pct"/>
            <w:tcBorders>
              <w:top w:val="single" w:sz="4" w:space="0" w:color="auto"/>
              <w:left w:val="single" w:sz="4" w:space="0" w:color="auto"/>
              <w:bottom w:val="single" w:sz="4" w:space="0" w:color="auto"/>
              <w:right w:val="single" w:sz="4" w:space="0" w:color="auto"/>
            </w:tcBorders>
          </w:tcPr>
          <w:p w14:paraId="5732C49A"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51AD212F" w14:textId="77777777" w:rsidR="005F43E7" w:rsidRPr="00312ADE" w:rsidRDefault="005F43E7" w:rsidP="005F43E7">
            <w:pPr>
              <w:jc w:val="center"/>
              <w:rPr>
                <w:rFonts w:cstheme="minorHAnsi"/>
                <w:sz w:val="20"/>
                <w:szCs w:val="20"/>
              </w:rPr>
            </w:pPr>
            <w:r w:rsidRPr="00312ADE">
              <w:rPr>
                <w:rFonts w:eastAsia="Arial" w:cstheme="minorHAnsi"/>
                <w:sz w:val="20"/>
                <w:szCs w:val="20"/>
              </w:rPr>
              <w:t>510</w:t>
            </w:r>
          </w:p>
        </w:tc>
        <w:tc>
          <w:tcPr>
            <w:tcW w:w="528" w:type="pct"/>
            <w:tcBorders>
              <w:top w:val="single" w:sz="4" w:space="0" w:color="auto"/>
              <w:left w:val="single" w:sz="4" w:space="0" w:color="auto"/>
              <w:bottom w:val="single" w:sz="4" w:space="0" w:color="auto"/>
              <w:right w:val="single" w:sz="4" w:space="0" w:color="auto"/>
            </w:tcBorders>
          </w:tcPr>
          <w:p w14:paraId="79DEEEB9" w14:textId="77777777" w:rsidR="005F43E7" w:rsidRPr="00312ADE" w:rsidRDefault="005F43E7" w:rsidP="005F43E7">
            <w:pPr>
              <w:jc w:val="center"/>
              <w:rPr>
                <w:rFonts w:cstheme="minorHAnsi"/>
                <w:sz w:val="20"/>
                <w:szCs w:val="20"/>
              </w:rPr>
            </w:pPr>
            <w:r w:rsidRPr="00312ADE">
              <w:rPr>
                <w:rFonts w:eastAsia="Arial" w:cstheme="minorHAnsi"/>
                <w:sz w:val="20"/>
                <w:szCs w:val="20"/>
              </w:rPr>
              <w:t>358</w:t>
            </w:r>
          </w:p>
        </w:tc>
        <w:tc>
          <w:tcPr>
            <w:tcW w:w="662" w:type="pct"/>
            <w:tcBorders>
              <w:top w:val="single" w:sz="4" w:space="0" w:color="auto"/>
              <w:left w:val="single" w:sz="4" w:space="0" w:color="auto"/>
              <w:bottom w:val="single" w:sz="4" w:space="0" w:color="auto"/>
              <w:right w:val="single" w:sz="4" w:space="0" w:color="auto"/>
            </w:tcBorders>
          </w:tcPr>
          <w:p w14:paraId="78792990"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182,580</w:t>
            </w:r>
          </w:p>
        </w:tc>
      </w:tr>
      <w:tr w:rsidR="005F43E7" w:rsidRPr="00312ADE" w14:paraId="65282F93"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37E0E7CA"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4A290A99"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23885DBC" w14:textId="77777777" w:rsidR="005F43E7" w:rsidRPr="00312ADE" w:rsidRDefault="005F43E7" w:rsidP="005F43E7">
            <w:pPr>
              <w:rPr>
                <w:rFonts w:cstheme="minorHAnsi"/>
                <w:sz w:val="20"/>
                <w:szCs w:val="20"/>
              </w:rPr>
            </w:pPr>
            <w:r w:rsidRPr="00312ADE">
              <w:rPr>
                <w:rFonts w:eastAsia="Arial" w:cstheme="minorHAnsi"/>
                <w:sz w:val="20"/>
                <w:szCs w:val="20"/>
              </w:rPr>
              <w:t>Reabilitare distribuţie Dn 110</w:t>
            </w:r>
          </w:p>
        </w:tc>
        <w:tc>
          <w:tcPr>
            <w:tcW w:w="481" w:type="pct"/>
            <w:tcBorders>
              <w:top w:val="single" w:sz="4" w:space="0" w:color="auto"/>
              <w:left w:val="single" w:sz="4" w:space="0" w:color="auto"/>
              <w:bottom w:val="single" w:sz="4" w:space="0" w:color="auto"/>
              <w:right w:val="single" w:sz="4" w:space="0" w:color="auto"/>
            </w:tcBorders>
          </w:tcPr>
          <w:p w14:paraId="4180BA15"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026F87BB" w14:textId="77777777" w:rsidR="005F43E7" w:rsidRPr="00312ADE" w:rsidRDefault="005F43E7" w:rsidP="005F43E7">
            <w:pPr>
              <w:jc w:val="center"/>
              <w:rPr>
                <w:rFonts w:cstheme="minorHAnsi"/>
                <w:sz w:val="20"/>
                <w:szCs w:val="20"/>
              </w:rPr>
            </w:pPr>
            <w:r w:rsidRPr="00312ADE">
              <w:rPr>
                <w:rFonts w:eastAsia="Arial" w:cstheme="minorHAnsi"/>
                <w:sz w:val="20"/>
                <w:szCs w:val="20"/>
              </w:rPr>
              <w:t>41,900</w:t>
            </w:r>
          </w:p>
        </w:tc>
        <w:tc>
          <w:tcPr>
            <w:tcW w:w="528" w:type="pct"/>
            <w:tcBorders>
              <w:top w:val="single" w:sz="4" w:space="0" w:color="auto"/>
              <w:left w:val="single" w:sz="4" w:space="0" w:color="auto"/>
              <w:bottom w:val="single" w:sz="4" w:space="0" w:color="auto"/>
              <w:right w:val="single" w:sz="4" w:space="0" w:color="auto"/>
            </w:tcBorders>
          </w:tcPr>
          <w:p w14:paraId="0BB6CB15" w14:textId="77777777" w:rsidR="005F43E7" w:rsidRPr="00312ADE" w:rsidRDefault="005F43E7" w:rsidP="005F43E7">
            <w:pPr>
              <w:jc w:val="center"/>
              <w:rPr>
                <w:rFonts w:cstheme="minorHAnsi"/>
                <w:sz w:val="20"/>
                <w:szCs w:val="20"/>
              </w:rPr>
            </w:pPr>
            <w:r w:rsidRPr="00312ADE">
              <w:rPr>
                <w:rFonts w:eastAsia="Arial" w:cstheme="minorHAnsi"/>
                <w:sz w:val="20"/>
                <w:szCs w:val="20"/>
              </w:rPr>
              <w:t>71</w:t>
            </w:r>
          </w:p>
        </w:tc>
        <w:tc>
          <w:tcPr>
            <w:tcW w:w="662" w:type="pct"/>
            <w:tcBorders>
              <w:top w:val="single" w:sz="4" w:space="0" w:color="auto"/>
              <w:left w:val="single" w:sz="4" w:space="0" w:color="auto"/>
              <w:bottom w:val="single" w:sz="4" w:space="0" w:color="auto"/>
              <w:right w:val="single" w:sz="4" w:space="0" w:color="auto"/>
            </w:tcBorders>
          </w:tcPr>
          <w:p w14:paraId="7E99964E"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2,974,900</w:t>
            </w:r>
          </w:p>
        </w:tc>
      </w:tr>
      <w:tr w:rsidR="005F43E7" w:rsidRPr="00312ADE" w14:paraId="56C7A3A0"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51B6180E"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51C5C260"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2ABECF4B" w14:textId="77777777" w:rsidR="005F43E7" w:rsidRPr="00312ADE" w:rsidRDefault="005F43E7" w:rsidP="005F43E7">
            <w:pPr>
              <w:rPr>
                <w:rFonts w:cstheme="minorHAnsi"/>
                <w:sz w:val="20"/>
                <w:szCs w:val="20"/>
              </w:rPr>
            </w:pPr>
            <w:r w:rsidRPr="00312ADE">
              <w:rPr>
                <w:rFonts w:eastAsia="Arial" w:cstheme="minorHAnsi"/>
                <w:sz w:val="20"/>
                <w:szCs w:val="20"/>
              </w:rPr>
              <w:t>Reabilitare distribuţie Dn 160</w:t>
            </w:r>
          </w:p>
        </w:tc>
        <w:tc>
          <w:tcPr>
            <w:tcW w:w="481" w:type="pct"/>
            <w:tcBorders>
              <w:top w:val="single" w:sz="4" w:space="0" w:color="auto"/>
              <w:left w:val="single" w:sz="4" w:space="0" w:color="auto"/>
              <w:bottom w:val="single" w:sz="4" w:space="0" w:color="auto"/>
              <w:right w:val="single" w:sz="4" w:space="0" w:color="auto"/>
            </w:tcBorders>
          </w:tcPr>
          <w:p w14:paraId="752331BB"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6237C9B1" w14:textId="77777777" w:rsidR="005F43E7" w:rsidRPr="00312ADE" w:rsidRDefault="005F43E7" w:rsidP="005F43E7">
            <w:pPr>
              <w:jc w:val="center"/>
              <w:rPr>
                <w:rFonts w:cstheme="minorHAnsi"/>
                <w:sz w:val="20"/>
                <w:szCs w:val="20"/>
              </w:rPr>
            </w:pPr>
            <w:r w:rsidRPr="00312ADE">
              <w:rPr>
                <w:rFonts w:eastAsia="Arial" w:cstheme="minorHAnsi"/>
                <w:sz w:val="20"/>
                <w:szCs w:val="20"/>
              </w:rPr>
              <w:t>1,535</w:t>
            </w:r>
          </w:p>
        </w:tc>
        <w:tc>
          <w:tcPr>
            <w:tcW w:w="528" w:type="pct"/>
            <w:tcBorders>
              <w:top w:val="single" w:sz="4" w:space="0" w:color="auto"/>
              <w:left w:val="single" w:sz="4" w:space="0" w:color="auto"/>
              <w:bottom w:val="single" w:sz="4" w:space="0" w:color="auto"/>
              <w:right w:val="single" w:sz="4" w:space="0" w:color="auto"/>
            </w:tcBorders>
          </w:tcPr>
          <w:p w14:paraId="114187C3" w14:textId="77777777" w:rsidR="005F43E7" w:rsidRPr="00312ADE" w:rsidRDefault="005F43E7" w:rsidP="005F43E7">
            <w:pPr>
              <w:jc w:val="center"/>
              <w:rPr>
                <w:rFonts w:cstheme="minorHAnsi"/>
                <w:sz w:val="20"/>
                <w:szCs w:val="20"/>
              </w:rPr>
            </w:pPr>
            <w:r w:rsidRPr="00312ADE">
              <w:rPr>
                <w:rFonts w:eastAsia="Arial" w:cstheme="minorHAnsi"/>
                <w:sz w:val="20"/>
                <w:szCs w:val="20"/>
              </w:rPr>
              <w:t>87</w:t>
            </w:r>
          </w:p>
        </w:tc>
        <w:tc>
          <w:tcPr>
            <w:tcW w:w="662" w:type="pct"/>
            <w:tcBorders>
              <w:top w:val="single" w:sz="4" w:space="0" w:color="auto"/>
              <w:left w:val="single" w:sz="4" w:space="0" w:color="auto"/>
              <w:bottom w:val="single" w:sz="4" w:space="0" w:color="auto"/>
              <w:right w:val="single" w:sz="4" w:space="0" w:color="auto"/>
            </w:tcBorders>
          </w:tcPr>
          <w:p w14:paraId="1A01EC01"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133,545</w:t>
            </w:r>
          </w:p>
        </w:tc>
      </w:tr>
      <w:tr w:rsidR="005F43E7" w:rsidRPr="00312ADE" w14:paraId="0B819371"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43DD12FB"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132E0991"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6831C61B" w14:textId="77777777" w:rsidR="005F43E7" w:rsidRPr="00312ADE" w:rsidRDefault="005F43E7" w:rsidP="005F43E7">
            <w:pPr>
              <w:rPr>
                <w:rFonts w:cstheme="minorHAnsi"/>
                <w:sz w:val="20"/>
                <w:szCs w:val="20"/>
              </w:rPr>
            </w:pPr>
            <w:r w:rsidRPr="00312ADE">
              <w:rPr>
                <w:rFonts w:eastAsia="Arial" w:cstheme="minorHAnsi"/>
                <w:sz w:val="20"/>
                <w:szCs w:val="20"/>
              </w:rPr>
              <w:t>Reabilitare distribuţie Dn 225</w:t>
            </w:r>
          </w:p>
        </w:tc>
        <w:tc>
          <w:tcPr>
            <w:tcW w:w="481" w:type="pct"/>
            <w:tcBorders>
              <w:top w:val="single" w:sz="4" w:space="0" w:color="auto"/>
              <w:left w:val="single" w:sz="4" w:space="0" w:color="auto"/>
              <w:bottom w:val="single" w:sz="4" w:space="0" w:color="auto"/>
              <w:right w:val="single" w:sz="4" w:space="0" w:color="auto"/>
            </w:tcBorders>
          </w:tcPr>
          <w:p w14:paraId="5889F01F"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3ECDA7D5" w14:textId="77777777" w:rsidR="005F43E7" w:rsidRPr="00312ADE" w:rsidRDefault="005F43E7" w:rsidP="005F43E7">
            <w:pPr>
              <w:jc w:val="center"/>
              <w:rPr>
                <w:rFonts w:cstheme="minorHAnsi"/>
                <w:sz w:val="20"/>
                <w:szCs w:val="20"/>
              </w:rPr>
            </w:pPr>
            <w:r w:rsidRPr="00312ADE">
              <w:rPr>
                <w:rFonts w:eastAsia="Arial" w:cstheme="minorHAnsi"/>
                <w:sz w:val="20"/>
                <w:szCs w:val="20"/>
              </w:rPr>
              <w:t>1,655</w:t>
            </w:r>
          </w:p>
        </w:tc>
        <w:tc>
          <w:tcPr>
            <w:tcW w:w="528" w:type="pct"/>
            <w:tcBorders>
              <w:top w:val="single" w:sz="4" w:space="0" w:color="auto"/>
              <w:left w:val="single" w:sz="4" w:space="0" w:color="auto"/>
              <w:bottom w:val="single" w:sz="4" w:space="0" w:color="auto"/>
              <w:right w:val="single" w:sz="4" w:space="0" w:color="auto"/>
            </w:tcBorders>
          </w:tcPr>
          <w:p w14:paraId="72AC76A9" w14:textId="77777777" w:rsidR="005F43E7" w:rsidRPr="00312ADE" w:rsidRDefault="005F43E7" w:rsidP="005F43E7">
            <w:pPr>
              <w:jc w:val="center"/>
              <w:rPr>
                <w:rFonts w:cstheme="minorHAnsi"/>
                <w:sz w:val="20"/>
                <w:szCs w:val="20"/>
              </w:rPr>
            </w:pPr>
            <w:r w:rsidRPr="00312ADE">
              <w:rPr>
                <w:rFonts w:eastAsia="Arial" w:cstheme="minorHAnsi"/>
                <w:sz w:val="20"/>
                <w:szCs w:val="20"/>
              </w:rPr>
              <w:t>117</w:t>
            </w:r>
          </w:p>
        </w:tc>
        <w:tc>
          <w:tcPr>
            <w:tcW w:w="662" w:type="pct"/>
            <w:tcBorders>
              <w:top w:val="single" w:sz="4" w:space="0" w:color="auto"/>
              <w:left w:val="single" w:sz="4" w:space="0" w:color="auto"/>
              <w:bottom w:val="single" w:sz="4" w:space="0" w:color="auto"/>
              <w:right w:val="single" w:sz="4" w:space="0" w:color="auto"/>
            </w:tcBorders>
          </w:tcPr>
          <w:p w14:paraId="5D511AE4"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193,635</w:t>
            </w:r>
          </w:p>
        </w:tc>
      </w:tr>
      <w:tr w:rsidR="005F43E7" w:rsidRPr="00312ADE" w14:paraId="6BAEB089"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05021E23"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3D4ACE27"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79D372CD" w14:textId="77777777" w:rsidR="005F43E7" w:rsidRPr="00312ADE" w:rsidRDefault="005F43E7" w:rsidP="005F43E7">
            <w:pPr>
              <w:rPr>
                <w:rFonts w:cstheme="minorHAnsi"/>
                <w:sz w:val="20"/>
                <w:szCs w:val="20"/>
              </w:rPr>
            </w:pPr>
            <w:r w:rsidRPr="00312ADE">
              <w:rPr>
                <w:rFonts w:eastAsia="Arial" w:cstheme="minorHAnsi"/>
                <w:sz w:val="20"/>
                <w:szCs w:val="20"/>
              </w:rPr>
              <w:t>Reabilitare distribuţie Dn 315</w:t>
            </w:r>
          </w:p>
        </w:tc>
        <w:tc>
          <w:tcPr>
            <w:tcW w:w="481" w:type="pct"/>
            <w:tcBorders>
              <w:top w:val="single" w:sz="4" w:space="0" w:color="auto"/>
              <w:left w:val="single" w:sz="4" w:space="0" w:color="auto"/>
              <w:bottom w:val="single" w:sz="4" w:space="0" w:color="auto"/>
              <w:right w:val="single" w:sz="4" w:space="0" w:color="auto"/>
            </w:tcBorders>
          </w:tcPr>
          <w:p w14:paraId="3FE80AFF"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43FAC176" w14:textId="77777777" w:rsidR="005F43E7" w:rsidRPr="00312ADE" w:rsidRDefault="005F43E7" w:rsidP="005F43E7">
            <w:pPr>
              <w:jc w:val="center"/>
              <w:rPr>
                <w:rFonts w:cstheme="minorHAnsi"/>
                <w:sz w:val="20"/>
                <w:szCs w:val="20"/>
              </w:rPr>
            </w:pPr>
            <w:r w:rsidRPr="00312ADE">
              <w:rPr>
                <w:rFonts w:eastAsia="Arial" w:cstheme="minorHAnsi"/>
                <w:sz w:val="20"/>
                <w:szCs w:val="20"/>
              </w:rPr>
              <w:t>1,045</w:t>
            </w:r>
          </w:p>
        </w:tc>
        <w:tc>
          <w:tcPr>
            <w:tcW w:w="528" w:type="pct"/>
            <w:tcBorders>
              <w:top w:val="single" w:sz="4" w:space="0" w:color="auto"/>
              <w:left w:val="single" w:sz="4" w:space="0" w:color="auto"/>
              <w:bottom w:val="single" w:sz="4" w:space="0" w:color="auto"/>
              <w:right w:val="single" w:sz="4" w:space="0" w:color="auto"/>
            </w:tcBorders>
          </w:tcPr>
          <w:p w14:paraId="05DCAA21" w14:textId="77777777" w:rsidR="005F43E7" w:rsidRPr="00312ADE" w:rsidRDefault="005F43E7" w:rsidP="005F43E7">
            <w:pPr>
              <w:jc w:val="center"/>
              <w:rPr>
                <w:rFonts w:cstheme="minorHAnsi"/>
                <w:sz w:val="20"/>
                <w:szCs w:val="20"/>
              </w:rPr>
            </w:pPr>
            <w:r w:rsidRPr="00312ADE">
              <w:rPr>
                <w:rFonts w:eastAsia="Arial" w:cstheme="minorHAnsi"/>
                <w:sz w:val="20"/>
                <w:szCs w:val="20"/>
              </w:rPr>
              <w:t>174</w:t>
            </w:r>
          </w:p>
        </w:tc>
        <w:tc>
          <w:tcPr>
            <w:tcW w:w="662" w:type="pct"/>
            <w:tcBorders>
              <w:top w:val="single" w:sz="4" w:space="0" w:color="auto"/>
              <w:left w:val="single" w:sz="4" w:space="0" w:color="auto"/>
              <w:bottom w:val="single" w:sz="4" w:space="0" w:color="auto"/>
              <w:right w:val="single" w:sz="4" w:space="0" w:color="auto"/>
            </w:tcBorders>
          </w:tcPr>
          <w:p w14:paraId="7D777ACB"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181,830</w:t>
            </w:r>
          </w:p>
        </w:tc>
      </w:tr>
      <w:tr w:rsidR="005F43E7" w:rsidRPr="00312ADE" w14:paraId="7FD054BD" w14:textId="77777777" w:rsidTr="00B46528">
        <w:trPr>
          <w:trHeight w:val="248"/>
        </w:trPr>
        <w:tc>
          <w:tcPr>
            <w:tcW w:w="256" w:type="pct"/>
            <w:vMerge/>
            <w:tcBorders>
              <w:top w:val="single" w:sz="4" w:space="0" w:color="auto"/>
              <w:left w:val="single" w:sz="4" w:space="0" w:color="auto"/>
              <w:bottom w:val="single" w:sz="4" w:space="0" w:color="auto"/>
              <w:right w:val="single" w:sz="4" w:space="0" w:color="auto"/>
            </w:tcBorders>
          </w:tcPr>
          <w:p w14:paraId="27B75C1A"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40550D50"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19EC94ED" w14:textId="77777777" w:rsidR="005F43E7" w:rsidRPr="00312ADE" w:rsidRDefault="005F43E7" w:rsidP="005F43E7">
            <w:pPr>
              <w:rPr>
                <w:rFonts w:cstheme="minorHAnsi"/>
                <w:sz w:val="20"/>
                <w:szCs w:val="20"/>
              </w:rPr>
            </w:pPr>
            <w:r w:rsidRPr="00312ADE">
              <w:rPr>
                <w:rFonts w:eastAsia="Arial" w:cstheme="minorHAnsi"/>
                <w:sz w:val="20"/>
                <w:szCs w:val="20"/>
              </w:rPr>
              <w:t>Reabilitare distribuţie Dn 500</w:t>
            </w:r>
          </w:p>
        </w:tc>
        <w:tc>
          <w:tcPr>
            <w:tcW w:w="481" w:type="pct"/>
            <w:tcBorders>
              <w:top w:val="single" w:sz="4" w:space="0" w:color="auto"/>
              <w:left w:val="single" w:sz="4" w:space="0" w:color="auto"/>
              <w:bottom w:val="single" w:sz="4" w:space="0" w:color="auto"/>
              <w:right w:val="single" w:sz="4" w:space="0" w:color="auto"/>
            </w:tcBorders>
          </w:tcPr>
          <w:p w14:paraId="2419F9ED"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1395CAEC" w14:textId="77777777" w:rsidR="005F43E7" w:rsidRPr="00312ADE" w:rsidRDefault="005F43E7" w:rsidP="005F43E7">
            <w:pPr>
              <w:jc w:val="center"/>
              <w:rPr>
                <w:rFonts w:cstheme="minorHAnsi"/>
                <w:sz w:val="20"/>
                <w:szCs w:val="20"/>
              </w:rPr>
            </w:pPr>
            <w:r w:rsidRPr="00312ADE">
              <w:rPr>
                <w:rFonts w:eastAsia="Arial" w:cstheme="minorHAnsi"/>
                <w:sz w:val="20"/>
                <w:szCs w:val="20"/>
              </w:rPr>
              <w:t>950</w:t>
            </w:r>
          </w:p>
        </w:tc>
        <w:tc>
          <w:tcPr>
            <w:tcW w:w="528" w:type="pct"/>
            <w:tcBorders>
              <w:top w:val="single" w:sz="4" w:space="0" w:color="auto"/>
              <w:left w:val="single" w:sz="4" w:space="0" w:color="auto"/>
              <w:bottom w:val="single" w:sz="4" w:space="0" w:color="auto"/>
              <w:right w:val="single" w:sz="4" w:space="0" w:color="auto"/>
            </w:tcBorders>
          </w:tcPr>
          <w:p w14:paraId="749680B2" w14:textId="77777777" w:rsidR="005F43E7" w:rsidRPr="00312ADE" w:rsidRDefault="005F43E7" w:rsidP="005F43E7">
            <w:pPr>
              <w:jc w:val="center"/>
              <w:rPr>
                <w:rFonts w:cstheme="minorHAnsi"/>
                <w:sz w:val="20"/>
                <w:szCs w:val="20"/>
              </w:rPr>
            </w:pPr>
            <w:r w:rsidRPr="00312ADE">
              <w:rPr>
                <w:rFonts w:eastAsia="Arial" w:cstheme="minorHAnsi"/>
                <w:sz w:val="20"/>
                <w:szCs w:val="20"/>
              </w:rPr>
              <w:t>394</w:t>
            </w:r>
          </w:p>
        </w:tc>
        <w:tc>
          <w:tcPr>
            <w:tcW w:w="662" w:type="pct"/>
            <w:tcBorders>
              <w:top w:val="single" w:sz="4" w:space="0" w:color="auto"/>
              <w:left w:val="single" w:sz="4" w:space="0" w:color="auto"/>
              <w:bottom w:val="single" w:sz="4" w:space="0" w:color="auto"/>
              <w:right w:val="single" w:sz="4" w:space="0" w:color="auto"/>
            </w:tcBorders>
          </w:tcPr>
          <w:p w14:paraId="4CD41903"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374,300</w:t>
            </w:r>
          </w:p>
        </w:tc>
      </w:tr>
      <w:tr w:rsidR="005F43E7" w:rsidRPr="00312ADE" w14:paraId="393372D9" w14:textId="77777777" w:rsidTr="00B46528">
        <w:trPr>
          <w:trHeight w:val="250"/>
        </w:trPr>
        <w:tc>
          <w:tcPr>
            <w:tcW w:w="256" w:type="pct"/>
            <w:tcBorders>
              <w:top w:val="single" w:sz="4" w:space="0" w:color="auto"/>
              <w:left w:val="single" w:sz="4" w:space="0" w:color="auto"/>
              <w:bottom w:val="single" w:sz="4" w:space="0" w:color="auto"/>
              <w:right w:val="single" w:sz="4" w:space="0" w:color="auto"/>
            </w:tcBorders>
          </w:tcPr>
          <w:p w14:paraId="764FCFE4" w14:textId="77777777" w:rsidR="005F43E7" w:rsidRPr="00312ADE" w:rsidRDefault="005F43E7" w:rsidP="005F43E7">
            <w:pPr>
              <w:rPr>
                <w:rFonts w:cstheme="minorHAnsi"/>
                <w:sz w:val="20"/>
                <w:szCs w:val="20"/>
              </w:rPr>
            </w:pPr>
          </w:p>
        </w:tc>
        <w:tc>
          <w:tcPr>
            <w:tcW w:w="746" w:type="pct"/>
            <w:tcBorders>
              <w:top w:val="single" w:sz="4" w:space="0" w:color="auto"/>
              <w:left w:val="single" w:sz="4" w:space="0" w:color="auto"/>
              <w:bottom w:val="single" w:sz="4" w:space="0" w:color="auto"/>
              <w:right w:val="single" w:sz="4" w:space="0" w:color="auto"/>
            </w:tcBorders>
          </w:tcPr>
          <w:p w14:paraId="6EE75A22"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3C79B161" w14:textId="493109E1" w:rsidR="005F43E7" w:rsidRPr="00312ADE" w:rsidRDefault="005F43E7" w:rsidP="005F43E7">
            <w:pPr>
              <w:jc w:val="center"/>
              <w:rPr>
                <w:rFonts w:cstheme="minorHAnsi"/>
                <w:sz w:val="20"/>
                <w:szCs w:val="20"/>
              </w:rPr>
            </w:pPr>
            <w:r w:rsidRPr="00312ADE">
              <w:rPr>
                <w:rFonts w:eastAsia="Arial" w:cstheme="minorHAnsi"/>
                <w:b/>
                <w:i/>
                <w:sz w:val="20"/>
                <w:szCs w:val="20"/>
              </w:rPr>
              <w:t>Total Alimentare cu apă</w:t>
            </w:r>
          </w:p>
        </w:tc>
        <w:tc>
          <w:tcPr>
            <w:tcW w:w="481" w:type="pct"/>
            <w:tcBorders>
              <w:top w:val="single" w:sz="4" w:space="0" w:color="auto"/>
              <w:left w:val="single" w:sz="4" w:space="0" w:color="auto"/>
              <w:bottom w:val="single" w:sz="4" w:space="0" w:color="auto"/>
              <w:right w:val="single" w:sz="4" w:space="0" w:color="auto"/>
            </w:tcBorders>
          </w:tcPr>
          <w:p w14:paraId="2396A6CA" w14:textId="77777777" w:rsidR="005F43E7" w:rsidRPr="00312ADE" w:rsidRDefault="005F43E7" w:rsidP="005F43E7">
            <w:pPr>
              <w:rPr>
                <w:rFonts w:cstheme="minorHAnsi"/>
                <w:sz w:val="20"/>
                <w:szCs w:val="20"/>
              </w:rPr>
            </w:pPr>
          </w:p>
        </w:tc>
        <w:tc>
          <w:tcPr>
            <w:tcW w:w="1044" w:type="pct"/>
            <w:gridSpan w:val="2"/>
            <w:tcBorders>
              <w:top w:val="single" w:sz="4" w:space="0" w:color="auto"/>
              <w:left w:val="single" w:sz="4" w:space="0" w:color="auto"/>
              <w:bottom w:val="single" w:sz="4" w:space="0" w:color="auto"/>
              <w:right w:val="single" w:sz="4" w:space="0" w:color="auto"/>
            </w:tcBorders>
          </w:tcPr>
          <w:p w14:paraId="658950F9" w14:textId="77777777" w:rsidR="005F43E7" w:rsidRPr="00312ADE" w:rsidRDefault="005F43E7" w:rsidP="005F43E7">
            <w:pPr>
              <w:rPr>
                <w:rFonts w:cstheme="minorHAnsi"/>
                <w:sz w:val="20"/>
                <w:szCs w:val="20"/>
              </w:rPr>
            </w:pPr>
          </w:p>
        </w:tc>
        <w:tc>
          <w:tcPr>
            <w:tcW w:w="662" w:type="pct"/>
            <w:tcBorders>
              <w:top w:val="single" w:sz="4" w:space="0" w:color="auto"/>
              <w:left w:val="single" w:sz="4" w:space="0" w:color="auto"/>
              <w:bottom w:val="single" w:sz="4" w:space="0" w:color="auto"/>
              <w:right w:val="single" w:sz="4" w:space="0" w:color="auto"/>
            </w:tcBorders>
          </w:tcPr>
          <w:p w14:paraId="5FF44622" w14:textId="77777777" w:rsidR="005F43E7" w:rsidRPr="00312ADE" w:rsidRDefault="005F43E7" w:rsidP="005F43E7">
            <w:pPr>
              <w:ind w:right="33"/>
              <w:jc w:val="right"/>
              <w:rPr>
                <w:rFonts w:cstheme="minorHAnsi"/>
                <w:sz w:val="20"/>
                <w:szCs w:val="20"/>
              </w:rPr>
            </w:pPr>
            <w:r w:rsidRPr="00312ADE">
              <w:rPr>
                <w:rFonts w:eastAsia="Arial" w:cstheme="minorHAnsi"/>
                <w:b/>
                <w:sz w:val="20"/>
                <w:szCs w:val="20"/>
              </w:rPr>
              <w:t>17,753,474</w:t>
            </w:r>
          </w:p>
        </w:tc>
      </w:tr>
      <w:tr w:rsidR="005F43E7" w:rsidRPr="00312ADE" w14:paraId="3CA3237E" w14:textId="77777777" w:rsidTr="00B46528">
        <w:trPr>
          <w:trHeight w:val="250"/>
        </w:trPr>
        <w:tc>
          <w:tcPr>
            <w:tcW w:w="256" w:type="pct"/>
            <w:tcBorders>
              <w:top w:val="single" w:sz="4" w:space="0" w:color="auto"/>
              <w:left w:val="single" w:sz="4" w:space="0" w:color="auto"/>
              <w:bottom w:val="single" w:sz="4" w:space="0" w:color="auto"/>
              <w:right w:val="single" w:sz="4" w:space="0" w:color="auto"/>
            </w:tcBorders>
            <w:shd w:val="clear" w:color="auto" w:fill="auto"/>
          </w:tcPr>
          <w:p w14:paraId="05C9C946" w14:textId="77777777" w:rsidR="005F43E7" w:rsidRPr="00312ADE" w:rsidRDefault="005F43E7" w:rsidP="005F43E7">
            <w:pPr>
              <w:jc w:val="center"/>
              <w:rPr>
                <w:rFonts w:cstheme="minorHAnsi"/>
                <w:sz w:val="20"/>
                <w:szCs w:val="20"/>
              </w:rPr>
            </w:pPr>
            <w:r w:rsidRPr="00312ADE">
              <w:rPr>
                <w:rFonts w:eastAsia="Arial" w:cstheme="minorHAnsi"/>
                <w:b/>
                <w:sz w:val="20"/>
                <w:szCs w:val="20"/>
              </w:rPr>
              <w:t>2</w:t>
            </w:r>
          </w:p>
        </w:tc>
        <w:tc>
          <w:tcPr>
            <w:tcW w:w="4744" w:type="pct"/>
            <w:gridSpan w:val="6"/>
            <w:tcBorders>
              <w:top w:val="single" w:sz="4" w:space="0" w:color="auto"/>
              <w:left w:val="single" w:sz="4" w:space="0" w:color="auto"/>
              <w:bottom w:val="single" w:sz="4" w:space="0" w:color="auto"/>
              <w:right w:val="single" w:sz="4" w:space="0" w:color="auto"/>
            </w:tcBorders>
            <w:shd w:val="clear" w:color="auto" w:fill="auto"/>
          </w:tcPr>
          <w:p w14:paraId="4A551212" w14:textId="5C779DDD" w:rsidR="005F43E7" w:rsidRPr="00312ADE" w:rsidRDefault="005F43E7" w:rsidP="005F43E7">
            <w:pPr>
              <w:rPr>
                <w:rFonts w:cstheme="minorHAnsi"/>
                <w:sz w:val="20"/>
                <w:szCs w:val="20"/>
              </w:rPr>
            </w:pPr>
            <w:r w:rsidRPr="00312ADE">
              <w:rPr>
                <w:rFonts w:eastAsia="Arial" w:cstheme="minorHAnsi"/>
                <w:b/>
                <w:i/>
                <w:sz w:val="20"/>
                <w:szCs w:val="20"/>
              </w:rPr>
              <w:t>Ap</w:t>
            </w:r>
            <w:r w:rsidR="00B46528">
              <w:rPr>
                <w:rFonts w:eastAsia="Arial" w:cstheme="minorHAnsi"/>
                <w:b/>
                <w:i/>
                <w:sz w:val="20"/>
                <w:szCs w:val="20"/>
              </w:rPr>
              <w:t>ă</w:t>
            </w:r>
            <w:r w:rsidRPr="00312ADE">
              <w:rPr>
                <w:rFonts w:eastAsia="Arial" w:cstheme="minorHAnsi"/>
                <w:b/>
                <w:i/>
                <w:sz w:val="20"/>
                <w:szCs w:val="20"/>
              </w:rPr>
              <w:t xml:space="preserve"> uzat</w:t>
            </w:r>
            <w:r w:rsidR="00B46528">
              <w:rPr>
                <w:rFonts w:eastAsia="Arial" w:cstheme="minorHAnsi"/>
                <w:b/>
                <w:i/>
                <w:sz w:val="20"/>
                <w:szCs w:val="20"/>
              </w:rPr>
              <w:t>ă</w:t>
            </w:r>
            <w:r w:rsidRPr="00312ADE">
              <w:rPr>
                <w:rFonts w:eastAsia="Arial" w:cstheme="minorHAnsi"/>
                <w:b/>
                <w:i/>
                <w:sz w:val="20"/>
                <w:szCs w:val="20"/>
              </w:rPr>
              <w:t xml:space="preserve">  aglomerarea Câmpulung Muscel</w:t>
            </w:r>
          </w:p>
        </w:tc>
      </w:tr>
      <w:tr w:rsidR="005F43E7" w:rsidRPr="00312ADE" w14:paraId="59B7C60C" w14:textId="77777777" w:rsidTr="00B46528">
        <w:trPr>
          <w:trHeight w:val="174"/>
        </w:trPr>
        <w:tc>
          <w:tcPr>
            <w:tcW w:w="256" w:type="pct"/>
            <w:tcBorders>
              <w:top w:val="single" w:sz="4" w:space="0" w:color="auto"/>
              <w:left w:val="single" w:sz="4" w:space="0" w:color="auto"/>
              <w:bottom w:val="single" w:sz="4" w:space="0" w:color="auto"/>
              <w:right w:val="single" w:sz="4" w:space="0" w:color="auto"/>
            </w:tcBorders>
          </w:tcPr>
          <w:p w14:paraId="59956247" w14:textId="77777777" w:rsidR="005F43E7" w:rsidRPr="00312ADE" w:rsidRDefault="005F43E7" w:rsidP="005F43E7">
            <w:pPr>
              <w:jc w:val="center"/>
              <w:rPr>
                <w:rFonts w:cstheme="minorHAnsi"/>
                <w:sz w:val="20"/>
                <w:szCs w:val="20"/>
              </w:rPr>
            </w:pPr>
            <w:r w:rsidRPr="00312ADE">
              <w:rPr>
                <w:rFonts w:eastAsia="Arial" w:cstheme="minorHAnsi"/>
                <w:sz w:val="20"/>
                <w:szCs w:val="20"/>
              </w:rPr>
              <w:t>2.1</w:t>
            </w:r>
          </w:p>
        </w:tc>
        <w:tc>
          <w:tcPr>
            <w:tcW w:w="746" w:type="pct"/>
            <w:tcBorders>
              <w:top w:val="single" w:sz="4" w:space="0" w:color="auto"/>
              <w:left w:val="single" w:sz="4" w:space="0" w:color="auto"/>
              <w:bottom w:val="single" w:sz="4" w:space="0" w:color="auto"/>
              <w:right w:val="single" w:sz="4" w:space="0" w:color="auto"/>
            </w:tcBorders>
          </w:tcPr>
          <w:p w14:paraId="52E81EE6" w14:textId="1E07E084" w:rsidR="005F43E7" w:rsidRPr="00312ADE" w:rsidRDefault="00262C3D" w:rsidP="005F43E7">
            <w:pPr>
              <w:rPr>
                <w:rFonts w:cstheme="minorHAnsi"/>
                <w:sz w:val="20"/>
                <w:szCs w:val="20"/>
              </w:rPr>
            </w:pPr>
            <w:r w:rsidRPr="00312ADE">
              <w:rPr>
                <w:rFonts w:cstheme="minorHAnsi"/>
                <w:sz w:val="20"/>
                <w:szCs w:val="20"/>
              </w:rPr>
              <w:t>SEAU</w:t>
            </w:r>
          </w:p>
        </w:tc>
        <w:tc>
          <w:tcPr>
            <w:tcW w:w="1811" w:type="pct"/>
            <w:tcBorders>
              <w:top w:val="single" w:sz="4" w:space="0" w:color="auto"/>
              <w:left w:val="single" w:sz="4" w:space="0" w:color="auto"/>
              <w:bottom w:val="single" w:sz="4" w:space="0" w:color="auto"/>
              <w:right w:val="single" w:sz="4" w:space="0" w:color="auto"/>
            </w:tcBorders>
          </w:tcPr>
          <w:p w14:paraId="2DF646FB" w14:textId="77777777" w:rsidR="005F43E7" w:rsidRPr="00312ADE" w:rsidRDefault="005F43E7" w:rsidP="005F43E7">
            <w:pPr>
              <w:rPr>
                <w:rFonts w:cstheme="minorHAnsi"/>
                <w:sz w:val="20"/>
                <w:szCs w:val="20"/>
              </w:rPr>
            </w:pPr>
            <w:r w:rsidRPr="00312ADE">
              <w:rPr>
                <w:rFonts w:eastAsia="Arial" w:cstheme="minorHAnsi"/>
                <w:sz w:val="20"/>
                <w:szCs w:val="20"/>
              </w:rPr>
              <w:t>Reabilitare si extindere SEAU</w:t>
            </w:r>
          </w:p>
        </w:tc>
        <w:tc>
          <w:tcPr>
            <w:tcW w:w="481" w:type="pct"/>
            <w:tcBorders>
              <w:top w:val="single" w:sz="4" w:space="0" w:color="auto"/>
              <w:left w:val="single" w:sz="4" w:space="0" w:color="auto"/>
              <w:bottom w:val="single" w:sz="4" w:space="0" w:color="auto"/>
              <w:right w:val="single" w:sz="4" w:space="0" w:color="auto"/>
            </w:tcBorders>
          </w:tcPr>
          <w:p w14:paraId="5C0DD476" w14:textId="77777777" w:rsidR="005F43E7" w:rsidRPr="00312ADE" w:rsidRDefault="005F43E7" w:rsidP="005F43E7">
            <w:pPr>
              <w:jc w:val="center"/>
              <w:rPr>
                <w:rFonts w:cstheme="minorHAnsi"/>
                <w:sz w:val="20"/>
                <w:szCs w:val="20"/>
              </w:rPr>
            </w:pPr>
            <w:r w:rsidRPr="00312ADE">
              <w:rPr>
                <w:rFonts w:eastAsia="Arial" w:cstheme="minorHAnsi"/>
                <w:sz w:val="20"/>
                <w:szCs w:val="20"/>
              </w:rPr>
              <w:t>global</w:t>
            </w:r>
          </w:p>
        </w:tc>
        <w:tc>
          <w:tcPr>
            <w:tcW w:w="516" w:type="pct"/>
            <w:tcBorders>
              <w:top w:val="single" w:sz="4" w:space="0" w:color="auto"/>
              <w:left w:val="single" w:sz="4" w:space="0" w:color="auto"/>
              <w:bottom w:val="single" w:sz="4" w:space="0" w:color="auto"/>
              <w:right w:val="single" w:sz="4" w:space="0" w:color="auto"/>
            </w:tcBorders>
          </w:tcPr>
          <w:p w14:paraId="199CA56F" w14:textId="77777777" w:rsidR="005F43E7" w:rsidRPr="00312ADE" w:rsidRDefault="005F43E7" w:rsidP="005F43E7">
            <w:pPr>
              <w:jc w:val="center"/>
              <w:rPr>
                <w:rFonts w:cstheme="minorHAnsi"/>
                <w:sz w:val="20"/>
                <w:szCs w:val="20"/>
              </w:rPr>
            </w:pPr>
            <w:r w:rsidRPr="00312ADE">
              <w:rPr>
                <w:rFonts w:eastAsia="Arial" w:cstheme="minorHAnsi"/>
                <w:sz w:val="20"/>
                <w:szCs w:val="20"/>
              </w:rPr>
              <w:t>4</w:t>
            </w:r>
          </w:p>
        </w:tc>
        <w:tc>
          <w:tcPr>
            <w:tcW w:w="528" w:type="pct"/>
            <w:tcBorders>
              <w:top w:val="single" w:sz="4" w:space="0" w:color="auto"/>
              <w:left w:val="single" w:sz="4" w:space="0" w:color="auto"/>
              <w:bottom w:val="single" w:sz="4" w:space="0" w:color="auto"/>
              <w:right w:val="single" w:sz="4" w:space="0" w:color="auto"/>
            </w:tcBorders>
          </w:tcPr>
          <w:p w14:paraId="298362C0" w14:textId="77777777" w:rsidR="005F43E7" w:rsidRPr="00312ADE" w:rsidRDefault="005F43E7" w:rsidP="005F43E7">
            <w:pPr>
              <w:jc w:val="center"/>
              <w:rPr>
                <w:rFonts w:cstheme="minorHAnsi"/>
                <w:sz w:val="20"/>
                <w:szCs w:val="20"/>
              </w:rPr>
            </w:pPr>
            <w:r w:rsidRPr="00312ADE">
              <w:rPr>
                <w:rFonts w:eastAsia="Arial" w:cstheme="minorHAnsi"/>
                <w:sz w:val="20"/>
                <w:szCs w:val="20"/>
              </w:rPr>
              <w:t>N/A</w:t>
            </w:r>
          </w:p>
        </w:tc>
        <w:tc>
          <w:tcPr>
            <w:tcW w:w="662" w:type="pct"/>
            <w:tcBorders>
              <w:top w:val="single" w:sz="4" w:space="0" w:color="auto"/>
              <w:left w:val="single" w:sz="4" w:space="0" w:color="auto"/>
              <w:bottom w:val="single" w:sz="4" w:space="0" w:color="auto"/>
              <w:right w:val="single" w:sz="4" w:space="0" w:color="auto"/>
            </w:tcBorders>
          </w:tcPr>
          <w:p w14:paraId="307027E8"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4,508,000</w:t>
            </w:r>
          </w:p>
        </w:tc>
      </w:tr>
      <w:tr w:rsidR="005F43E7" w:rsidRPr="00312ADE" w14:paraId="38D97294" w14:textId="77777777" w:rsidTr="00B46528">
        <w:trPr>
          <w:trHeight w:val="250"/>
        </w:trPr>
        <w:tc>
          <w:tcPr>
            <w:tcW w:w="256" w:type="pct"/>
            <w:vMerge w:val="restart"/>
            <w:tcBorders>
              <w:top w:val="single" w:sz="4" w:space="0" w:color="auto"/>
              <w:left w:val="single" w:sz="4" w:space="0" w:color="auto"/>
              <w:bottom w:val="single" w:sz="4" w:space="0" w:color="auto"/>
              <w:right w:val="single" w:sz="4" w:space="0" w:color="auto"/>
            </w:tcBorders>
            <w:vAlign w:val="center"/>
          </w:tcPr>
          <w:p w14:paraId="7A35A13C" w14:textId="77777777" w:rsidR="005F43E7" w:rsidRPr="00312ADE" w:rsidRDefault="005F43E7" w:rsidP="005F43E7">
            <w:pPr>
              <w:jc w:val="center"/>
              <w:rPr>
                <w:rFonts w:cstheme="minorHAnsi"/>
                <w:sz w:val="20"/>
                <w:szCs w:val="20"/>
              </w:rPr>
            </w:pPr>
            <w:r w:rsidRPr="00312ADE">
              <w:rPr>
                <w:rFonts w:eastAsia="Arial" w:cstheme="minorHAnsi"/>
                <w:sz w:val="20"/>
                <w:szCs w:val="20"/>
              </w:rPr>
              <w:t>2.3</w:t>
            </w:r>
          </w:p>
        </w:tc>
        <w:tc>
          <w:tcPr>
            <w:tcW w:w="746" w:type="pct"/>
            <w:vMerge w:val="restart"/>
            <w:tcBorders>
              <w:top w:val="single" w:sz="4" w:space="0" w:color="auto"/>
              <w:left w:val="single" w:sz="4" w:space="0" w:color="auto"/>
              <w:bottom w:val="single" w:sz="4" w:space="0" w:color="auto"/>
              <w:right w:val="single" w:sz="4" w:space="0" w:color="auto"/>
            </w:tcBorders>
            <w:vAlign w:val="center"/>
          </w:tcPr>
          <w:p w14:paraId="767763B2" w14:textId="77777777" w:rsidR="005F43E7" w:rsidRPr="00312ADE" w:rsidRDefault="005F43E7" w:rsidP="005F43E7">
            <w:pPr>
              <w:rPr>
                <w:rFonts w:cstheme="minorHAnsi"/>
                <w:sz w:val="20"/>
                <w:szCs w:val="20"/>
              </w:rPr>
            </w:pPr>
            <w:r w:rsidRPr="00312ADE">
              <w:rPr>
                <w:rFonts w:eastAsia="Arial" w:cstheme="minorHAnsi"/>
                <w:i/>
                <w:sz w:val="20"/>
                <w:szCs w:val="20"/>
              </w:rPr>
              <w:t>Stație de pompare</w:t>
            </w:r>
          </w:p>
        </w:tc>
        <w:tc>
          <w:tcPr>
            <w:tcW w:w="1811" w:type="pct"/>
            <w:tcBorders>
              <w:top w:val="single" w:sz="4" w:space="0" w:color="auto"/>
              <w:left w:val="single" w:sz="4" w:space="0" w:color="auto"/>
              <w:bottom w:val="single" w:sz="4" w:space="0" w:color="auto"/>
              <w:right w:val="single" w:sz="4" w:space="0" w:color="auto"/>
            </w:tcBorders>
          </w:tcPr>
          <w:p w14:paraId="5D3888E4" w14:textId="77777777" w:rsidR="005F43E7" w:rsidRPr="00312ADE" w:rsidRDefault="005F43E7" w:rsidP="005F43E7">
            <w:pPr>
              <w:rPr>
                <w:rFonts w:cstheme="minorHAnsi"/>
                <w:sz w:val="20"/>
                <w:szCs w:val="20"/>
              </w:rPr>
            </w:pPr>
            <w:r w:rsidRPr="00312ADE">
              <w:rPr>
                <w:rFonts w:eastAsia="Arial" w:cstheme="minorHAnsi"/>
                <w:sz w:val="20"/>
                <w:szCs w:val="20"/>
              </w:rPr>
              <w:t>Statii de pompare ape uzate</w:t>
            </w:r>
          </w:p>
        </w:tc>
        <w:tc>
          <w:tcPr>
            <w:tcW w:w="481" w:type="pct"/>
            <w:tcBorders>
              <w:top w:val="single" w:sz="4" w:space="0" w:color="auto"/>
              <w:left w:val="single" w:sz="4" w:space="0" w:color="auto"/>
              <w:bottom w:val="single" w:sz="4" w:space="0" w:color="auto"/>
              <w:right w:val="single" w:sz="4" w:space="0" w:color="auto"/>
            </w:tcBorders>
          </w:tcPr>
          <w:p w14:paraId="5CE87BF3" w14:textId="77777777" w:rsidR="005F43E7" w:rsidRPr="00312ADE" w:rsidRDefault="005F43E7" w:rsidP="005F43E7">
            <w:pPr>
              <w:jc w:val="center"/>
              <w:rPr>
                <w:rFonts w:cstheme="minorHAnsi"/>
                <w:sz w:val="20"/>
                <w:szCs w:val="20"/>
              </w:rPr>
            </w:pPr>
            <w:r w:rsidRPr="00312ADE">
              <w:rPr>
                <w:rFonts w:eastAsia="Arial" w:cstheme="minorHAnsi"/>
                <w:sz w:val="20"/>
                <w:szCs w:val="20"/>
              </w:rPr>
              <w:t>buc.</w:t>
            </w:r>
          </w:p>
        </w:tc>
        <w:tc>
          <w:tcPr>
            <w:tcW w:w="516" w:type="pct"/>
            <w:tcBorders>
              <w:top w:val="single" w:sz="4" w:space="0" w:color="auto"/>
              <w:left w:val="single" w:sz="4" w:space="0" w:color="auto"/>
              <w:bottom w:val="single" w:sz="4" w:space="0" w:color="auto"/>
              <w:right w:val="single" w:sz="4" w:space="0" w:color="auto"/>
            </w:tcBorders>
          </w:tcPr>
          <w:p w14:paraId="5DE81369" w14:textId="77777777" w:rsidR="005F43E7" w:rsidRPr="00312ADE" w:rsidRDefault="005F43E7" w:rsidP="005F43E7">
            <w:pPr>
              <w:jc w:val="center"/>
              <w:rPr>
                <w:rFonts w:cstheme="minorHAnsi"/>
                <w:sz w:val="20"/>
                <w:szCs w:val="20"/>
              </w:rPr>
            </w:pPr>
            <w:r w:rsidRPr="00312ADE">
              <w:rPr>
                <w:rFonts w:eastAsia="Arial" w:cstheme="minorHAnsi"/>
                <w:sz w:val="20"/>
                <w:szCs w:val="20"/>
              </w:rPr>
              <w:t>8</w:t>
            </w:r>
          </w:p>
        </w:tc>
        <w:tc>
          <w:tcPr>
            <w:tcW w:w="528" w:type="pct"/>
            <w:tcBorders>
              <w:top w:val="single" w:sz="4" w:space="0" w:color="auto"/>
              <w:left w:val="single" w:sz="4" w:space="0" w:color="auto"/>
              <w:bottom w:val="single" w:sz="4" w:space="0" w:color="auto"/>
              <w:right w:val="single" w:sz="4" w:space="0" w:color="auto"/>
            </w:tcBorders>
          </w:tcPr>
          <w:p w14:paraId="2B3D7FD5" w14:textId="77777777" w:rsidR="005F43E7" w:rsidRPr="00312ADE" w:rsidRDefault="005F43E7" w:rsidP="005F43E7">
            <w:pPr>
              <w:jc w:val="center"/>
              <w:rPr>
                <w:rFonts w:cstheme="minorHAnsi"/>
                <w:sz w:val="20"/>
                <w:szCs w:val="20"/>
              </w:rPr>
            </w:pPr>
            <w:r w:rsidRPr="00312ADE">
              <w:rPr>
                <w:rFonts w:eastAsia="Arial" w:cstheme="minorHAnsi"/>
                <w:sz w:val="20"/>
                <w:szCs w:val="20"/>
              </w:rPr>
              <w:t>70,000</w:t>
            </w:r>
          </w:p>
        </w:tc>
        <w:tc>
          <w:tcPr>
            <w:tcW w:w="662" w:type="pct"/>
            <w:tcBorders>
              <w:top w:val="single" w:sz="4" w:space="0" w:color="auto"/>
              <w:left w:val="single" w:sz="4" w:space="0" w:color="auto"/>
              <w:bottom w:val="single" w:sz="4" w:space="0" w:color="auto"/>
              <w:right w:val="single" w:sz="4" w:space="0" w:color="auto"/>
            </w:tcBorders>
          </w:tcPr>
          <w:p w14:paraId="715DDC4D"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560,000</w:t>
            </w:r>
          </w:p>
        </w:tc>
      </w:tr>
      <w:tr w:rsidR="005F43E7" w:rsidRPr="00312ADE" w14:paraId="6CCDA55A"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090D744E"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64339453"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29CE12A3" w14:textId="77777777" w:rsidR="005F43E7" w:rsidRPr="00312ADE" w:rsidRDefault="005F43E7" w:rsidP="005F43E7">
            <w:pPr>
              <w:rPr>
                <w:rFonts w:cstheme="minorHAnsi"/>
                <w:sz w:val="20"/>
                <w:szCs w:val="20"/>
              </w:rPr>
            </w:pPr>
            <w:r w:rsidRPr="00312ADE">
              <w:rPr>
                <w:rFonts w:eastAsia="Arial" w:cstheme="minorHAnsi"/>
                <w:sz w:val="20"/>
                <w:szCs w:val="20"/>
              </w:rPr>
              <w:t>Statii de pompare ape uzate mari</w:t>
            </w:r>
          </w:p>
        </w:tc>
        <w:tc>
          <w:tcPr>
            <w:tcW w:w="481" w:type="pct"/>
            <w:tcBorders>
              <w:top w:val="single" w:sz="4" w:space="0" w:color="auto"/>
              <w:left w:val="single" w:sz="4" w:space="0" w:color="auto"/>
              <w:bottom w:val="single" w:sz="4" w:space="0" w:color="auto"/>
              <w:right w:val="single" w:sz="4" w:space="0" w:color="auto"/>
            </w:tcBorders>
          </w:tcPr>
          <w:p w14:paraId="61ADD2ED" w14:textId="77777777" w:rsidR="005F43E7" w:rsidRPr="00312ADE" w:rsidRDefault="005F43E7" w:rsidP="005F43E7">
            <w:pPr>
              <w:jc w:val="center"/>
              <w:rPr>
                <w:rFonts w:cstheme="minorHAnsi"/>
                <w:sz w:val="20"/>
                <w:szCs w:val="20"/>
              </w:rPr>
            </w:pPr>
            <w:r w:rsidRPr="00312ADE">
              <w:rPr>
                <w:rFonts w:eastAsia="Arial" w:cstheme="minorHAnsi"/>
                <w:sz w:val="20"/>
                <w:szCs w:val="20"/>
              </w:rPr>
              <w:t>buc.</w:t>
            </w:r>
          </w:p>
        </w:tc>
        <w:tc>
          <w:tcPr>
            <w:tcW w:w="516" w:type="pct"/>
            <w:tcBorders>
              <w:top w:val="single" w:sz="4" w:space="0" w:color="auto"/>
              <w:left w:val="single" w:sz="4" w:space="0" w:color="auto"/>
              <w:bottom w:val="single" w:sz="4" w:space="0" w:color="auto"/>
              <w:right w:val="single" w:sz="4" w:space="0" w:color="auto"/>
            </w:tcBorders>
          </w:tcPr>
          <w:p w14:paraId="6481B486" w14:textId="77777777" w:rsidR="005F43E7" w:rsidRPr="00312ADE" w:rsidRDefault="005F43E7" w:rsidP="005F43E7">
            <w:pPr>
              <w:jc w:val="center"/>
              <w:rPr>
                <w:rFonts w:cstheme="minorHAnsi"/>
                <w:sz w:val="20"/>
                <w:szCs w:val="20"/>
              </w:rPr>
            </w:pPr>
            <w:r w:rsidRPr="00312ADE">
              <w:rPr>
                <w:rFonts w:eastAsia="Arial" w:cstheme="minorHAnsi"/>
                <w:sz w:val="20"/>
                <w:szCs w:val="20"/>
              </w:rPr>
              <w:t>2</w:t>
            </w:r>
          </w:p>
        </w:tc>
        <w:tc>
          <w:tcPr>
            <w:tcW w:w="528" w:type="pct"/>
            <w:tcBorders>
              <w:top w:val="single" w:sz="4" w:space="0" w:color="auto"/>
              <w:left w:val="single" w:sz="4" w:space="0" w:color="auto"/>
              <w:bottom w:val="single" w:sz="4" w:space="0" w:color="auto"/>
              <w:right w:val="single" w:sz="4" w:space="0" w:color="auto"/>
            </w:tcBorders>
          </w:tcPr>
          <w:p w14:paraId="5EF75E22" w14:textId="77777777" w:rsidR="005F43E7" w:rsidRPr="00312ADE" w:rsidRDefault="005F43E7" w:rsidP="005F43E7">
            <w:pPr>
              <w:jc w:val="center"/>
              <w:rPr>
                <w:rFonts w:cstheme="minorHAnsi"/>
                <w:sz w:val="20"/>
                <w:szCs w:val="20"/>
              </w:rPr>
            </w:pPr>
            <w:r w:rsidRPr="00312ADE">
              <w:rPr>
                <w:rFonts w:eastAsia="Arial" w:cstheme="minorHAnsi"/>
                <w:sz w:val="20"/>
                <w:szCs w:val="20"/>
              </w:rPr>
              <w:t>134,000</w:t>
            </w:r>
          </w:p>
        </w:tc>
        <w:tc>
          <w:tcPr>
            <w:tcW w:w="662" w:type="pct"/>
            <w:tcBorders>
              <w:top w:val="single" w:sz="4" w:space="0" w:color="auto"/>
              <w:left w:val="single" w:sz="4" w:space="0" w:color="auto"/>
              <w:bottom w:val="single" w:sz="4" w:space="0" w:color="auto"/>
              <w:right w:val="single" w:sz="4" w:space="0" w:color="auto"/>
            </w:tcBorders>
          </w:tcPr>
          <w:p w14:paraId="52E315F1"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268,000</w:t>
            </w:r>
          </w:p>
        </w:tc>
      </w:tr>
      <w:tr w:rsidR="005F43E7" w:rsidRPr="00312ADE" w14:paraId="5C8EE65D" w14:textId="77777777" w:rsidTr="00B46528">
        <w:trPr>
          <w:trHeight w:val="250"/>
        </w:trPr>
        <w:tc>
          <w:tcPr>
            <w:tcW w:w="256" w:type="pct"/>
            <w:vMerge w:val="restart"/>
            <w:tcBorders>
              <w:top w:val="single" w:sz="4" w:space="0" w:color="auto"/>
              <w:left w:val="single" w:sz="4" w:space="0" w:color="auto"/>
              <w:bottom w:val="single" w:sz="4" w:space="0" w:color="auto"/>
              <w:right w:val="single" w:sz="4" w:space="0" w:color="auto"/>
            </w:tcBorders>
            <w:vAlign w:val="center"/>
          </w:tcPr>
          <w:p w14:paraId="284D4FA1" w14:textId="77777777" w:rsidR="005F43E7" w:rsidRPr="00312ADE" w:rsidRDefault="005F43E7" w:rsidP="005F43E7">
            <w:pPr>
              <w:jc w:val="center"/>
              <w:rPr>
                <w:rFonts w:cstheme="minorHAnsi"/>
                <w:sz w:val="20"/>
                <w:szCs w:val="20"/>
              </w:rPr>
            </w:pPr>
            <w:r w:rsidRPr="00312ADE">
              <w:rPr>
                <w:rFonts w:eastAsia="Arial" w:cstheme="minorHAnsi"/>
                <w:sz w:val="20"/>
                <w:szCs w:val="20"/>
              </w:rPr>
              <w:t>2.4</w:t>
            </w:r>
          </w:p>
        </w:tc>
        <w:tc>
          <w:tcPr>
            <w:tcW w:w="746" w:type="pct"/>
            <w:vMerge w:val="restart"/>
            <w:tcBorders>
              <w:top w:val="single" w:sz="4" w:space="0" w:color="auto"/>
              <w:left w:val="single" w:sz="4" w:space="0" w:color="auto"/>
              <w:bottom w:val="single" w:sz="4" w:space="0" w:color="auto"/>
              <w:right w:val="single" w:sz="4" w:space="0" w:color="auto"/>
            </w:tcBorders>
            <w:vAlign w:val="center"/>
          </w:tcPr>
          <w:p w14:paraId="38F4968D" w14:textId="2F6A818B" w:rsidR="005F43E7" w:rsidRPr="00312ADE" w:rsidRDefault="005F43E7" w:rsidP="005F43E7">
            <w:pPr>
              <w:rPr>
                <w:rFonts w:cstheme="minorHAnsi"/>
                <w:sz w:val="20"/>
                <w:szCs w:val="20"/>
              </w:rPr>
            </w:pPr>
            <w:r w:rsidRPr="00312ADE">
              <w:rPr>
                <w:rFonts w:eastAsia="Arial" w:cstheme="minorHAnsi"/>
                <w:i/>
                <w:sz w:val="20"/>
                <w:szCs w:val="20"/>
              </w:rPr>
              <w:t>Rețea ap</w:t>
            </w:r>
            <w:r w:rsidR="00A93229">
              <w:rPr>
                <w:rFonts w:eastAsia="Arial" w:cstheme="minorHAnsi"/>
                <w:i/>
                <w:sz w:val="20"/>
                <w:szCs w:val="20"/>
              </w:rPr>
              <w:t>ă</w:t>
            </w:r>
            <w:r w:rsidRPr="00312ADE">
              <w:rPr>
                <w:rFonts w:eastAsia="Arial" w:cstheme="minorHAnsi"/>
                <w:i/>
                <w:sz w:val="20"/>
                <w:szCs w:val="20"/>
              </w:rPr>
              <w:t xml:space="preserve"> uzat</w:t>
            </w:r>
            <w:r w:rsidR="00A93229">
              <w:rPr>
                <w:rFonts w:eastAsia="Arial" w:cstheme="minorHAnsi"/>
                <w:i/>
                <w:sz w:val="20"/>
                <w:szCs w:val="20"/>
              </w:rPr>
              <w:t>ă</w:t>
            </w:r>
          </w:p>
        </w:tc>
        <w:tc>
          <w:tcPr>
            <w:tcW w:w="1811" w:type="pct"/>
            <w:tcBorders>
              <w:top w:val="single" w:sz="4" w:space="0" w:color="auto"/>
              <w:left w:val="single" w:sz="4" w:space="0" w:color="auto"/>
              <w:bottom w:val="single" w:sz="4" w:space="0" w:color="auto"/>
              <w:right w:val="single" w:sz="4" w:space="0" w:color="auto"/>
            </w:tcBorders>
          </w:tcPr>
          <w:p w14:paraId="1A406881" w14:textId="77777777" w:rsidR="005F43E7" w:rsidRPr="00312ADE" w:rsidRDefault="005F43E7" w:rsidP="005F43E7">
            <w:pPr>
              <w:rPr>
                <w:rFonts w:cstheme="minorHAnsi"/>
                <w:sz w:val="20"/>
                <w:szCs w:val="20"/>
              </w:rPr>
            </w:pPr>
            <w:r w:rsidRPr="00312ADE">
              <w:rPr>
                <w:rFonts w:eastAsia="Arial" w:cstheme="minorHAnsi"/>
                <w:sz w:val="20"/>
                <w:szCs w:val="20"/>
              </w:rPr>
              <w:t>Extindere canalizare Dn 250</w:t>
            </w:r>
          </w:p>
        </w:tc>
        <w:tc>
          <w:tcPr>
            <w:tcW w:w="481" w:type="pct"/>
            <w:tcBorders>
              <w:top w:val="single" w:sz="4" w:space="0" w:color="auto"/>
              <w:left w:val="single" w:sz="4" w:space="0" w:color="auto"/>
              <w:bottom w:val="single" w:sz="4" w:space="0" w:color="auto"/>
              <w:right w:val="single" w:sz="4" w:space="0" w:color="auto"/>
            </w:tcBorders>
          </w:tcPr>
          <w:p w14:paraId="33F5E911"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7BFB0099" w14:textId="77777777" w:rsidR="005F43E7" w:rsidRPr="00312ADE" w:rsidRDefault="005F43E7" w:rsidP="005F43E7">
            <w:pPr>
              <w:rPr>
                <w:rFonts w:cstheme="minorHAnsi"/>
                <w:sz w:val="20"/>
                <w:szCs w:val="20"/>
              </w:rPr>
            </w:pPr>
            <w:r w:rsidRPr="00312ADE">
              <w:rPr>
                <w:rFonts w:eastAsia="Arial" w:cstheme="minorHAnsi"/>
                <w:sz w:val="20"/>
                <w:szCs w:val="20"/>
              </w:rPr>
              <w:t>144,552</w:t>
            </w:r>
          </w:p>
        </w:tc>
        <w:tc>
          <w:tcPr>
            <w:tcW w:w="528" w:type="pct"/>
            <w:tcBorders>
              <w:top w:val="single" w:sz="4" w:space="0" w:color="auto"/>
              <w:left w:val="single" w:sz="4" w:space="0" w:color="auto"/>
              <w:bottom w:val="single" w:sz="4" w:space="0" w:color="auto"/>
              <w:right w:val="single" w:sz="4" w:space="0" w:color="auto"/>
            </w:tcBorders>
          </w:tcPr>
          <w:p w14:paraId="6752DC19" w14:textId="77777777" w:rsidR="005F43E7" w:rsidRPr="00312ADE" w:rsidRDefault="005F43E7" w:rsidP="005F43E7">
            <w:pPr>
              <w:jc w:val="center"/>
              <w:rPr>
                <w:rFonts w:cstheme="minorHAnsi"/>
                <w:sz w:val="20"/>
                <w:szCs w:val="20"/>
              </w:rPr>
            </w:pPr>
            <w:r w:rsidRPr="00312ADE">
              <w:rPr>
                <w:rFonts w:eastAsia="Arial" w:cstheme="minorHAnsi"/>
                <w:sz w:val="20"/>
                <w:szCs w:val="20"/>
              </w:rPr>
              <w:t>154</w:t>
            </w:r>
          </w:p>
        </w:tc>
        <w:tc>
          <w:tcPr>
            <w:tcW w:w="662" w:type="pct"/>
            <w:tcBorders>
              <w:top w:val="single" w:sz="4" w:space="0" w:color="auto"/>
              <w:left w:val="single" w:sz="4" w:space="0" w:color="auto"/>
              <w:bottom w:val="single" w:sz="4" w:space="0" w:color="auto"/>
              <w:right w:val="single" w:sz="4" w:space="0" w:color="auto"/>
            </w:tcBorders>
          </w:tcPr>
          <w:p w14:paraId="70D2A849"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22,261,008</w:t>
            </w:r>
          </w:p>
        </w:tc>
      </w:tr>
      <w:tr w:rsidR="005F43E7" w:rsidRPr="00312ADE" w14:paraId="7B263BF6"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712862B6"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355FD3A8"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3847B178" w14:textId="77777777" w:rsidR="005F43E7" w:rsidRPr="00312ADE" w:rsidRDefault="005F43E7" w:rsidP="005F43E7">
            <w:pPr>
              <w:rPr>
                <w:rFonts w:cstheme="minorHAnsi"/>
                <w:sz w:val="20"/>
                <w:szCs w:val="20"/>
              </w:rPr>
            </w:pPr>
            <w:r w:rsidRPr="00312ADE">
              <w:rPr>
                <w:rFonts w:eastAsia="Arial" w:cstheme="minorHAnsi"/>
                <w:sz w:val="20"/>
                <w:szCs w:val="20"/>
              </w:rPr>
              <w:t>Extindere canalizare Dn 300</w:t>
            </w:r>
          </w:p>
        </w:tc>
        <w:tc>
          <w:tcPr>
            <w:tcW w:w="481" w:type="pct"/>
            <w:tcBorders>
              <w:top w:val="single" w:sz="4" w:space="0" w:color="auto"/>
              <w:left w:val="single" w:sz="4" w:space="0" w:color="auto"/>
              <w:bottom w:val="single" w:sz="4" w:space="0" w:color="auto"/>
              <w:right w:val="single" w:sz="4" w:space="0" w:color="auto"/>
            </w:tcBorders>
          </w:tcPr>
          <w:p w14:paraId="31700F7A"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330E8EB7" w14:textId="77777777" w:rsidR="005F43E7" w:rsidRPr="00312ADE" w:rsidRDefault="005F43E7" w:rsidP="005F43E7">
            <w:pPr>
              <w:jc w:val="center"/>
              <w:rPr>
                <w:rFonts w:cstheme="minorHAnsi"/>
                <w:sz w:val="20"/>
                <w:szCs w:val="20"/>
              </w:rPr>
            </w:pPr>
            <w:r w:rsidRPr="00312ADE">
              <w:rPr>
                <w:rFonts w:eastAsia="Arial" w:cstheme="minorHAnsi"/>
                <w:sz w:val="20"/>
                <w:szCs w:val="20"/>
              </w:rPr>
              <w:t>16,683</w:t>
            </w:r>
          </w:p>
        </w:tc>
        <w:tc>
          <w:tcPr>
            <w:tcW w:w="528" w:type="pct"/>
            <w:tcBorders>
              <w:top w:val="single" w:sz="4" w:space="0" w:color="auto"/>
              <w:left w:val="single" w:sz="4" w:space="0" w:color="auto"/>
              <w:bottom w:val="single" w:sz="4" w:space="0" w:color="auto"/>
              <w:right w:val="single" w:sz="4" w:space="0" w:color="auto"/>
            </w:tcBorders>
          </w:tcPr>
          <w:p w14:paraId="5085E2B0" w14:textId="77777777" w:rsidR="005F43E7" w:rsidRPr="00312ADE" w:rsidRDefault="005F43E7" w:rsidP="005F43E7">
            <w:pPr>
              <w:jc w:val="center"/>
              <w:rPr>
                <w:rFonts w:cstheme="minorHAnsi"/>
                <w:sz w:val="20"/>
                <w:szCs w:val="20"/>
              </w:rPr>
            </w:pPr>
            <w:r w:rsidRPr="00312ADE">
              <w:rPr>
                <w:rFonts w:eastAsia="Arial" w:cstheme="minorHAnsi"/>
                <w:sz w:val="20"/>
                <w:szCs w:val="20"/>
              </w:rPr>
              <w:t>165</w:t>
            </w:r>
          </w:p>
        </w:tc>
        <w:tc>
          <w:tcPr>
            <w:tcW w:w="662" w:type="pct"/>
            <w:tcBorders>
              <w:top w:val="single" w:sz="4" w:space="0" w:color="auto"/>
              <w:left w:val="single" w:sz="4" w:space="0" w:color="auto"/>
              <w:bottom w:val="single" w:sz="4" w:space="0" w:color="auto"/>
              <w:right w:val="single" w:sz="4" w:space="0" w:color="auto"/>
            </w:tcBorders>
          </w:tcPr>
          <w:p w14:paraId="3B565C78"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2,752,695</w:t>
            </w:r>
          </w:p>
        </w:tc>
      </w:tr>
      <w:tr w:rsidR="005F43E7" w:rsidRPr="00312ADE" w14:paraId="6180AC04"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04D73A71"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4FE9AE15"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52C83BD6" w14:textId="77777777" w:rsidR="005F43E7" w:rsidRPr="00312ADE" w:rsidRDefault="005F43E7" w:rsidP="005F43E7">
            <w:pPr>
              <w:rPr>
                <w:rFonts w:cstheme="minorHAnsi"/>
                <w:sz w:val="20"/>
                <w:szCs w:val="20"/>
              </w:rPr>
            </w:pPr>
            <w:r w:rsidRPr="00312ADE">
              <w:rPr>
                <w:rFonts w:eastAsia="Arial" w:cstheme="minorHAnsi"/>
                <w:sz w:val="20"/>
                <w:szCs w:val="20"/>
              </w:rPr>
              <w:t>Extindere canalizare Dn 400</w:t>
            </w:r>
          </w:p>
        </w:tc>
        <w:tc>
          <w:tcPr>
            <w:tcW w:w="481" w:type="pct"/>
            <w:tcBorders>
              <w:top w:val="single" w:sz="4" w:space="0" w:color="auto"/>
              <w:left w:val="single" w:sz="4" w:space="0" w:color="auto"/>
              <w:bottom w:val="single" w:sz="4" w:space="0" w:color="auto"/>
              <w:right w:val="single" w:sz="4" w:space="0" w:color="auto"/>
            </w:tcBorders>
          </w:tcPr>
          <w:p w14:paraId="66AC6345"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7E6948CC" w14:textId="77777777" w:rsidR="005F43E7" w:rsidRPr="00312ADE" w:rsidRDefault="005F43E7" w:rsidP="005F43E7">
            <w:pPr>
              <w:jc w:val="center"/>
              <w:rPr>
                <w:rFonts w:cstheme="minorHAnsi"/>
                <w:sz w:val="20"/>
                <w:szCs w:val="20"/>
              </w:rPr>
            </w:pPr>
            <w:r w:rsidRPr="00312ADE">
              <w:rPr>
                <w:rFonts w:eastAsia="Arial" w:cstheme="minorHAnsi"/>
                <w:sz w:val="20"/>
                <w:szCs w:val="20"/>
              </w:rPr>
              <w:t>2,174</w:t>
            </w:r>
          </w:p>
        </w:tc>
        <w:tc>
          <w:tcPr>
            <w:tcW w:w="528" w:type="pct"/>
            <w:tcBorders>
              <w:top w:val="single" w:sz="4" w:space="0" w:color="auto"/>
              <w:left w:val="single" w:sz="4" w:space="0" w:color="auto"/>
              <w:bottom w:val="single" w:sz="4" w:space="0" w:color="auto"/>
              <w:right w:val="single" w:sz="4" w:space="0" w:color="auto"/>
            </w:tcBorders>
          </w:tcPr>
          <w:p w14:paraId="281AA82E" w14:textId="77777777" w:rsidR="005F43E7" w:rsidRPr="00312ADE" w:rsidRDefault="005F43E7" w:rsidP="005F43E7">
            <w:pPr>
              <w:jc w:val="center"/>
              <w:rPr>
                <w:rFonts w:cstheme="minorHAnsi"/>
                <w:sz w:val="20"/>
                <w:szCs w:val="20"/>
              </w:rPr>
            </w:pPr>
            <w:r w:rsidRPr="00312ADE">
              <w:rPr>
                <w:rFonts w:eastAsia="Arial" w:cstheme="minorHAnsi"/>
                <w:sz w:val="20"/>
                <w:szCs w:val="20"/>
              </w:rPr>
              <w:t>215</w:t>
            </w:r>
          </w:p>
        </w:tc>
        <w:tc>
          <w:tcPr>
            <w:tcW w:w="662" w:type="pct"/>
            <w:tcBorders>
              <w:top w:val="single" w:sz="4" w:space="0" w:color="auto"/>
              <w:left w:val="single" w:sz="4" w:space="0" w:color="auto"/>
              <w:bottom w:val="single" w:sz="4" w:space="0" w:color="auto"/>
              <w:right w:val="single" w:sz="4" w:space="0" w:color="auto"/>
            </w:tcBorders>
          </w:tcPr>
          <w:p w14:paraId="21B2C01C"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467,410</w:t>
            </w:r>
          </w:p>
        </w:tc>
      </w:tr>
      <w:tr w:rsidR="005F43E7" w:rsidRPr="00312ADE" w14:paraId="13454EB7"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2053F7FC"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505D52EA"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2742C914" w14:textId="77777777" w:rsidR="005F43E7" w:rsidRPr="00312ADE" w:rsidRDefault="005F43E7" w:rsidP="005F43E7">
            <w:pPr>
              <w:rPr>
                <w:rFonts w:cstheme="minorHAnsi"/>
                <w:sz w:val="20"/>
                <w:szCs w:val="20"/>
              </w:rPr>
            </w:pPr>
            <w:r w:rsidRPr="00312ADE">
              <w:rPr>
                <w:rFonts w:eastAsia="Arial" w:cstheme="minorHAnsi"/>
                <w:sz w:val="20"/>
                <w:szCs w:val="20"/>
              </w:rPr>
              <w:t>Extindere canalizare Dn 500</w:t>
            </w:r>
          </w:p>
        </w:tc>
        <w:tc>
          <w:tcPr>
            <w:tcW w:w="481" w:type="pct"/>
            <w:tcBorders>
              <w:top w:val="single" w:sz="4" w:space="0" w:color="auto"/>
              <w:left w:val="single" w:sz="4" w:space="0" w:color="auto"/>
              <w:bottom w:val="single" w:sz="4" w:space="0" w:color="auto"/>
              <w:right w:val="single" w:sz="4" w:space="0" w:color="auto"/>
            </w:tcBorders>
          </w:tcPr>
          <w:p w14:paraId="4828D796"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61E36EBB" w14:textId="77777777" w:rsidR="005F43E7" w:rsidRPr="00312ADE" w:rsidRDefault="005F43E7" w:rsidP="005F43E7">
            <w:pPr>
              <w:jc w:val="center"/>
              <w:rPr>
                <w:rFonts w:cstheme="minorHAnsi"/>
                <w:sz w:val="20"/>
                <w:szCs w:val="20"/>
              </w:rPr>
            </w:pPr>
            <w:r w:rsidRPr="00312ADE">
              <w:rPr>
                <w:rFonts w:eastAsia="Arial" w:cstheme="minorHAnsi"/>
                <w:sz w:val="20"/>
                <w:szCs w:val="20"/>
              </w:rPr>
              <w:t>2,509</w:t>
            </w:r>
          </w:p>
        </w:tc>
        <w:tc>
          <w:tcPr>
            <w:tcW w:w="528" w:type="pct"/>
            <w:tcBorders>
              <w:top w:val="single" w:sz="4" w:space="0" w:color="auto"/>
              <w:left w:val="single" w:sz="4" w:space="0" w:color="auto"/>
              <w:bottom w:val="single" w:sz="4" w:space="0" w:color="auto"/>
              <w:right w:val="single" w:sz="4" w:space="0" w:color="auto"/>
            </w:tcBorders>
          </w:tcPr>
          <w:p w14:paraId="6D1BE295" w14:textId="77777777" w:rsidR="005F43E7" w:rsidRPr="00312ADE" w:rsidRDefault="005F43E7" w:rsidP="005F43E7">
            <w:pPr>
              <w:jc w:val="center"/>
              <w:rPr>
                <w:rFonts w:cstheme="minorHAnsi"/>
                <w:sz w:val="20"/>
                <w:szCs w:val="20"/>
              </w:rPr>
            </w:pPr>
            <w:r w:rsidRPr="00312ADE">
              <w:rPr>
                <w:rFonts w:eastAsia="Arial" w:cstheme="minorHAnsi"/>
                <w:sz w:val="20"/>
                <w:szCs w:val="20"/>
              </w:rPr>
              <w:t>288</w:t>
            </w:r>
          </w:p>
        </w:tc>
        <w:tc>
          <w:tcPr>
            <w:tcW w:w="662" w:type="pct"/>
            <w:tcBorders>
              <w:top w:val="single" w:sz="4" w:space="0" w:color="auto"/>
              <w:left w:val="single" w:sz="4" w:space="0" w:color="auto"/>
              <w:bottom w:val="single" w:sz="4" w:space="0" w:color="auto"/>
              <w:right w:val="single" w:sz="4" w:space="0" w:color="auto"/>
            </w:tcBorders>
          </w:tcPr>
          <w:p w14:paraId="61D0687C"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722,592</w:t>
            </w:r>
          </w:p>
        </w:tc>
      </w:tr>
      <w:tr w:rsidR="005F43E7" w:rsidRPr="00312ADE" w14:paraId="5573F3A2" w14:textId="77777777" w:rsidTr="00B46528">
        <w:trPr>
          <w:trHeight w:val="250"/>
        </w:trPr>
        <w:tc>
          <w:tcPr>
            <w:tcW w:w="256" w:type="pct"/>
            <w:vMerge/>
            <w:tcBorders>
              <w:top w:val="single" w:sz="4" w:space="0" w:color="auto"/>
              <w:left w:val="single" w:sz="4" w:space="0" w:color="auto"/>
              <w:bottom w:val="single" w:sz="4" w:space="0" w:color="auto"/>
              <w:right w:val="single" w:sz="4" w:space="0" w:color="auto"/>
            </w:tcBorders>
          </w:tcPr>
          <w:p w14:paraId="64E98B02"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6E86C555"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434D4683" w14:textId="77777777" w:rsidR="005F43E7" w:rsidRPr="00312ADE" w:rsidRDefault="005F43E7" w:rsidP="005F43E7">
            <w:pPr>
              <w:rPr>
                <w:rFonts w:cstheme="minorHAnsi"/>
                <w:sz w:val="20"/>
                <w:szCs w:val="20"/>
              </w:rPr>
            </w:pPr>
            <w:r w:rsidRPr="00312ADE">
              <w:rPr>
                <w:rFonts w:eastAsia="Arial" w:cstheme="minorHAnsi"/>
                <w:sz w:val="20"/>
                <w:szCs w:val="20"/>
              </w:rPr>
              <w:t>Reabilitare canalizare Dn 250</w:t>
            </w:r>
          </w:p>
        </w:tc>
        <w:tc>
          <w:tcPr>
            <w:tcW w:w="481" w:type="pct"/>
            <w:tcBorders>
              <w:top w:val="single" w:sz="4" w:space="0" w:color="auto"/>
              <w:left w:val="single" w:sz="4" w:space="0" w:color="auto"/>
              <w:bottom w:val="single" w:sz="4" w:space="0" w:color="auto"/>
              <w:right w:val="single" w:sz="4" w:space="0" w:color="auto"/>
            </w:tcBorders>
          </w:tcPr>
          <w:p w14:paraId="0696FA84"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69155525" w14:textId="77777777" w:rsidR="005F43E7" w:rsidRPr="00312ADE" w:rsidRDefault="005F43E7" w:rsidP="005F43E7">
            <w:pPr>
              <w:jc w:val="center"/>
              <w:rPr>
                <w:rFonts w:cstheme="minorHAnsi"/>
                <w:sz w:val="20"/>
                <w:szCs w:val="20"/>
              </w:rPr>
            </w:pPr>
            <w:r w:rsidRPr="00312ADE">
              <w:rPr>
                <w:rFonts w:eastAsia="Arial" w:cstheme="minorHAnsi"/>
                <w:sz w:val="20"/>
                <w:szCs w:val="20"/>
              </w:rPr>
              <w:t>7,000</w:t>
            </w:r>
          </w:p>
        </w:tc>
        <w:tc>
          <w:tcPr>
            <w:tcW w:w="528" w:type="pct"/>
            <w:tcBorders>
              <w:top w:val="single" w:sz="4" w:space="0" w:color="auto"/>
              <w:left w:val="single" w:sz="4" w:space="0" w:color="auto"/>
              <w:bottom w:val="single" w:sz="4" w:space="0" w:color="auto"/>
              <w:right w:val="single" w:sz="4" w:space="0" w:color="auto"/>
            </w:tcBorders>
          </w:tcPr>
          <w:p w14:paraId="7270594F" w14:textId="77777777" w:rsidR="005F43E7" w:rsidRPr="00312ADE" w:rsidRDefault="005F43E7" w:rsidP="005F43E7">
            <w:pPr>
              <w:jc w:val="center"/>
              <w:rPr>
                <w:rFonts w:cstheme="minorHAnsi"/>
                <w:sz w:val="20"/>
                <w:szCs w:val="20"/>
              </w:rPr>
            </w:pPr>
            <w:r w:rsidRPr="00312ADE">
              <w:rPr>
                <w:rFonts w:eastAsia="Arial" w:cstheme="minorHAnsi"/>
                <w:sz w:val="20"/>
                <w:szCs w:val="20"/>
              </w:rPr>
              <w:t>170</w:t>
            </w:r>
          </w:p>
        </w:tc>
        <w:tc>
          <w:tcPr>
            <w:tcW w:w="662" w:type="pct"/>
            <w:tcBorders>
              <w:top w:val="single" w:sz="4" w:space="0" w:color="auto"/>
              <w:left w:val="single" w:sz="4" w:space="0" w:color="auto"/>
              <w:bottom w:val="single" w:sz="4" w:space="0" w:color="auto"/>
              <w:right w:val="single" w:sz="4" w:space="0" w:color="auto"/>
            </w:tcBorders>
          </w:tcPr>
          <w:p w14:paraId="5B1F28FA"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1,190,000</w:t>
            </w:r>
          </w:p>
        </w:tc>
      </w:tr>
      <w:tr w:rsidR="005F43E7" w:rsidRPr="00312ADE" w14:paraId="7718C5ED" w14:textId="77777777" w:rsidTr="00B46528">
        <w:trPr>
          <w:trHeight w:val="248"/>
        </w:trPr>
        <w:tc>
          <w:tcPr>
            <w:tcW w:w="256" w:type="pct"/>
            <w:vMerge/>
            <w:tcBorders>
              <w:top w:val="single" w:sz="4" w:space="0" w:color="auto"/>
              <w:left w:val="single" w:sz="4" w:space="0" w:color="auto"/>
              <w:bottom w:val="single" w:sz="4" w:space="0" w:color="auto"/>
              <w:right w:val="single" w:sz="4" w:space="0" w:color="auto"/>
            </w:tcBorders>
          </w:tcPr>
          <w:p w14:paraId="5C566E82" w14:textId="77777777" w:rsidR="005F43E7" w:rsidRPr="00312ADE" w:rsidRDefault="005F43E7" w:rsidP="005F43E7">
            <w:pPr>
              <w:rPr>
                <w:rFonts w:cstheme="minorHAnsi"/>
                <w:sz w:val="20"/>
                <w:szCs w:val="20"/>
              </w:rPr>
            </w:pPr>
          </w:p>
        </w:tc>
        <w:tc>
          <w:tcPr>
            <w:tcW w:w="746" w:type="pct"/>
            <w:vMerge/>
            <w:tcBorders>
              <w:top w:val="single" w:sz="4" w:space="0" w:color="auto"/>
              <w:left w:val="single" w:sz="4" w:space="0" w:color="auto"/>
              <w:bottom w:val="single" w:sz="4" w:space="0" w:color="auto"/>
              <w:right w:val="single" w:sz="4" w:space="0" w:color="auto"/>
            </w:tcBorders>
          </w:tcPr>
          <w:p w14:paraId="7ADA5733"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255047E6" w14:textId="77777777" w:rsidR="005F43E7" w:rsidRPr="00312ADE" w:rsidRDefault="005F43E7" w:rsidP="005F43E7">
            <w:pPr>
              <w:rPr>
                <w:rFonts w:cstheme="minorHAnsi"/>
                <w:sz w:val="20"/>
                <w:szCs w:val="20"/>
              </w:rPr>
            </w:pPr>
            <w:r w:rsidRPr="00312ADE">
              <w:rPr>
                <w:rFonts w:eastAsia="Arial" w:cstheme="minorHAnsi"/>
                <w:sz w:val="20"/>
                <w:szCs w:val="20"/>
              </w:rPr>
              <w:t>Reabilitare canalizare Dn 300</w:t>
            </w:r>
          </w:p>
        </w:tc>
        <w:tc>
          <w:tcPr>
            <w:tcW w:w="481" w:type="pct"/>
            <w:tcBorders>
              <w:top w:val="single" w:sz="4" w:space="0" w:color="auto"/>
              <w:left w:val="single" w:sz="4" w:space="0" w:color="auto"/>
              <w:bottom w:val="single" w:sz="4" w:space="0" w:color="auto"/>
              <w:right w:val="single" w:sz="4" w:space="0" w:color="auto"/>
            </w:tcBorders>
          </w:tcPr>
          <w:p w14:paraId="13E30C83" w14:textId="77777777" w:rsidR="005F43E7" w:rsidRPr="00312ADE" w:rsidRDefault="005F43E7" w:rsidP="005F43E7">
            <w:pPr>
              <w:jc w:val="center"/>
              <w:rPr>
                <w:rFonts w:cstheme="minorHAnsi"/>
                <w:sz w:val="20"/>
                <w:szCs w:val="20"/>
              </w:rPr>
            </w:pPr>
            <w:r w:rsidRPr="00312ADE">
              <w:rPr>
                <w:rFonts w:eastAsia="Arial" w:cstheme="minorHAnsi"/>
                <w:sz w:val="20"/>
                <w:szCs w:val="20"/>
              </w:rPr>
              <w:t>m</w:t>
            </w:r>
          </w:p>
        </w:tc>
        <w:tc>
          <w:tcPr>
            <w:tcW w:w="516" w:type="pct"/>
            <w:tcBorders>
              <w:top w:val="single" w:sz="4" w:space="0" w:color="auto"/>
              <w:left w:val="single" w:sz="4" w:space="0" w:color="auto"/>
              <w:bottom w:val="single" w:sz="4" w:space="0" w:color="auto"/>
              <w:right w:val="single" w:sz="4" w:space="0" w:color="auto"/>
            </w:tcBorders>
          </w:tcPr>
          <w:p w14:paraId="0863BBC9" w14:textId="77777777" w:rsidR="005F43E7" w:rsidRPr="00312ADE" w:rsidRDefault="005F43E7" w:rsidP="005F43E7">
            <w:pPr>
              <w:jc w:val="center"/>
              <w:rPr>
                <w:rFonts w:cstheme="minorHAnsi"/>
                <w:sz w:val="20"/>
                <w:szCs w:val="20"/>
              </w:rPr>
            </w:pPr>
            <w:r w:rsidRPr="00312ADE">
              <w:rPr>
                <w:rFonts w:eastAsia="Arial" w:cstheme="minorHAnsi"/>
                <w:sz w:val="20"/>
                <w:szCs w:val="20"/>
              </w:rPr>
              <w:t>6,400</w:t>
            </w:r>
          </w:p>
        </w:tc>
        <w:tc>
          <w:tcPr>
            <w:tcW w:w="528" w:type="pct"/>
            <w:tcBorders>
              <w:top w:val="single" w:sz="4" w:space="0" w:color="auto"/>
              <w:left w:val="single" w:sz="4" w:space="0" w:color="auto"/>
              <w:bottom w:val="single" w:sz="4" w:space="0" w:color="auto"/>
              <w:right w:val="single" w:sz="4" w:space="0" w:color="auto"/>
            </w:tcBorders>
          </w:tcPr>
          <w:p w14:paraId="7527B85A" w14:textId="77777777" w:rsidR="005F43E7" w:rsidRPr="00312ADE" w:rsidRDefault="005F43E7" w:rsidP="005F43E7">
            <w:pPr>
              <w:jc w:val="center"/>
              <w:rPr>
                <w:rFonts w:cstheme="minorHAnsi"/>
                <w:sz w:val="20"/>
                <w:szCs w:val="20"/>
              </w:rPr>
            </w:pPr>
            <w:r w:rsidRPr="00312ADE">
              <w:rPr>
                <w:rFonts w:eastAsia="Arial" w:cstheme="minorHAnsi"/>
                <w:sz w:val="20"/>
                <w:szCs w:val="20"/>
              </w:rPr>
              <w:t>182</w:t>
            </w:r>
          </w:p>
        </w:tc>
        <w:tc>
          <w:tcPr>
            <w:tcW w:w="662" w:type="pct"/>
            <w:tcBorders>
              <w:top w:val="single" w:sz="4" w:space="0" w:color="auto"/>
              <w:left w:val="single" w:sz="4" w:space="0" w:color="auto"/>
              <w:bottom w:val="single" w:sz="4" w:space="0" w:color="auto"/>
              <w:right w:val="single" w:sz="4" w:space="0" w:color="auto"/>
            </w:tcBorders>
          </w:tcPr>
          <w:p w14:paraId="0FD84697" w14:textId="77777777" w:rsidR="005F43E7" w:rsidRPr="00312ADE" w:rsidRDefault="005F43E7" w:rsidP="005F43E7">
            <w:pPr>
              <w:ind w:right="36"/>
              <w:jc w:val="right"/>
              <w:rPr>
                <w:rFonts w:cstheme="minorHAnsi"/>
                <w:sz w:val="20"/>
                <w:szCs w:val="20"/>
              </w:rPr>
            </w:pPr>
            <w:r w:rsidRPr="00312ADE">
              <w:rPr>
                <w:rFonts w:eastAsia="Arial" w:cstheme="minorHAnsi"/>
                <w:sz w:val="20"/>
                <w:szCs w:val="20"/>
              </w:rPr>
              <w:t>1,164,800</w:t>
            </w:r>
          </w:p>
        </w:tc>
      </w:tr>
      <w:tr w:rsidR="005F43E7" w:rsidRPr="00312ADE" w14:paraId="34C5EBE8" w14:textId="77777777" w:rsidTr="00B46528">
        <w:trPr>
          <w:trHeight w:val="250"/>
        </w:trPr>
        <w:tc>
          <w:tcPr>
            <w:tcW w:w="256" w:type="pct"/>
            <w:tcBorders>
              <w:top w:val="single" w:sz="4" w:space="0" w:color="auto"/>
              <w:left w:val="single" w:sz="4" w:space="0" w:color="auto"/>
              <w:bottom w:val="single" w:sz="4" w:space="0" w:color="auto"/>
              <w:right w:val="single" w:sz="4" w:space="0" w:color="auto"/>
            </w:tcBorders>
          </w:tcPr>
          <w:p w14:paraId="0C6E0259" w14:textId="77777777" w:rsidR="005F43E7" w:rsidRPr="00312ADE" w:rsidRDefault="005F43E7" w:rsidP="005F43E7">
            <w:pPr>
              <w:rPr>
                <w:rFonts w:cstheme="minorHAnsi"/>
                <w:sz w:val="20"/>
                <w:szCs w:val="20"/>
              </w:rPr>
            </w:pPr>
          </w:p>
        </w:tc>
        <w:tc>
          <w:tcPr>
            <w:tcW w:w="746" w:type="pct"/>
            <w:tcBorders>
              <w:top w:val="single" w:sz="4" w:space="0" w:color="auto"/>
              <w:left w:val="single" w:sz="4" w:space="0" w:color="auto"/>
              <w:bottom w:val="single" w:sz="4" w:space="0" w:color="auto"/>
              <w:right w:val="single" w:sz="4" w:space="0" w:color="auto"/>
            </w:tcBorders>
          </w:tcPr>
          <w:p w14:paraId="735CBD83"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tcPr>
          <w:p w14:paraId="47DF38BC" w14:textId="5E5302FA" w:rsidR="005F43E7" w:rsidRPr="00312ADE" w:rsidRDefault="005F43E7" w:rsidP="005F43E7">
            <w:pPr>
              <w:jc w:val="center"/>
              <w:rPr>
                <w:rFonts w:cstheme="minorHAnsi"/>
                <w:sz w:val="20"/>
                <w:szCs w:val="20"/>
              </w:rPr>
            </w:pPr>
            <w:r w:rsidRPr="00312ADE">
              <w:rPr>
                <w:rFonts w:eastAsia="Arial" w:cstheme="minorHAnsi"/>
                <w:b/>
                <w:i/>
                <w:sz w:val="20"/>
                <w:szCs w:val="20"/>
              </w:rPr>
              <w:t>Total Apă uzată</w:t>
            </w:r>
          </w:p>
        </w:tc>
        <w:tc>
          <w:tcPr>
            <w:tcW w:w="481" w:type="pct"/>
            <w:tcBorders>
              <w:top w:val="single" w:sz="4" w:space="0" w:color="auto"/>
              <w:left w:val="single" w:sz="4" w:space="0" w:color="auto"/>
              <w:bottom w:val="single" w:sz="4" w:space="0" w:color="auto"/>
              <w:right w:val="single" w:sz="4" w:space="0" w:color="auto"/>
            </w:tcBorders>
          </w:tcPr>
          <w:p w14:paraId="59905EBC" w14:textId="77777777" w:rsidR="005F43E7" w:rsidRPr="00312ADE" w:rsidRDefault="005F43E7" w:rsidP="005F43E7">
            <w:pPr>
              <w:rPr>
                <w:rFonts w:cstheme="minorHAnsi"/>
                <w:sz w:val="20"/>
                <w:szCs w:val="20"/>
              </w:rPr>
            </w:pPr>
          </w:p>
        </w:tc>
        <w:tc>
          <w:tcPr>
            <w:tcW w:w="1044" w:type="pct"/>
            <w:gridSpan w:val="2"/>
            <w:tcBorders>
              <w:top w:val="single" w:sz="4" w:space="0" w:color="auto"/>
              <w:left w:val="single" w:sz="4" w:space="0" w:color="auto"/>
              <w:bottom w:val="single" w:sz="4" w:space="0" w:color="auto"/>
              <w:right w:val="single" w:sz="4" w:space="0" w:color="auto"/>
            </w:tcBorders>
          </w:tcPr>
          <w:p w14:paraId="128F355B" w14:textId="77777777" w:rsidR="005F43E7" w:rsidRPr="00312ADE" w:rsidRDefault="005F43E7" w:rsidP="005F43E7">
            <w:pPr>
              <w:rPr>
                <w:rFonts w:cstheme="minorHAnsi"/>
                <w:sz w:val="20"/>
                <w:szCs w:val="20"/>
              </w:rPr>
            </w:pPr>
          </w:p>
        </w:tc>
        <w:tc>
          <w:tcPr>
            <w:tcW w:w="662" w:type="pct"/>
            <w:tcBorders>
              <w:top w:val="single" w:sz="4" w:space="0" w:color="auto"/>
              <w:left w:val="single" w:sz="4" w:space="0" w:color="auto"/>
              <w:bottom w:val="single" w:sz="4" w:space="0" w:color="auto"/>
              <w:right w:val="single" w:sz="4" w:space="0" w:color="auto"/>
            </w:tcBorders>
          </w:tcPr>
          <w:p w14:paraId="1AFE9C7B" w14:textId="77777777" w:rsidR="005F43E7" w:rsidRPr="00312ADE" w:rsidRDefault="005F43E7" w:rsidP="005F43E7">
            <w:pPr>
              <w:ind w:right="36"/>
              <w:jc w:val="right"/>
              <w:rPr>
                <w:rFonts w:cstheme="minorHAnsi"/>
                <w:sz w:val="20"/>
                <w:szCs w:val="20"/>
              </w:rPr>
            </w:pPr>
            <w:r w:rsidRPr="00312ADE">
              <w:rPr>
                <w:rFonts w:eastAsia="Arial" w:cstheme="minorHAnsi"/>
                <w:b/>
                <w:sz w:val="20"/>
                <w:szCs w:val="20"/>
              </w:rPr>
              <w:t>33,894,505</w:t>
            </w:r>
          </w:p>
        </w:tc>
      </w:tr>
      <w:tr w:rsidR="005F43E7" w:rsidRPr="00312ADE" w14:paraId="48E43872" w14:textId="77777777" w:rsidTr="00B46528">
        <w:trPr>
          <w:trHeight w:val="250"/>
        </w:trPr>
        <w:tc>
          <w:tcPr>
            <w:tcW w:w="256" w:type="pct"/>
            <w:tcBorders>
              <w:top w:val="single" w:sz="4" w:space="0" w:color="auto"/>
              <w:left w:val="single" w:sz="4" w:space="0" w:color="auto"/>
              <w:bottom w:val="single" w:sz="4" w:space="0" w:color="auto"/>
              <w:right w:val="single" w:sz="4" w:space="0" w:color="auto"/>
            </w:tcBorders>
            <w:shd w:val="clear" w:color="auto" w:fill="auto"/>
          </w:tcPr>
          <w:p w14:paraId="27F7F93A" w14:textId="77777777" w:rsidR="005F43E7" w:rsidRPr="00312ADE" w:rsidRDefault="005F43E7" w:rsidP="005F43E7">
            <w:pPr>
              <w:rPr>
                <w:rFonts w:cstheme="minorHAnsi"/>
                <w:sz w:val="20"/>
                <w:szCs w:val="20"/>
              </w:rPr>
            </w:pPr>
          </w:p>
        </w:tc>
        <w:tc>
          <w:tcPr>
            <w:tcW w:w="746" w:type="pct"/>
            <w:tcBorders>
              <w:top w:val="single" w:sz="4" w:space="0" w:color="auto"/>
              <w:left w:val="single" w:sz="4" w:space="0" w:color="auto"/>
              <w:bottom w:val="single" w:sz="4" w:space="0" w:color="auto"/>
              <w:right w:val="single" w:sz="4" w:space="0" w:color="auto"/>
            </w:tcBorders>
            <w:shd w:val="clear" w:color="auto" w:fill="auto"/>
          </w:tcPr>
          <w:p w14:paraId="6F20E6A8" w14:textId="77777777" w:rsidR="005F43E7" w:rsidRPr="00312ADE" w:rsidRDefault="005F43E7" w:rsidP="005F43E7">
            <w:pPr>
              <w:rPr>
                <w:rFonts w:cstheme="minorHAnsi"/>
                <w:sz w:val="20"/>
                <w:szCs w:val="20"/>
              </w:rPr>
            </w:pPr>
          </w:p>
        </w:tc>
        <w:tc>
          <w:tcPr>
            <w:tcW w:w="1811" w:type="pct"/>
            <w:tcBorders>
              <w:top w:val="single" w:sz="4" w:space="0" w:color="auto"/>
              <w:left w:val="single" w:sz="4" w:space="0" w:color="auto"/>
              <w:bottom w:val="single" w:sz="4" w:space="0" w:color="auto"/>
              <w:right w:val="single" w:sz="4" w:space="0" w:color="auto"/>
            </w:tcBorders>
            <w:shd w:val="clear" w:color="auto" w:fill="auto"/>
          </w:tcPr>
          <w:p w14:paraId="5C3DAAE6" w14:textId="26B380CF" w:rsidR="005F43E7" w:rsidRPr="00312ADE" w:rsidRDefault="005F43E7" w:rsidP="005F43E7">
            <w:pPr>
              <w:jc w:val="center"/>
              <w:rPr>
                <w:rFonts w:cstheme="minorHAnsi"/>
                <w:sz w:val="20"/>
                <w:szCs w:val="20"/>
              </w:rPr>
            </w:pPr>
            <w:r w:rsidRPr="00312ADE">
              <w:rPr>
                <w:rFonts w:eastAsia="Arial" w:cstheme="minorHAnsi"/>
                <w:b/>
                <w:i/>
                <w:sz w:val="20"/>
                <w:szCs w:val="20"/>
              </w:rPr>
              <w:t>TOTAL INV</w:t>
            </w:r>
            <w:r w:rsidR="00A05D65" w:rsidRPr="00312ADE">
              <w:rPr>
                <w:rFonts w:eastAsia="Arial" w:cstheme="minorHAnsi"/>
                <w:b/>
                <w:i/>
                <w:sz w:val="20"/>
                <w:szCs w:val="20"/>
              </w:rPr>
              <w:t>E</w:t>
            </w:r>
            <w:r w:rsidRPr="00312ADE">
              <w:rPr>
                <w:rFonts w:eastAsia="Arial" w:cstheme="minorHAnsi"/>
                <w:b/>
                <w:i/>
                <w:sz w:val="20"/>
                <w:szCs w:val="20"/>
              </w:rPr>
              <w:t>STIȚII MASTER PLAN</w:t>
            </w:r>
          </w:p>
        </w:tc>
        <w:tc>
          <w:tcPr>
            <w:tcW w:w="481" w:type="pct"/>
            <w:tcBorders>
              <w:top w:val="single" w:sz="4" w:space="0" w:color="auto"/>
              <w:left w:val="single" w:sz="4" w:space="0" w:color="auto"/>
              <w:bottom w:val="single" w:sz="4" w:space="0" w:color="auto"/>
              <w:right w:val="single" w:sz="4" w:space="0" w:color="auto"/>
            </w:tcBorders>
            <w:shd w:val="clear" w:color="auto" w:fill="auto"/>
          </w:tcPr>
          <w:p w14:paraId="44D21ABD" w14:textId="77777777" w:rsidR="005F43E7" w:rsidRPr="00312ADE" w:rsidRDefault="005F43E7" w:rsidP="005F43E7">
            <w:pPr>
              <w:rPr>
                <w:rFonts w:cstheme="minorHAnsi"/>
                <w:sz w:val="20"/>
                <w:szCs w:val="20"/>
              </w:rPr>
            </w:pPr>
          </w:p>
        </w:tc>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4B588EB0" w14:textId="77777777" w:rsidR="005F43E7" w:rsidRPr="00312ADE" w:rsidRDefault="005F43E7" w:rsidP="005F43E7">
            <w:pPr>
              <w:rPr>
                <w:rFonts w:cstheme="minorHAnsi"/>
                <w:sz w:val="20"/>
                <w:szCs w:val="20"/>
              </w:rPr>
            </w:pPr>
          </w:p>
        </w:tc>
        <w:tc>
          <w:tcPr>
            <w:tcW w:w="662" w:type="pct"/>
            <w:tcBorders>
              <w:top w:val="single" w:sz="4" w:space="0" w:color="auto"/>
              <w:left w:val="single" w:sz="4" w:space="0" w:color="auto"/>
              <w:bottom w:val="single" w:sz="4" w:space="0" w:color="auto"/>
              <w:right w:val="single" w:sz="4" w:space="0" w:color="auto"/>
            </w:tcBorders>
            <w:shd w:val="clear" w:color="auto" w:fill="auto"/>
          </w:tcPr>
          <w:p w14:paraId="1F66E176" w14:textId="77777777" w:rsidR="005F43E7" w:rsidRPr="00312ADE" w:rsidRDefault="005F43E7" w:rsidP="005F43E7">
            <w:pPr>
              <w:ind w:right="33"/>
              <w:jc w:val="right"/>
              <w:rPr>
                <w:rFonts w:cstheme="minorHAnsi"/>
                <w:sz w:val="20"/>
                <w:szCs w:val="20"/>
              </w:rPr>
            </w:pPr>
            <w:r w:rsidRPr="00312ADE">
              <w:rPr>
                <w:rFonts w:eastAsia="Arial" w:cstheme="minorHAnsi"/>
                <w:b/>
                <w:sz w:val="20"/>
                <w:szCs w:val="20"/>
              </w:rPr>
              <w:t>51,647,979</w:t>
            </w:r>
          </w:p>
        </w:tc>
      </w:tr>
    </w:tbl>
    <w:p w14:paraId="76563950" w14:textId="77777777" w:rsidR="006A7AEE" w:rsidRPr="00312ADE" w:rsidRDefault="006A7AEE" w:rsidP="005F43E7">
      <w:pPr>
        <w:spacing w:before="120" w:after="120" w:line="264" w:lineRule="auto"/>
        <w:ind w:left="360"/>
        <w:jc w:val="both"/>
        <w:rPr>
          <w:rFonts w:eastAsia="Calibri" w:cstheme="minorHAnsi"/>
          <w:sz w:val="4"/>
          <w:szCs w:val="4"/>
          <w:lang w:eastAsia="en-US"/>
        </w:rPr>
      </w:pPr>
    </w:p>
    <w:p w14:paraId="1B7E4BA4" w14:textId="40B2BE8E" w:rsidR="005F43E7" w:rsidRPr="00312ADE" w:rsidRDefault="005F43E7" w:rsidP="005F43E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De asemenea, Master Planul conține și o estimare a costurilor totale de exploatare și întreținere pentru infrastructura de apă și apă uzată în condițiile realizării investițiilor cuprinse în zona de alimentare cu apă Câmpulung și aglomerarea pentru apă uzată Câmpulung. </w:t>
      </w:r>
    </w:p>
    <w:p w14:paraId="365CB89A" w14:textId="7FCFAE16" w:rsidR="005F43E7" w:rsidRPr="00312ADE" w:rsidRDefault="005F43E7" w:rsidP="005F43E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Această estimare cuprinde atât costurile de exploatare și întreținere pentru infrastructura existentă, cât și pentru operarea infrastructurii noi, valoarea fiind de 47,247 milioane euro pentru perioada 2018-2042. </w:t>
      </w:r>
    </w:p>
    <w:p w14:paraId="73B4128D" w14:textId="0D697D33" w:rsidR="00D0123D" w:rsidRPr="00312ADE" w:rsidRDefault="00D0123D" w:rsidP="001C1328">
      <w:pPr>
        <w:pStyle w:val="Style2WasteGhid"/>
        <w:spacing w:before="240" w:after="240" w:line="264" w:lineRule="auto"/>
        <w:rPr>
          <w:color w:val="005EA6"/>
        </w:rPr>
      </w:pPr>
      <w:bookmarkStart w:id="264" w:name="_Toc161273387"/>
      <w:r w:rsidRPr="00312ADE">
        <w:rPr>
          <w:color w:val="005EA6"/>
        </w:rPr>
        <w:t>Memorandumul pentru aprobarea Planului accelerat de conformare cu directivele europene din domeniul apei şi apei uzate</w:t>
      </w:r>
      <w:bookmarkEnd w:id="264"/>
    </w:p>
    <w:p w14:paraId="416BFB10" w14:textId="1B9A25C6" w:rsidR="0021708D" w:rsidRPr="00312ADE" w:rsidRDefault="006E75E0" w:rsidP="006E75E0">
      <w:pPr>
        <w:spacing w:before="120" w:after="120" w:line="264" w:lineRule="auto"/>
        <w:ind w:left="360"/>
        <w:jc w:val="both"/>
        <w:rPr>
          <w:rFonts w:eastAsia="Calibri" w:cstheme="minorHAnsi"/>
          <w:i/>
          <w:iCs/>
          <w:color w:val="005EA6"/>
          <w:sz w:val="22"/>
          <w:szCs w:val="22"/>
          <w:lang w:eastAsia="en-US"/>
        </w:rPr>
      </w:pPr>
      <w:r w:rsidRPr="00312ADE">
        <w:rPr>
          <w:rFonts w:eastAsia="Calibri" w:cstheme="minorHAnsi"/>
          <w:sz w:val="22"/>
          <w:szCs w:val="22"/>
          <w:lang w:eastAsia="en-US"/>
        </w:rPr>
        <w:t>Memorandumul cu tema: Aprobarea Planului accelerat de conformare cu directivele europene din domeniul apei şi apei uzate</w:t>
      </w:r>
      <w:r w:rsidR="0021708D" w:rsidRPr="00312ADE">
        <w:rPr>
          <w:rFonts w:eastAsia="Calibri" w:cstheme="minorHAnsi"/>
          <w:sz w:val="22"/>
          <w:szCs w:val="22"/>
          <w:lang w:eastAsia="en-US"/>
        </w:rPr>
        <w:t xml:space="preserve">, aprobat în 14 decembrie 2022 de către Guvernul </w:t>
      </w:r>
      <w:r w:rsidR="00262C3D" w:rsidRPr="00312ADE">
        <w:rPr>
          <w:rFonts w:eastAsia="Calibri" w:cstheme="minorHAnsi"/>
          <w:sz w:val="22"/>
          <w:szCs w:val="22"/>
          <w:lang w:eastAsia="en-US"/>
        </w:rPr>
        <w:t>României</w:t>
      </w:r>
      <w:r w:rsidR="0021708D" w:rsidRPr="00312ADE">
        <w:rPr>
          <w:rFonts w:eastAsia="Calibri" w:cstheme="minorHAnsi"/>
          <w:sz w:val="22"/>
          <w:szCs w:val="22"/>
          <w:lang w:eastAsia="en-US"/>
        </w:rPr>
        <w:t xml:space="preserve">, </w:t>
      </w:r>
      <w:r w:rsidRPr="00312ADE">
        <w:rPr>
          <w:rFonts w:eastAsia="Calibri" w:cstheme="minorHAnsi"/>
          <w:i/>
          <w:iCs/>
          <w:color w:val="005EA6"/>
          <w:sz w:val="22"/>
          <w:szCs w:val="22"/>
          <w:lang w:eastAsia="en-US"/>
        </w:rPr>
        <w:t>cupri</w:t>
      </w:r>
      <w:r w:rsidR="0021708D" w:rsidRPr="00312ADE">
        <w:rPr>
          <w:rFonts w:eastAsia="Calibri" w:cstheme="minorHAnsi"/>
          <w:i/>
          <w:iCs/>
          <w:color w:val="005EA6"/>
          <w:sz w:val="22"/>
          <w:szCs w:val="22"/>
          <w:lang w:eastAsia="en-US"/>
        </w:rPr>
        <w:t>nde</w:t>
      </w:r>
      <w:r w:rsidRPr="00312ADE">
        <w:rPr>
          <w:rFonts w:eastAsia="Calibri" w:cstheme="minorHAnsi"/>
          <w:i/>
          <w:iCs/>
          <w:color w:val="005EA6"/>
          <w:sz w:val="22"/>
          <w:szCs w:val="22"/>
          <w:lang w:eastAsia="en-US"/>
        </w:rPr>
        <w:t xml:space="preserve"> lista reactualizată a aglomerărilor umane cu mai mult de 2000 locuitori echivalenţi</w:t>
      </w:r>
      <w:r w:rsidR="0021708D" w:rsidRPr="00312ADE">
        <w:rPr>
          <w:rFonts w:eastAsia="Calibri" w:cstheme="minorHAnsi"/>
          <w:i/>
          <w:iCs/>
          <w:color w:val="005EA6"/>
          <w:sz w:val="22"/>
          <w:szCs w:val="22"/>
          <w:lang w:eastAsia="en-US"/>
        </w:rPr>
        <w:t xml:space="preserve"> și nivelului investițiilor necesare pentru conformare.</w:t>
      </w:r>
    </w:p>
    <w:p w14:paraId="202B1BD5" w14:textId="3DA0D406" w:rsidR="006E75E0" w:rsidRPr="00312ADE" w:rsidRDefault="006E75E0" w:rsidP="006E75E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Conform Memorandumului aprobat, </w:t>
      </w:r>
      <w:r w:rsidRPr="00312ADE">
        <w:rPr>
          <w:rFonts w:eastAsia="Calibri" w:cstheme="minorHAnsi"/>
          <w:i/>
          <w:iCs/>
          <w:color w:val="005EA6"/>
          <w:sz w:val="22"/>
          <w:szCs w:val="22"/>
          <w:lang w:eastAsia="en-US"/>
        </w:rPr>
        <w:t xml:space="preserve">aglomerarea Câmpulung cuprinde municipiul Câmpulung și comunele Lerești, Valea Mare Pravăț, Pietroasa, Voinești, Bughea De Sus, Schitu </w:t>
      </w:r>
      <w:r w:rsidR="00335964" w:rsidRPr="00312ADE">
        <w:rPr>
          <w:rFonts w:eastAsia="Calibri" w:cstheme="minorHAnsi"/>
          <w:i/>
          <w:iCs/>
          <w:color w:val="005EA6"/>
          <w:sz w:val="22"/>
          <w:szCs w:val="22"/>
          <w:lang w:eastAsia="en-US"/>
        </w:rPr>
        <w:t>Golești</w:t>
      </w:r>
      <w:r w:rsidRPr="00312ADE">
        <w:rPr>
          <w:rFonts w:eastAsia="Calibri" w:cstheme="minorHAnsi"/>
          <w:i/>
          <w:iCs/>
          <w:color w:val="005EA6"/>
          <w:sz w:val="22"/>
          <w:szCs w:val="22"/>
          <w:lang w:eastAsia="en-US"/>
        </w:rPr>
        <w:t>, Lăzărești, Costiță</w:t>
      </w:r>
      <w:r w:rsidRPr="00312ADE">
        <w:rPr>
          <w:rFonts w:eastAsia="Calibri" w:cstheme="minorHAnsi"/>
          <w:sz w:val="22"/>
          <w:szCs w:val="22"/>
          <w:lang w:eastAsia="en-US"/>
        </w:rPr>
        <w:t xml:space="preserve">, cu o populație echivalentă de 44.595 l.e. În cadrul aglomerării mai sus menționate, nivelul </w:t>
      </w:r>
      <w:r w:rsidRPr="00312ADE">
        <w:rPr>
          <w:rFonts w:eastAsia="Calibri" w:cstheme="minorHAnsi"/>
          <w:sz w:val="22"/>
          <w:szCs w:val="22"/>
          <w:lang w:eastAsia="en-US"/>
        </w:rPr>
        <w:lastRenderedPageBreak/>
        <w:t xml:space="preserve">de branșare </w:t>
      </w:r>
      <w:r w:rsidR="0021708D" w:rsidRPr="00312ADE">
        <w:rPr>
          <w:rFonts w:eastAsia="Calibri" w:cstheme="minorHAnsi"/>
          <w:sz w:val="22"/>
          <w:szCs w:val="22"/>
          <w:lang w:eastAsia="en-US"/>
        </w:rPr>
        <w:t xml:space="preserve">actual </w:t>
      </w:r>
      <w:r w:rsidRPr="00312ADE">
        <w:rPr>
          <w:rFonts w:eastAsia="Calibri" w:cstheme="minorHAnsi"/>
          <w:sz w:val="22"/>
          <w:szCs w:val="22"/>
          <w:lang w:eastAsia="en-US"/>
        </w:rPr>
        <w:t xml:space="preserve">a populației la sistemul centralizat de apă este </w:t>
      </w:r>
      <w:r w:rsidR="0021708D" w:rsidRPr="00312ADE">
        <w:rPr>
          <w:rFonts w:eastAsia="Calibri" w:cstheme="minorHAnsi"/>
          <w:sz w:val="22"/>
          <w:szCs w:val="22"/>
          <w:lang w:eastAsia="en-US"/>
        </w:rPr>
        <w:t>de</w:t>
      </w:r>
      <w:r w:rsidRPr="00312ADE">
        <w:rPr>
          <w:rFonts w:eastAsia="Calibri" w:cstheme="minorHAnsi"/>
          <w:sz w:val="22"/>
          <w:szCs w:val="22"/>
          <w:lang w:eastAsia="en-US"/>
        </w:rPr>
        <w:t xml:space="preserve"> 80%, racordarea la rețeaua de canalizare de 68,7% și la stația de epurare a apelor uzate </w:t>
      </w:r>
      <w:r w:rsidR="0021708D" w:rsidRPr="00312ADE">
        <w:rPr>
          <w:rFonts w:eastAsia="Calibri" w:cstheme="minorHAnsi"/>
          <w:sz w:val="22"/>
          <w:szCs w:val="22"/>
          <w:lang w:eastAsia="en-US"/>
        </w:rPr>
        <w:t>de</w:t>
      </w:r>
      <w:r w:rsidRPr="00312ADE">
        <w:rPr>
          <w:rFonts w:eastAsia="Calibri" w:cstheme="minorHAnsi"/>
          <w:sz w:val="22"/>
          <w:szCs w:val="22"/>
          <w:lang w:eastAsia="en-US"/>
        </w:rPr>
        <w:t xml:space="preserve"> 59,4%. </w:t>
      </w:r>
    </w:p>
    <w:p w14:paraId="4FAE1016" w14:textId="63E7EA4D" w:rsidR="0021708D" w:rsidRPr="00312ADE" w:rsidRDefault="0021708D" w:rsidP="00272F52">
      <w:pPr>
        <w:spacing w:before="120" w:after="120" w:line="264" w:lineRule="auto"/>
        <w:ind w:left="360"/>
        <w:jc w:val="both"/>
        <w:rPr>
          <w:rFonts w:eastAsia="Calibri" w:cstheme="minorHAnsi"/>
          <w:sz w:val="22"/>
          <w:szCs w:val="22"/>
          <w:lang w:eastAsia="en-US"/>
        </w:rPr>
      </w:pPr>
      <w:r w:rsidRPr="00312ADE">
        <w:rPr>
          <w:rFonts w:eastAsia="Calibri" w:cstheme="minorHAnsi"/>
          <w:b/>
          <w:bCs/>
          <w:i/>
          <w:iCs/>
          <w:sz w:val="22"/>
          <w:szCs w:val="22"/>
          <w:lang w:eastAsia="en-US"/>
        </w:rPr>
        <w:t xml:space="preserve">Nivelul investițiilor estimat pentru aglomerarea Câmpulung, </w:t>
      </w:r>
      <w:r w:rsidRPr="00312ADE">
        <w:rPr>
          <w:rFonts w:eastAsia="Calibri" w:cstheme="minorHAnsi"/>
          <w:sz w:val="22"/>
          <w:szCs w:val="22"/>
          <w:lang w:eastAsia="en-US"/>
        </w:rPr>
        <w:t xml:space="preserve">redefinită conform </w:t>
      </w:r>
      <w:r w:rsidR="00272F52" w:rsidRPr="00312ADE">
        <w:rPr>
          <w:rFonts w:eastAsia="Calibri" w:cstheme="minorHAnsi"/>
          <w:sz w:val="22"/>
          <w:szCs w:val="22"/>
          <w:lang w:eastAsia="en-US"/>
        </w:rPr>
        <w:t>criteriilor</w:t>
      </w:r>
      <w:r w:rsidRPr="00312ADE">
        <w:rPr>
          <w:rFonts w:eastAsia="Calibri" w:cstheme="minorHAnsi"/>
          <w:sz w:val="22"/>
          <w:szCs w:val="22"/>
          <w:lang w:eastAsia="en-US"/>
        </w:rPr>
        <w:t xml:space="preserve"> Memorandului, </w:t>
      </w:r>
      <w:r w:rsidR="00272F52" w:rsidRPr="00312ADE">
        <w:rPr>
          <w:rFonts w:eastAsia="Calibri" w:cstheme="minorHAnsi"/>
          <w:b/>
          <w:bCs/>
          <w:i/>
          <w:iCs/>
          <w:sz w:val="22"/>
          <w:szCs w:val="22"/>
          <w:lang w:eastAsia="en-US"/>
        </w:rPr>
        <w:t>pentru conformarea accelerată la Directiva de apă și Directiva de apă uzată</w:t>
      </w:r>
      <w:r w:rsidR="00272F52" w:rsidRPr="00312ADE">
        <w:rPr>
          <w:rFonts w:eastAsia="Calibri" w:cstheme="minorHAnsi"/>
          <w:sz w:val="22"/>
          <w:szCs w:val="22"/>
          <w:lang w:eastAsia="en-US"/>
        </w:rPr>
        <w:t xml:space="preserve"> este</w:t>
      </w:r>
      <w:r w:rsidRPr="00312ADE">
        <w:rPr>
          <w:rFonts w:eastAsia="Calibri" w:cstheme="minorHAnsi"/>
          <w:sz w:val="22"/>
          <w:szCs w:val="22"/>
          <w:lang w:eastAsia="en-US"/>
        </w:rPr>
        <w:t xml:space="preserve"> </w:t>
      </w:r>
      <w:r w:rsidR="00272F52" w:rsidRPr="00312ADE">
        <w:rPr>
          <w:rFonts w:eastAsia="Calibri" w:cstheme="minorHAnsi"/>
          <w:sz w:val="22"/>
          <w:szCs w:val="22"/>
          <w:lang w:eastAsia="en-US"/>
        </w:rPr>
        <w:t>de</w:t>
      </w:r>
      <w:r w:rsidRPr="00312ADE">
        <w:rPr>
          <w:rFonts w:eastAsia="Calibri" w:cstheme="minorHAnsi"/>
          <w:sz w:val="22"/>
          <w:szCs w:val="22"/>
          <w:lang w:eastAsia="en-US"/>
        </w:rPr>
        <w:t xml:space="preserve"> 9.039.075 euro</w:t>
      </w:r>
      <w:r w:rsidR="00272F52" w:rsidRPr="00312ADE">
        <w:rPr>
          <w:rFonts w:eastAsia="Calibri" w:cstheme="minorHAnsi"/>
          <w:sz w:val="22"/>
          <w:szCs w:val="22"/>
          <w:lang w:eastAsia="en-US"/>
        </w:rPr>
        <w:t>, din care:</w:t>
      </w:r>
    </w:p>
    <w:p w14:paraId="012CC372" w14:textId="239F8DE4" w:rsidR="0021708D" w:rsidRPr="00312ADE" w:rsidRDefault="0021708D" w:rsidP="00272F52">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Investiții pentru alimentare</w:t>
      </w:r>
      <w:r w:rsidR="00A93229">
        <w:rPr>
          <w:rFonts w:eastAsia="Calibri" w:cstheme="minorHAnsi"/>
          <w:sz w:val="22"/>
          <w:szCs w:val="22"/>
          <w:lang w:eastAsia="en-US"/>
        </w:rPr>
        <w:t>a</w:t>
      </w:r>
      <w:r w:rsidRPr="00312ADE">
        <w:rPr>
          <w:rFonts w:eastAsia="Calibri" w:cstheme="minorHAnsi"/>
          <w:sz w:val="22"/>
          <w:szCs w:val="22"/>
          <w:lang w:eastAsia="en-US"/>
        </w:rPr>
        <w:t xml:space="preserve"> cu apă: </w:t>
      </w:r>
      <w:r w:rsidR="00272F52" w:rsidRPr="00312ADE">
        <w:rPr>
          <w:rFonts w:eastAsia="Calibri" w:cstheme="minorHAnsi"/>
          <w:sz w:val="22"/>
          <w:szCs w:val="22"/>
          <w:lang w:eastAsia="en-US"/>
        </w:rPr>
        <w:t xml:space="preserve">1.660.219 </w:t>
      </w:r>
      <w:r w:rsidRPr="00312ADE">
        <w:rPr>
          <w:rFonts w:eastAsia="Calibri" w:cstheme="minorHAnsi"/>
          <w:sz w:val="22"/>
          <w:szCs w:val="22"/>
          <w:lang w:eastAsia="en-US"/>
        </w:rPr>
        <w:t>Euro;</w:t>
      </w:r>
    </w:p>
    <w:p w14:paraId="2D52AF7A" w14:textId="65F4C102" w:rsidR="0021708D" w:rsidRPr="00312ADE" w:rsidRDefault="0021708D" w:rsidP="0021708D">
      <w:pPr>
        <w:numPr>
          <w:ilvl w:val="0"/>
          <w:numId w:val="2"/>
        </w:numPr>
        <w:spacing w:before="120" w:after="120" w:line="264" w:lineRule="auto"/>
        <w:jc w:val="both"/>
        <w:rPr>
          <w:rFonts w:eastAsia="Calibri" w:cstheme="minorHAnsi"/>
          <w:sz w:val="22"/>
          <w:szCs w:val="22"/>
          <w:lang w:eastAsia="en-US"/>
        </w:rPr>
      </w:pPr>
      <w:r w:rsidRPr="00312ADE">
        <w:rPr>
          <w:rFonts w:eastAsia="Calibri" w:cstheme="minorHAnsi"/>
          <w:sz w:val="22"/>
          <w:szCs w:val="22"/>
          <w:lang w:eastAsia="en-US"/>
        </w:rPr>
        <w:t xml:space="preserve">Investiții pentru canalizarea și epurarea apei uzate: </w:t>
      </w:r>
      <w:r w:rsidR="00272F52" w:rsidRPr="00312ADE">
        <w:rPr>
          <w:rFonts w:eastAsia="Calibri" w:cstheme="minorHAnsi"/>
          <w:sz w:val="22"/>
          <w:szCs w:val="22"/>
          <w:lang w:eastAsia="en-US"/>
        </w:rPr>
        <w:t xml:space="preserve">7.378.857 </w:t>
      </w:r>
      <w:r w:rsidRPr="00312ADE">
        <w:rPr>
          <w:rFonts w:eastAsia="Calibri" w:cstheme="minorHAnsi"/>
          <w:sz w:val="22"/>
          <w:szCs w:val="22"/>
          <w:lang w:eastAsia="en-US"/>
        </w:rPr>
        <w:t>Euro.</w:t>
      </w:r>
    </w:p>
    <w:p w14:paraId="4D5A54A3" w14:textId="6444BDA4" w:rsidR="0021708D" w:rsidRPr="00312ADE" w:rsidRDefault="00272F52" w:rsidP="006E75E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Valoarea investițiilor estimată pentru aglomerarea Câmpulung în cadrul Memorandumului, poate fi privită ca o prioritizare a investițiilor necesare, aceasta acoperind doar conformarea accelerată cu Directiva de apă și Directiva de apă uzată. Nevoile întregii comunități din aglomerarea Câmpulung privind alimentarea cu apă și sistemul de canalizare este posibil să depășească aceste valori, mai ales dacă luăm în considerarea evaluarea investițiilor din Master Plan. </w:t>
      </w:r>
    </w:p>
    <w:p w14:paraId="6CB9A30A" w14:textId="3ECD3EA8" w:rsidR="00272F52" w:rsidRPr="00312ADE" w:rsidRDefault="00272F52" w:rsidP="006E75E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De asemenea, trebuie menționat că Directiv</w:t>
      </w:r>
      <w:r w:rsidR="00F422AA" w:rsidRPr="00312ADE">
        <w:rPr>
          <w:rFonts w:eastAsia="Calibri" w:cstheme="minorHAnsi"/>
          <w:sz w:val="22"/>
          <w:szCs w:val="22"/>
          <w:lang w:eastAsia="en-US"/>
        </w:rPr>
        <w:t>a</w:t>
      </w:r>
      <w:r w:rsidRPr="00312ADE">
        <w:rPr>
          <w:rFonts w:eastAsia="Calibri" w:cstheme="minorHAnsi"/>
          <w:sz w:val="22"/>
          <w:szCs w:val="22"/>
          <w:lang w:eastAsia="en-US"/>
        </w:rPr>
        <w:t xml:space="preserve"> 91/271/CEE a CE cu privire la colectarea și tratarea apelor uzate urbane și Directiva 98/83/CE cu privire la calitatea apei destinate consumului uman sunt </w:t>
      </w:r>
      <w:r w:rsidR="00F422AA" w:rsidRPr="00312ADE">
        <w:rPr>
          <w:rFonts w:eastAsia="Calibri" w:cstheme="minorHAnsi"/>
          <w:sz w:val="22"/>
          <w:szCs w:val="22"/>
          <w:lang w:eastAsia="en-US"/>
        </w:rPr>
        <w:t xml:space="preserve">în curs de revizuire, noile cerințe ce vor fi incluse în directive putând necesita un nivel suplimentar de investiții. </w:t>
      </w:r>
    </w:p>
    <w:p w14:paraId="773DA6DF" w14:textId="1DDAF979" w:rsidR="00D0123D" w:rsidRPr="00312ADE" w:rsidRDefault="00D0123D" w:rsidP="001C1328">
      <w:pPr>
        <w:pStyle w:val="Style2WasteGhid"/>
        <w:spacing w:before="240" w:after="240" w:line="264" w:lineRule="auto"/>
        <w:rPr>
          <w:color w:val="005EA6"/>
        </w:rPr>
      </w:pPr>
      <w:bookmarkStart w:id="265" w:name="_Toc161273388"/>
      <w:r w:rsidRPr="00312ADE">
        <w:rPr>
          <w:color w:val="005EA6"/>
        </w:rPr>
        <w:t>Strategi</w:t>
      </w:r>
      <w:r w:rsidR="00255DD2">
        <w:rPr>
          <w:color w:val="005EA6"/>
        </w:rPr>
        <w:t>i</w:t>
      </w:r>
      <w:r w:rsidRPr="00312ADE">
        <w:rPr>
          <w:color w:val="005EA6"/>
        </w:rPr>
        <w:t xml:space="preserve"> de dezvoltare locală</w:t>
      </w:r>
      <w:bookmarkEnd w:id="265"/>
    </w:p>
    <w:p w14:paraId="2934CAC4" w14:textId="24C9B7BA" w:rsidR="00466CEF" w:rsidRDefault="00466CEF" w:rsidP="00466CEF">
      <w:pPr>
        <w:spacing w:before="120" w:after="120" w:line="264" w:lineRule="auto"/>
        <w:ind w:left="360"/>
        <w:jc w:val="both"/>
        <w:rPr>
          <w:rFonts w:eastAsia="Calibri" w:cstheme="minorHAnsi"/>
          <w:sz w:val="22"/>
          <w:szCs w:val="22"/>
          <w:lang w:eastAsia="en-US"/>
        </w:rPr>
      </w:pPr>
      <w:r w:rsidRPr="00255DD2">
        <w:rPr>
          <w:rFonts w:eastAsia="Calibri" w:cstheme="minorHAnsi"/>
          <w:sz w:val="22"/>
          <w:szCs w:val="22"/>
          <w:lang w:eastAsia="en-US"/>
        </w:rPr>
        <w:t>Strategia de Dezvoltare Locală a Municipiului Câmpulung 2021 – 2027 prevede în obiectivul</w:t>
      </w:r>
      <w:r>
        <w:rPr>
          <w:rFonts w:eastAsia="Calibri" w:cstheme="minorHAnsi"/>
          <w:sz w:val="22"/>
          <w:szCs w:val="22"/>
          <w:lang w:eastAsia="en-US"/>
        </w:rPr>
        <w:t xml:space="preserve"> strategic 1 </w:t>
      </w:r>
      <w:r w:rsidRPr="00A72C15">
        <w:rPr>
          <w:rFonts w:eastAsia="Calibri" w:cstheme="minorHAnsi"/>
          <w:sz w:val="22"/>
          <w:szCs w:val="22"/>
          <w:lang w:eastAsia="en-US"/>
        </w:rPr>
        <w:t>“</w:t>
      </w:r>
      <w:r w:rsidRPr="003A22BC">
        <w:rPr>
          <w:rFonts w:eastAsia="Calibri" w:cstheme="minorHAnsi"/>
          <w:sz w:val="22"/>
          <w:szCs w:val="22"/>
          <w:lang w:eastAsia="en-US"/>
        </w:rPr>
        <w:t>Dezvoltarea armonioasă a spațiului urban prin</w:t>
      </w:r>
      <w:r>
        <w:rPr>
          <w:rFonts w:eastAsia="Calibri" w:cstheme="minorHAnsi"/>
          <w:sz w:val="22"/>
          <w:szCs w:val="22"/>
          <w:lang w:eastAsia="en-US"/>
        </w:rPr>
        <w:t xml:space="preserve"> </w:t>
      </w:r>
      <w:r w:rsidRPr="003A22BC">
        <w:rPr>
          <w:rFonts w:eastAsia="Calibri" w:cstheme="minorHAnsi"/>
          <w:sz w:val="22"/>
          <w:szCs w:val="22"/>
          <w:lang w:eastAsia="en-US"/>
        </w:rPr>
        <w:t>îmbunătățirea infrastructurii de bază</w:t>
      </w:r>
      <w:r>
        <w:rPr>
          <w:rFonts w:eastAsia="Calibri" w:cstheme="minorHAnsi"/>
          <w:sz w:val="22"/>
          <w:szCs w:val="22"/>
          <w:lang w:eastAsia="en-US"/>
        </w:rPr>
        <w:t>”, p</w:t>
      </w:r>
      <w:r w:rsidRPr="00D33B13">
        <w:rPr>
          <w:rFonts w:eastAsia="Calibri" w:cstheme="minorHAnsi"/>
          <w:sz w:val="22"/>
          <w:szCs w:val="22"/>
          <w:lang w:eastAsia="en-US"/>
        </w:rPr>
        <w:t xml:space="preserve">rioritatea 1.2 </w:t>
      </w:r>
      <w:r w:rsidRPr="00A72C15">
        <w:rPr>
          <w:rFonts w:eastAsia="Calibri" w:cstheme="minorHAnsi"/>
          <w:sz w:val="22"/>
          <w:szCs w:val="22"/>
          <w:lang w:eastAsia="en-US"/>
        </w:rPr>
        <w:t>“</w:t>
      </w:r>
      <w:r w:rsidRPr="00D33B13">
        <w:rPr>
          <w:rFonts w:eastAsia="Calibri" w:cstheme="minorHAnsi"/>
          <w:sz w:val="22"/>
          <w:szCs w:val="22"/>
          <w:lang w:eastAsia="en-US"/>
        </w:rPr>
        <w:t>Asigurarea condițiilor de dezvoltare prin realizarea de investiții în infrastructura de utilități publice</w:t>
      </w:r>
      <w:r>
        <w:rPr>
          <w:rFonts w:eastAsia="Calibri" w:cstheme="minorHAnsi"/>
          <w:sz w:val="22"/>
          <w:szCs w:val="22"/>
          <w:lang w:eastAsia="en-US"/>
        </w:rPr>
        <w:t>”, m</w:t>
      </w:r>
      <w:r w:rsidRPr="00D33B13">
        <w:rPr>
          <w:rFonts w:eastAsia="Calibri" w:cstheme="minorHAnsi"/>
          <w:sz w:val="22"/>
          <w:szCs w:val="22"/>
          <w:lang w:eastAsia="en-US"/>
        </w:rPr>
        <w:t>ăsura 1.2.1</w:t>
      </w:r>
      <w:r>
        <w:rPr>
          <w:rFonts w:eastAsia="Calibri" w:cstheme="minorHAnsi"/>
          <w:sz w:val="22"/>
          <w:szCs w:val="22"/>
          <w:lang w:eastAsia="en-US"/>
        </w:rPr>
        <w:t xml:space="preserve"> ”</w:t>
      </w:r>
      <w:r w:rsidRPr="00D33B13">
        <w:rPr>
          <w:rFonts w:eastAsia="Calibri" w:cstheme="minorHAnsi"/>
          <w:sz w:val="22"/>
          <w:szCs w:val="22"/>
          <w:lang w:eastAsia="en-US"/>
        </w:rPr>
        <w:t>Dezvoltarea</w:t>
      </w:r>
      <w:r>
        <w:rPr>
          <w:rFonts w:eastAsia="Calibri" w:cstheme="minorHAnsi"/>
          <w:sz w:val="22"/>
          <w:szCs w:val="22"/>
          <w:lang w:eastAsia="en-US"/>
        </w:rPr>
        <w:t xml:space="preserve"> </w:t>
      </w:r>
      <w:r w:rsidRPr="00D33B13">
        <w:rPr>
          <w:rFonts w:eastAsia="Calibri" w:cstheme="minorHAnsi"/>
          <w:sz w:val="22"/>
          <w:szCs w:val="22"/>
          <w:lang w:eastAsia="en-US"/>
        </w:rPr>
        <w:t>infrastructurii de apă</w:t>
      </w:r>
      <w:r>
        <w:rPr>
          <w:rFonts w:eastAsia="Calibri" w:cstheme="minorHAnsi"/>
          <w:sz w:val="22"/>
          <w:szCs w:val="22"/>
          <w:lang w:eastAsia="en-US"/>
        </w:rPr>
        <w:t xml:space="preserve"> </w:t>
      </w:r>
      <w:r w:rsidRPr="00D33B13">
        <w:rPr>
          <w:rFonts w:eastAsia="Calibri" w:cstheme="minorHAnsi"/>
          <w:sz w:val="22"/>
          <w:szCs w:val="22"/>
          <w:lang w:eastAsia="en-US"/>
        </w:rPr>
        <w:t>și canalizare</w:t>
      </w:r>
      <w:r>
        <w:rPr>
          <w:rFonts w:eastAsia="Calibri" w:cstheme="minorHAnsi"/>
          <w:sz w:val="22"/>
          <w:szCs w:val="22"/>
          <w:lang w:eastAsia="en-US"/>
        </w:rPr>
        <w:t xml:space="preserve">, următoarele activități: </w:t>
      </w:r>
    </w:p>
    <w:p w14:paraId="6953774D" w14:textId="77777777" w:rsidR="00466CEF" w:rsidRPr="00466CEF" w:rsidRDefault="00466CEF"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Reabilitarea și extinderea rețelei de apă și canal, inclusiv adoptarea de soluții alternative pentru producerea apei calde menajere - panouri solare pentru furnizare apă caldă</w:t>
      </w:r>
      <w:r>
        <w:rPr>
          <w:rFonts w:eastAsia="Times New Roman" w:cstheme="minorHAnsi"/>
          <w:sz w:val="22"/>
          <w:szCs w:val="22"/>
          <w:lang w:eastAsia="fr-FR"/>
        </w:rPr>
        <w:t>;</w:t>
      </w:r>
    </w:p>
    <w:p w14:paraId="4214A45B" w14:textId="77777777" w:rsidR="00466CEF" w:rsidRPr="00466CEF" w:rsidRDefault="00466CEF"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Extinderea rețelei de alimentare cu apa și canalizare pentru zona de sud a municipiului prin realizarea unei stații de pompare, precum și a unei stații de tratare a apelor uzate în zona de sud care să deservească următoarele cartiere: Olari Subești, Flamanda, Mărcuși, Apa Sărată</w:t>
      </w:r>
      <w:r>
        <w:rPr>
          <w:rFonts w:eastAsia="Times New Roman" w:cstheme="minorHAnsi"/>
          <w:sz w:val="22"/>
          <w:szCs w:val="22"/>
          <w:lang w:eastAsia="fr-FR"/>
        </w:rPr>
        <w:t>;</w:t>
      </w:r>
    </w:p>
    <w:p w14:paraId="2CF219AA" w14:textId="77777777" w:rsidR="00466CEF" w:rsidRDefault="00466CEF"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Realizarea/</w:t>
      </w:r>
      <w:r>
        <w:rPr>
          <w:rFonts w:eastAsia="Times New Roman" w:cstheme="minorHAnsi"/>
          <w:sz w:val="22"/>
          <w:szCs w:val="22"/>
          <w:lang w:eastAsia="fr-FR"/>
        </w:rPr>
        <w:t xml:space="preserve"> </w:t>
      </w:r>
      <w:r w:rsidRPr="00466CEF">
        <w:rPr>
          <w:rFonts w:eastAsia="Times New Roman" w:cstheme="minorHAnsi"/>
          <w:sz w:val="22"/>
          <w:szCs w:val="22"/>
          <w:lang w:eastAsia="fr-FR"/>
        </w:rPr>
        <w:t>reablitarea sistem</w:t>
      </w:r>
      <w:r>
        <w:rPr>
          <w:rFonts w:eastAsia="Times New Roman" w:cstheme="minorHAnsi"/>
          <w:sz w:val="22"/>
          <w:szCs w:val="22"/>
          <w:lang w:eastAsia="fr-FR"/>
        </w:rPr>
        <w:t>ului</w:t>
      </w:r>
      <w:r w:rsidRPr="00466CEF">
        <w:rPr>
          <w:rFonts w:eastAsia="Times New Roman" w:cstheme="minorHAnsi"/>
          <w:sz w:val="22"/>
          <w:szCs w:val="22"/>
          <w:lang w:eastAsia="fr-FR"/>
        </w:rPr>
        <w:t xml:space="preserve"> de canalizare şi epurare a apelor uzate</w:t>
      </w:r>
      <w:r>
        <w:rPr>
          <w:rFonts w:eastAsia="Times New Roman" w:cstheme="minorHAnsi"/>
          <w:sz w:val="22"/>
          <w:szCs w:val="22"/>
          <w:lang w:eastAsia="fr-FR"/>
        </w:rPr>
        <w:t>;</w:t>
      </w:r>
    </w:p>
    <w:p w14:paraId="5ECF6A18" w14:textId="77777777" w:rsidR="00466CEF" w:rsidRPr="00466CEF" w:rsidRDefault="00466CEF"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Realizarea unui sistem de drenaj care să conducă apele pluviale în aval de structurile CHEMP (cu staţie de pompare)</w:t>
      </w:r>
      <w:r>
        <w:rPr>
          <w:rFonts w:eastAsia="Times New Roman" w:cstheme="minorHAnsi"/>
          <w:sz w:val="22"/>
          <w:szCs w:val="22"/>
          <w:lang w:eastAsia="fr-FR"/>
        </w:rPr>
        <w:t>;</w:t>
      </w:r>
    </w:p>
    <w:p w14:paraId="562604AB" w14:textId="77777777" w:rsidR="00466CEF" w:rsidRDefault="00466CEF" w:rsidP="00466CEF">
      <w:pPr>
        <w:numPr>
          <w:ilvl w:val="0"/>
          <w:numId w:val="2"/>
        </w:numPr>
        <w:spacing w:before="60" w:after="60" w:line="264" w:lineRule="auto"/>
        <w:jc w:val="both"/>
        <w:rPr>
          <w:rFonts w:eastAsia="Times New Roman" w:cstheme="minorHAnsi"/>
          <w:sz w:val="22"/>
          <w:szCs w:val="22"/>
          <w:lang w:eastAsia="fr-FR"/>
        </w:rPr>
      </w:pPr>
      <w:r w:rsidRPr="00466CEF">
        <w:rPr>
          <w:rFonts w:eastAsia="Times New Roman" w:cstheme="minorHAnsi"/>
          <w:sz w:val="22"/>
          <w:szCs w:val="22"/>
          <w:lang w:eastAsia="fr-FR"/>
        </w:rPr>
        <w:t>Asigurarea sistemului de evacuare a apelor pluviale în spaţiul public, concomitent cu tratarea adecvată a pietonalelor şi aleilor carosabile.</w:t>
      </w:r>
    </w:p>
    <w:p w14:paraId="2B14F2A6" w14:textId="77777777" w:rsidR="005A7D57" w:rsidRPr="005A7D57" w:rsidRDefault="005A7D57" w:rsidP="005A7D57">
      <w:pPr>
        <w:spacing w:before="120" w:after="120" w:line="264" w:lineRule="auto"/>
        <w:ind w:left="360"/>
        <w:jc w:val="both"/>
        <w:rPr>
          <w:rFonts w:eastAsia="Calibri" w:cstheme="minorHAnsi"/>
          <w:sz w:val="22"/>
          <w:szCs w:val="22"/>
          <w:lang w:eastAsia="en-US"/>
        </w:rPr>
      </w:pPr>
      <w:r w:rsidRPr="00255DD2">
        <w:rPr>
          <w:rFonts w:eastAsia="Calibri" w:cstheme="minorHAnsi"/>
          <w:sz w:val="22"/>
          <w:szCs w:val="22"/>
          <w:lang w:eastAsia="en-US"/>
        </w:rPr>
        <w:t>Strategia de dezvoltare locală a Comunei Albeștii de Mușcel 2022 – 2027 prevede</w:t>
      </w:r>
      <w:r w:rsidRPr="005A7D57">
        <w:rPr>
          <w:rFonts w:eastAsia="Calibri" w:cstheme="minorHAnsi"/>
          <w:sz w:val="22"/>
          <w:szCs w:val="22"/>
          <w:lang w:eastAsia="en-US"/>
        </w:rPr>
        <w:t xml:space="preserve"> proiecte ce privesc modernizarea și extinderea sistemului de alimentare cu apă, realizarea sistemului de colectare ape pluviale și realizarea, extinderea și modernizarea sistemului de canalizare, prin măsura 1.2 Extinderea și modernizarea infrastructurii edilitare de alimentare cu apă, înființarea rețelei de canalizare și extinderea rețelei de alimentare cu gaze, direcția de dezvoltare „Dezvoltarea și modernizarea infrastructurii fizice și sociale și a serviciilor publice”. </w:t>
      </w:r>
    </w:p>
    <w:p w14:paraId="14524214"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lastRenderedPageBreak/>
        <w:t xml:space="preserve">Comuna </w:t>
      </w:r>
      <w:r>
        <w:rPr>
          <w:rFonts w:eastAsia="Calibri" w:cstheme="minorHAnsi"/>
          <w:sz w:val="22"/>
          <w:szCs w:val="22"/>
          <w:lang w:eastAsia="en-US"/>
        </w:rPr>
        <w:t>Bughea de Sus</w:t>
      </w:r>
      <w:r w:rsidRPr="00312ADE">
        <w:rPr>
          <w:rFonts w:eastAsia="Calibri" w:cstheme="minorHAnsi"/>
          <w:sz w:val="22"/>
          <w:szCs w:val="22"/>
          <w:lang w:eastAsia="en-US"/>
        </w:rPr>
        <w:t xml:space="preserve"> este inclusă în toate evaluările de investiții în cadrul aglomerării Câmpulung, infrastructura sa fiind conectată cu cea existentă în municipiul Câmpulung. </w:t>
      </w:r>
    </w:p>
    <w:p w14:paraId="32BDB5E2"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Strategia de Dezvoltare Locală a municipiului Câmpulung 2017-2022 cuprinde un proiect strategic privind Extinderea, reabilitarea și modernizarea rețelei de apă potabilă și apă uzată, care are impact și asupra sistemului de alimentare cu apă a comunei </w:t>
      </w:r>
      <w:r>
        <w:rPr>
          <w:rFonts w:eastAsia="Calibri" w:cstheme="minorHAnsi"/>
          <w:sz w:val="22"/>
          <w:szCs w:val="22"/>
          <w:lang w:eastAsia="en-US"/>
        </w:rPr>
        <w:t>Bughea de Sus</w:t>
      </w:r>
      <w:r w:rsidRPr="00312ADE">
        <w:rPr>
          <w:rFonts w:eastAsia="Calibri" w:cstheme="minorHAnsi"/>
          <w:sz w:val="22"/>
          <w:szCs w:val="22"/>
          <w:lang w:eastAsia="en-US"/>
        </w:rPr>
        <w:t>, respectiv Proiectul strategic 1 - Investiții în rețeaua de alimentare și distribuție apa, care cuprinde: reabilitarea aducțiunii de apă brută, realizarea aducțiunii apă brută conductă de siguranță (by-pass sistem hidro Leresti) și a conductei de aducțiune apă brută de la Baraj la Polderul Lerești, și retehnologizarea Stație de Tratare Calea Pietroasa etapa II.</w:t>
      </w:r>
    </w:p>
    <w:p w14:paraId="32F776EB" w14:textId="77777777" w:rsidR="00201885" w:rsidRPr="00D852EA" w:rsidRDefault="00201885" w:rsidP="00201885">
      <w:pPr>
        <w:spacing w:before="120" w:after="120" w:line="264" w:lineRule="auto"/>
        <w:ind w:left="360"/>
        <w:jc w:val="both"/>
        <w:rPr>
          <w:rFonts w:eastAsia="Calibri" w:cstheme="minorHAnsi"/>
          <w:sz w:val="22"/>
          <w:szCs w:val="22"/>
          <w:lang w:eastAsia="en-US"/>
        </w:rPr>
      </w:pPr>
      <w:r w:rsidRPr="00D852EA">
        <w:rPr>
          <w:rFonts w:eastAsia="Calibri" w:cstheme="minorHAnsi"/>
          <w:sz w:val="22"/>
          <w:szCs w:val="22"/>
          <w:lang w:eastAsia="en-US"/>
        </w:rPr>
        <w:t xml:space="preserve">Investițiile realizate pentru dezvoltarea sistemului de canalizare și epurare a apei uzate au dus la construirea infrastructurii prezentate mai jos, aceasta urmând a fi pusă în funcțiune. </w:t>
      </w:r>
    </w:p>
    <w:p w14:paraId="5A99EAB7" w14:textId="77777777" w:rsidR="00201885" w:rsidRDefault="00201885" w:rsidP="00201885">
      <w:pPr>
        <w:spacing w:before="120" w:after="120" w:line="264" w:lineRule="auto"/>
        <w:ind w:left="360"/>
        <w:jc w:val="both"/>
        <w:rPr>
          <w:rFonts w:eastAsia="Calibri" w:cstheme="minorHAnsi"/>
          <w:sz w:val="22"/>
          <w:szCs w:val="22"/>
          <w:lang w:eastAsia="en-US"/>
        </w:rPr>
      </w:pPr>
      <w:r w:rsidRPr="0067277D">
        <w:rPr>
          <w:rFonts w:eastAsia="Calibri" w:cstheme="minorHAnsi"/>
          <w:sz w:val="22"/>
          <w:szCs w:val="22"/>
          <w:lang w:eastAsia="en-US"/>
        </w:rPr>
        <w:t xml:space="preserve">Sistemul de canalizare pentru preluarea apelor uzate menajere cu curgere gravitațională </w:t>
      </w:r>
      <w:r>
        <w:rPr>
          <w:rFonts w:eastAsia="Calibri" w:cstheme="minorHAnsi"/>
          <w:sz w:val="22"/>
          <w:szCs w:val="22"/>
          <w:lang w:eastAsia="en-US"/>
        </w:rPr>
        <w:t>are o</w:t>
      </w:r>
      <w:r w:rsidRPr="0067277D">
        <w:rPr>
          <w:rFonts w:eastAsia="Calibri" w:cstheme="minorHAnsi"/>
          <w:sz w:val="22"/>
          <w:szCs w:val="22"/>
          <w:lang w:eastAsia="en-US"/>
        </w:rPr>
        <w:t xml:space="preserve"> lungime total</w:t>
      </w:r>
      <w:r>
        <w:rPr>
          <w:rFonts w:eastAsia="Calibri" w:cstheme="minorHAnsi"/>
          <w:sz w:val="22"/>
          <w:szCs w:val="22"/>
          <w:lang w:eastAsia="en-US"/>
        </w:rPr>
        <w:t>ă</w:t>
      </w:r>
      <w:r w:rsidRPr="0067277D">
        <w:rPr>
          <w:rFonts w:eastAsia="Calibri" w:cstheme="minorHAnsi"/>
          <w:sz w:val="22"/>
          <w:szCs w:val="22"/>
          <w:lang w:eastAsia="en-US"/>
        </w:rPr>
        <w:t xml:space="preserve"> de 26.143 </w:t>
      </w:r>
      <w:r>
        <w:rPr>
          <w:rFonts w:eastAsia="Calibri" w:cstheme="minorHAnsi"/>
          <w:sz w:val="22"/>
          <w:szCs w:val="22"/>
          <w:lang w:eastAsia="en-US"/>
        </w:rPr>
        <w:t xml:space="preserve">și sunt prevăzute 18 stații de pompare. </w:t>
      </w:r>
    </w:p>
    <w:p w14:paraId="5DCE440C" w14:textId="77777777" w:rsidR="00201885" w:rsidRDefault="00201885" w:rsidP="00201885">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S</w:t>
      </w:r>
      <w:r w:rsidRPr="00AC748F">
        <w:rPr>
          <w:rFonts w:eastAsia="Calibri" w:cstheme="minorHAnsi"/>
          <w:sz w:val="22"/>
          <w:szCs w:val="22"/>
          <w:lang w:eastAsia="en-US"/>
        </w:rPr>
        <w:t>tați</w:t>
      </w:r>
      <w:r>
        <w:rPr>
          <w:rFonts w:eastAsia="Calibri" w:cstheme="minorHAnsi"/>
          <w:sz w:val="22"/>
          <w:szCs w:val="22"/>
          <w:lang w:eastAsia="en-US"/>
        </w:rPr>
        <w:t>a</w:t>
      </w:r>
      <w:r w:rsidRPr="00AC748F">
        <w:rPr>
          <w:rFonts w:eastAsia="Calibri" w:cstheme="minorHAnsi"/>
          <w:sz w:val="22"/>
          <w:szCs w:val="22"/>
          <w:lang w:eastAsia="en-US"/>
        </w:rPr>
        <w:t xml:space="preserve"> de epurare are o c</w:t>
      </w:r>
      <w:r w:rsidRPr="00AC748F">
        <w:rPr>
          <w:rFonts w:cstheme="minorHAnsi"/>
          <w:bCs/>
          <w:sz w:val="22"/>
          <w:szCs w:val="22"/>
          <w:lang w:val="fr-FR"/>
        </w:rPr>
        <w:t>apacitate Q</w:t>
      </w:r>
      <w:r w:rsidRPr="00AC748F">
        <w:rPr>
          <w:rFonts w:cstheme="minorHAnsi"/>
          <w:bCs/>
          <w:sz w:val="22"/>
          <w:szCs w:val="22"/>
          <w:vertAlign w:val="subscript"/>
          <w:lang w:val="fr-FR"/>
        </w:rPr>
        <w:t>uz med</w:t>
      </w:r>
      <w:r w:rsidRPr="00AC748F">
        <w:rPr>
          <w:rFonts w:cstheme="minorHAnsi"/>
          <w:bCs/>
          <w:sz w:val="22"/>
          <w:szCs w:val="22"/>
          <w:lang w:val="fr-FR"/>
        </w:rPr>
        <w:t xml:space="preserve"> de 500 mc/zi</w:t>
      </w:r>
      <w:r>
        <w:rPr>
          <w:rFonts w:cstheme="minorHAnsi"/>
          <w:bCs/>
          <w:sz w:val="22"/>
          <w:szCs w:val="22"/>
          <w:lang w:val="fr-FR"/>
        </w:rPr>
        <w:t>, iar d</w:t>
      </w:r>
      <w:r w:rsidRPr="00117918">
        <w:rPr>
          <w:rFonts w:eastAsia="Calibri" w:cstheme="minorHAnsi"/>
          <w:sz w:val="22"/>
          <w:szCs w:val="22"/>
          <w:lang w:eastAsia="en-US"/>
        </w:rPr>
        <w:t xml:space="preserve">esign-ul se bazează pe procesul “Aerare extinsă” care are ca rezultat operarea la scară mare în ceea ce priveşte concentraţia permisă a solidelor în rezervorul de aerare (2500-5000 mg/lt). </w:t>
      </w:r>
    </w:p>
    <w:p w14:paraId="1D141DB2"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Comuna </w:t>
      </w:r>
      <w:r>
        <w:rPr>
          <w:rFonts w:eastAsia="Calibri" w:cstheme="minorHAnsi"/>
          <w:sz w:val="22"/>
          <w:szCs w:val="22"/>
          <w:lang w:eastAsia="en-US"/>
        </w:rPr>
        <w:t>Lerești</w:t>
      </w:r>
      <w:r w:rsidRPr="00312ADE">
        <w:rPr>
          <w:rFonts w:eastAsia="Calibri" w:cstheme="minorHAnsi"/>
          <w:sz w:val="22"/>
          <w:szCs w:val="22"/>
          <w:lang w:eastAsia="en-US"/>
        </w:rPr>
        <w:t xml:space="preserve"> este inclusă în toate evaluările de investiții în cadrul aglomerării Câmpulung, infrastructura sa fiind conectată cu cea existentă în municipiul Câmpulung. </w:t>
      </w:r>
    </w:p>
    <w:p w14:paraId="27C3E5D8"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Strategia de Dezvoltare Locală a municipiului Câmpulung 2017-2022 cuprinde un proiect strategic privind Extinderea, reabilitarea și modernizarea rețelei de apă potabilă și apă uzată, care are impact și asupra sistemului de alimentare cu apă a comunei </w:t>
      </w:r>
      <w:r>
        <w:rPr>
          <w:rFonts w:eastAsia="Calibri" w:cstheme="minorHAnsi"/>
          <w:sz w:val="22"/>
          <w:szCs w:val="22"/>
          <w:lang w:eastAsia="en-US"/>
        </w:rPr>
        <w:t>Lerești</w:t>
      </w:r>
      <w:r w:rsidRPr="00312ADE">
        <w:rPr>
          <w:rFonts w:eastAsia="Calibri" w:cstheme="minorHAnsi"/>
          <w:sz w:val="22"/>
          <w:szCs w:val="22"/>
          <w:lang w:eastAsia="en-US"/>
        </w:rPr>
        <w:t>, respectiv Proiectul strategic 1 - Investiții în rețeaua de alimentare și distribuție apa, care cuprinde: reabilitarea aducțiunii de apă brută, realizarea aducțiunii apă brută conductă de siguranță (by-pass sistem hidro Leresti) și a conductei de aducțiune apă brută de la Baraj la Polderul Lerești, și retehnologizarea Stație de Tratare Calea Pietroasa etapa II.</w:t>
      </w:r>
    </w:p>
    <w:p w14:paraId="21556171" w14:textId="77777777" w:rsidR="00201885" w:rsidRDefault="00201885" w:rsidP="00201885">
      <w:pPr>
        <w:spacing w:before="120" w:after="120" w:line="264" w:lineRule="auto"/>
        <w:ind w:left="360"/>
        <w:jc w:val="both"/>
        <w:rPr>
          <w:rFonts w:eastAsia="Calibri" w:cstheme="minorHAnsi"/>
          <w:sz w:val="22"/>
          <w:szCs w:val="22"/>
          <w:lang w:eastAsia="en-US"/>
        </w:rPr>
      </w:pPr>
      <w:r w:rsidRPr="00255DD2">
        <w:rPr>
          <w:rFonts w:eastAsia="Calibri" w:cstheme="minorHAnsi"/>
          <w:sz w:val="22"/>
          <w:szCs w:val="22"/>
          <w:lang w:eastAsia="en-US"/>
        </w:rPr>
        <w:t>Strategia de dezvoltare locală a Comunei Lereşti pentru perioada 2022 – 2027</w:t>
      </w:r>
      <w:r>
        <w:rPr>
          <w:rFonts w:eastAsia="Calibri" w:cstheme="minorHAnsi"/>
          <w:sz w:val="22"/>
          <w:szCs w:val="22"/>
          <w:lang w:eastAsia="en-US"/>
        </w:rPr>
        <w:t xml:space="preserve">, dezvoltată în versiune preliminară, menționează în analiza SWOT ca oportunitate posibilitatea utilizării fondurilor nerambursabile pentru extinderea rețelei de canalizare la nivelul întregii comune. </w:t>
      </w:r>
    </w:p>
    <w:p w14:paraId="0E9BDB81"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Comuna Schitu</w:t>
      </w:r>
      <w:r>
        <w:rPr>
          <w:rFonts w:eastAsia="Calibri" w:cstheme="minorHAnsi"/>
          <w:sz w:val="22"/>
          <w:szCs w:val="22"/>
          <w:lang w:eastAsia="en-US"/>
        </w:rPr>
        <w:t xml:space="preserve"> </w:t>
      </w:r>
      <w:r w:rsidRPr="00312ADE">
        <w:rPr>
          <w:rFonts w:eastAsia="Calibri" w:cstheme="minorHAnsi"/>
          <w:sz w:val="22"/>
          <w:szCs w:val="22"/>
          <w:lang w:eastAsia="en-US"/>
        </w:rPr>
        <w:t xml:space="preserve">Golești este inclusă în toate evaluările de investiții în cadrul aglomerării Câmpulung, infrastructura sa fiind conectată cu cea existentă în municipiul Câmpulung. </w:t>
      </w:r>
    </w:p>
    <w:p w14:paraId="0C409326"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Strategia de Dezvoltare Locală a municipiului Câmpulung 2017-2022 cuprinde un proiect strategic privind Extinderea, reabilitarea și modernizarea rețelei de apă potabilă și apă uzată, care are impact și asupra sistemului de alimentare cu apă a comunei Schitu Golești, respectiv Proiectul strategic 1 - Investiții în rețeaua de alimentare și distribuție apa, care cuprinde: reabilitarea aducțiunii de apă brută, realizarea aducțiunii apă brută conductă de siguranță (by-pass sistem hidro Leresti) și a conductei de aducțiune apă brută de la Baraj la Polderul Lerești, și retehnologizarea Stație de Tratare Calea Pietroasa etapa II.</w:t>
      </w:r>
    </w:p>
    <w:p w14:paraId="2459BD86"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255DD2">
        <w:rPr>
          <w:rFonts w:eastAsia="Calibri" w:cstheme="minorHAnsi"/>
          <w:sz w:val="22"/>
          <w:szCs w:val="22"/>
          <w:lang w:eastAsia="en-US"/>
        </w:rPr>
        <w:t>Strategia de dezvoltare locală a comunei Schitu Golești 2021-2027</w:t>
      </w:r>
      <w:r w:rsidRPr="00312ADE">
        <w:rPr>
          <w:rFonts w:eastAsia="Calibri" w:cstheme="minorHAnsi"/>
          <w:sz w:val="22"/>
          <w:szCs w:val="22"/>
          <w:lang w:eastAsia="en-US"/>
        </w:rPr>
        <w:t xml:space="preserve"> prevede realizarea de investiții pentru rețeaua de apă și canalizare, respectiv:</w:t>
      </w:r>
    </w:p>
    <w:p w14:paraId="21C8714F" w14:textId="77777777" w:rsidR="00201885" w:rsidRPr="00312ADE" w:rsidRDefault="00201885" w:rsidP="002018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Extinderea rețelei de alimentare cu apă în satul Burnești: 0,5 km;</w:t>
      </w:r>
    </w:p>
    <w:p w14:paraId="21AF9CF2" w14:textId="77777777" w:rsidR="00201885" w:rsidRPr="00312ADE" w:rsidRDefault="00201885" w:rsidP="002018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lastRenderedPageBreak/>
        <w:t>Extinderea rețelei de canalizare în satul Schitu Golești: 5,77 km;</w:t>
      </w:r>
    </w:p>
    <w:p w14:paraId="6924C10F" w14:textId="77777777" w:rsidR="00201885" w:rsidRPr="00312ADE" w:rsidRDefault="00201885" w:rsidP="002018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Extinderea rețelei de canalizare în satul Valea Pechii: 5,83 km;</w:t>
      </w:r>
    </w:p>
    <w:p w14:paraId="420F51CA" w14:textId="77777777" w:rsidR="00201885" w:rsidRPr="00312ADE" w:rsidRDefault="00201885" w:rsidP="002018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Extinderea rețelei de canalizare în satul Lazărești: 3,77 km;</w:t>
      </w:r>
    </w:p>
    <w:p w14:paraId="60C17717" w14:textId="77777777" w:rsidR="00201885" w:rsidRPr="00312ADE" w:rsidRDefault="00201885" w:rsidP="002018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Extinderea rețelei de canalizare în satul Loturi: 2,3 km;</w:t>
      </w:r>
    </w:p>
    <w:p w14:paraId="79029CD8" w14:textId="77777777" w:rsidR="00201885" w:rsidRPr="00312ADE" w:rsidRDefault="00201885" w:rsidP="002018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Extinderea rețelei de canalizare în satul Costiță: 3,04 km;</w:t>
      </w:r>
    </w:p>
    <w:p w14:paraId="6AC4F2C4" w14:textId="74481575" w:rsidR="005A7D57" w:rsidRPr="00466CEF" w:rsidRDefault="00201885" w:rsidP="00201885">
      <w:pPr>
        <w:spacing w:before="60" w:after="60" w:line="264" w:lineRule="auto"/>
        <w:ind w:left="360"/>
        <w:jc w:val="both"/>
        <w:rPr>
          <w:rFonts w:eastAsia="Times New Roman" w:cstheme="minorHAnsi"/>
          <w:sz w:val="22"/>
          <w:szCs w:val="22"/>
          <w:lang w:eastAsia="fr-FR"/>
        </w:rPr>
      </w:pPr>
      <w:r w:rsidRPr="00312ADE">
        <w:rPr>
          <w:rFonts w:eastAsia="Calibri" w:cstheme="minorHAnsi"/>
          <w:sz w:val="22"/>
          <w:szCs w:val="22"/>
          <w:lang w:eastAsia="en-US"/>
        </w:rPr>
        <w:t>De asemenea, prin programul Anghel Saligny urmează să se realizeze două module ale stației de epurare.</w:t>
      </w:r>
    </w:p>
    <w:p w14:paraId="72BB8A92"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Comuna </w:t>
      </w:r>
      <w:r>
        <w:rPr>
          <w:rFonts w:eastAsia="Calibri" w:cstheme="minorHAnsi"/>
          <w:sz w:val="22"/>
          <w:szCs w:val="22"/>
          <w:lang w:eastAsia="en-US"/>
        </w:rPr>
        <w:t>Valea Mare Pravăț</w:t>
      </w:r>
      <w:r w:rsidRPr="00312ADE">
        <w:rPr>
          <w:rFonts w:eastAsia="Calibri" w:cstheme="minorHAnsi"/>
          <w:sz w:val="22"/>
          <w:szCs w:val="22"/>
          <w:lang w:eastAsia="en-US"/>
        </w:rPr>
        <w:t xml:space="preserve"> este inclusă în toate evaluările de investiții în cadrul aglomerării Câmpulung, infrastructura sa fiind conectată cu cea existentă în municipiul Câmpulung. </w:t>
      </w:r>
    </w:p>
    <w:p w14:paraId="1FC00471"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Strategia de Dezvoltare Locală a municipiului Câmpulung 2017-2022 cuprinde un proiect strategic privind Extinderea, reabilitarea și modernizarea rețelei de apă potabilă și apă uzată, care are impact și asupra sistemului de alimentare cu apă a comunei </w:t>
      </w:r>
      <w:r>
        <w:rPr>
          <w:rFonts w:eastAsia="Calibri" w:cstheme="minorHAnsi"/>
          <w:sz w:val="22"/>
          <w:szCs w:val="22"/>
          <w:lang w:eastAsia="en-US"/>
        </w:rPr>
        <w:t>Valea Mare Pravăț</w:t>
      </w:r>
      <w:r w:rsidRPr="00312ADE">
        <w:rPr>
          <w:rFonts w:eastAsia="Calibri" w:cstheme="minorHAnsi"/>
          <w:sz w:val="22"/>
          <w:szCs w:val="22"/>
          <w:lang w:eastAsia="en-US"/>
        </w:rPr>
        <w:t>, respectiv Proiectul strategic 1 - Investiții în rețeaua de alimentare și distribuție apa, care cuprinde: reabilitarea aducțiunii de apă brută, realizarea aducțiunii apă brută conductă de siguranță (by-pass sistem hidro Leresti) și a conductei de aducțiune apă brută de la Baraj la Polderul Lerești, și retehnologizarea Stație de Tratare Calea Pietroasa etapa II.</w:t>
      </w:r>
    </w:p>
    <w:p w14:paraId="24773134" w14:textId="77777777" w:rsidR="00201885" w:rsidRPr="00312ADE" w:rsidRDefault="00201885" w:rsidP="00201885">
      <w:pPr>
        <w:spacing w:before="120" w:after="120" w:line="264" w:lineRule="auto"/>
        <w:ind w:left="360"/>
        <w:jc w:val="both"/>
        <w:rPr>
          <w:rFonts w:eastAsia="Calibri" w:cstheme="minorHAnsi"/>
          <w:sz w:val="22"/>
          <w:szCs w:val="22"/>
          <w:lang w:eastAsia="en-US"/>
        </w:rPr>
      </w:pPr>
      <w:r w:rsidRPr="00B507D3">
        <w:rPr>
          <w:rFonts w:eastAsia="Calibri" w:cstheme="minorHAnsi"/>
          <w:sz w:val="22"/>
          <w:szCs w:val="22"/>
          <w:lang w:eastAsia="en-US"/>
        </w:rPr>
        <w:t>Strategia de dezvoltare locală a comunei Valea Mare Pravăț 2021-2027</w:t>
      </w:r>
      <w:r w:rsidRPr="00312ADE">
        <w:rPr>
          <w:rFonts w:eastAsia="Calibri" w:cstheme="minorHAnsi"/>
          <w:sz w:val="22"/>
          <w:szCs w:val="22"/>
          <w:lang w:eastAsia="en-US"/>
        </w:rPr>
        <w:t xml:space="preserve"> prevede realizarea de investiții pentru rețeaua de apă și canalizare, respectiv:</w:t>
      </w:r>
    </w:p>
    <w:p w14:paraId="0BA75CAE" w14:textId="77777777" w:rsidR="00201885" w:rsidRPr="00237308" w:rsidRDefault="00201885" w:rsidP="00201885">
      <w:pPr>
        <w:numPr>
          <w:ilvl w:val="0"/>
          <w:numId w:val="2"/>
        </w:numPr>
        <w:spacing w:before="60" w:after="60" w:line="264" w:lineRule="auto"/>
        <w:jc w:val="both"/>
        <w:rPr>
          <w:rFonts w:eastAsia="Times New Roman" w:cstheme="minorHAnsi"/>
          <w:sz w:val="22"/>
          <w:szCs w:val="22"/>
          <w:lang w:eastAsia="fr-FR"/>
        </w:rPr>
      </w:pPr>
      <w:r w:rsidRPr="00237308">
        <w:rPr>
          <w:rFonts w:eastAsia="Times New Roman" w:cstheme="minorHAnsi"/>
          <w:sz w:val="22"/>
          <w:szCs w:val="22"/>
          <w:lang w:eastAsia="fr-FR"/>
        </w:rPr>
        <w:t>Realizare</w:t>
      </w:r>
      <w:r>
        <w:rPr>
          <w:rFonts w:eastAsia="Times New Roman" w:cstheme="minorHAnsi"/>
          <w:sz w:val="22"/>
          <w:szCs w:val="22"/>
          <w:lang w:eastAsia="fr-FR"/>
        </w:rPr>
        <w:t>a</w:t>
      </w:r>
      <w:r w:rsidRPr="00237308">
        <w:rPr>
          <w:rFonts w:eastAsia="Times New Roman" w:cstheme="minorHAnsi"/>
          <w:sz w:val="22"/>
          <w:szCs w:val="22"/>
          <w:lang w:eastAsia="fr-FR"/>
        </w:rPr>
        <w:t xml:space="preserve"> extinder</w:t>
      </w:r>
      <w:r>
        <w:rPr>
          <w:rFonts w:eastAsia="Times New Roman" w:cstheme="minorHAnsi"/>
          <w:sz w:val="22"/>
          <w:szCs w:val="22"/>
          <w:lang w:eastAsia="fr-FR"/>
        </w:rPr>
        <w:t>ii</w:t>
      </w:r>
      <w:r w:rsidRPr="00237308">
        <w:rPr>
          <w:rFonts w:eastAsia="Times New Roman" w:cstheme="minorHAnsi"/>
          <w:sz w:val="22"/>
          <w:szCs w:val="22"/>
          <w:lang w:eastAsia="fr-FR"/>
        </w:rPr>
        <w:t xml:space="preserve"> rețelei de alimentare cu apă în satul Gura Pravăț</w:t>
      </w:r>
      <w:r>
        <w:rPr>
          <w:rFonts w:eastAsia="Times New Roman" w:cstheme="minorHAnsi"/>
          <w:sz w:val="22"/>
          <w:szCs w:val="22"/>
          <w:lang w:eastAsia="fr-FR"/>
        </w:rPr>
        <w:t>;</w:t>
      </w:r>
    </w:p>
    <w:p w14:paraId="2E9B28F3" w14:textId="77777777" w:rsidR="00201885" w:rsidRPr="00237308" w:rsidRDefault="00201885" w:rsidP="00201885">
      <w:pPr>
        <w:numPr>
          <w:ilvl w:val="0"/>
          <w:numId w:val="2"/>
        </w:numPr>
        <w:spacing w:before="60" w:after="60" w:line="264" w:lineRule="auto"/>
        <w:jc w:val="both"/>
        <w:rPr>
          <w:rFonts w:eastAsia="Times New Roman" w:cstheme="minorHAnsi"/>
          <w:sz w:val="22"/>
          <w:szCs w:val="22"/>
          <w:lang w:eastAsia="fr-FR"/>
        </w:rPr>
      </w:pPr>
      <w:r w:rsidRPr="00237308">
        <w:rPr>
          <w:rFonts w:eastAsia="Times New Roman" w:cstheme="minorHAnsi"/>
          <w:sz w:val="22"/>
          <w:szCs w:val="22"/>
          <w:lang w:eastAsia="fr-FR"/>
        </w:rPr>
        <w:t xml:space="preserve">Realizarea extinderii rețelei de canalizare </w:t>
      </w:r>
      <w:r>
        <w:rPr>
          <w:rFonts w:eastAsia="Times New Roman" w:cstheme="minorHAnsi"/>
          <w:sz w:val="22"/>
          <w:szCs w:val="22"/>
          <w:lang w:eastAsia="fr-FR"/>
        </w:rPr>
        <w:t>î</w:t>
      </w:r>
      <w:r w:rsidRPr="00237308">
        <w:rPr>
          <w:rFonts w:eastAsia="Times New Roman" w:cstheme="minorHAnsi"/>
          <w:sz w:val="22"/>
          <w:szCs w:val="22"/>
          <w:lang w:eastAsia="fr-FR"/>
        </w:rPr>
        <w:t>n Satele Bilcești, Șelari Gura Pravăț, Nămăești (Str. Malul lui Neci, Str. Valea Cârstii)</w:t>
      </w:r>
      <w:r>
        <w:rPr>
          <w:rFonts w:eastAsia="Times New Roman" w:cstheme="minorHAnsi"/>
          <w:sz w:val="22"/>
          <w:szCs w:val="22"/>
          <w:lang w:eastAsia="fr-FR"/>
        </w:rPr>
        <w:t>;</w:t>
      </w:r>
    </w:p>
    <w:p w14:paraId="117EAC6D" w14:textId="77777777" w:rsidR="00201885" w:rsidRDefault="00201885" w:rsidP="00201885">
      <w:pPr>
        <w:numPr>
          <w:ilvl w:val="0"/>
          <w:numId w:val="2"/>
        </w:numPr>
        <w:spacing w:before="60" w:after="60" w:line="264" w:lineRule="auto"/>
        <w:jc w:val="both"/>
        <w:rPr>
          <w:rFonts w:eastAsia="Times New Roman" w:cstheme="minorHAnsi"/>
          <w:sz w:val="22"/>
          <w:szCs w:val="22"/>
          <w:lang w:eastAsia="fr-FR"/>
        </w:rPr>
      </w:pPr>
      <w:r w:rsidRPr="00237308">
        <w:rPr>
          <w:rFonts w:eastAsia="Times New Roman" w:cstheme="minorHAnsi"/>
          <w:sz w:val="22"/>
          <w:szCs w:val="22"/>
          <w:lang w:eastAsia="fr-FR"/>
        </w:rPr>
        <w:t>Realizarea extinderii rețelei de canalizare</w:t>
      </w:r>
      <w:r>
        <w:rPr>
          <w:rFonts w:eastAsia="Times New Roman" w:cstheme="minorHAnsi"/>
          <w:sz w:val="22"/>
          <w:szCs w:val="22"/>
          <w:lang w:eastAsia="fr-FR"/>
        </w:rPr>
        <w:t>.</w:t>
      </w:r>
    </w:p>
    <w:p w14:paraId="549438F1" w14:textId="43A98346" w:rsidR="00466CEF" w:rsidRDefault="00201885" w:rsidP="00201885">
      <w:pPr>
        <w:spacing w:before="120" w:after="120" w:line="264" w:lineRule="auto"/>
        <w:ind w:left="360"/>
        <w:jc w:val="both"/>
        <w:rPr>
          <w:rFonts w:eastAsia="Times New Roman" w:cstheme="minorHAnsi"/>
          <w:iCs/>
          <w:color w:val="000000" w:themeColor="text1"/>
          <w:kern w:val="32"/>
          <w:sz w:val="20"/>
          <w:szCs w:val="20"/>
          <w:lang w:eastAsia="fr-FR"/>
        </w:rPr>
      </w:pPr>
      <w:r w:rsidRPr="00DC36B8">
        <w:rPr>
          <w:rFonts w:eastAsia="Calibri" w:cstheme="minorHAnsi"/>
          <w:sz w:val="22"/>
          <w:szCs w:val="22"/>
          <w:lang w:eastAsia="en-US"/>
        </w:rPr>
        <w:t xml:space="preserve">Proiectul ”Extindere sistem de canalizare și stație de epurare a apelor uzate în comuna Valea Mare Pravăț, județul Argeș” a fost aprobat în cadrul Programului de investiții Anghel Saligny și are </w:t>
      </w:r>
      <w:r>
        <w:rPr>
          <w:rFonts w:eastAsia="Calibri" w:cstheme="minorHAnsi"/>
          <w:sz w:val="22"/>
          <w:szCs w:val="22"/>
          <w:lang w:eastAsia="en-US"/>
        </w:rPr>
        <w:t>o</w:t>
      </w:r>
      <w:r w:rsidRPr="00DC36B8">
        <w:rPr>
          <w:rFonts w:eastAsia="Calibri" w:cstheme="minorHAnsi"/>
          <w:sz w:val="22"/>
          <w:szCs w:val="22"/>
          <w:lang w:eastAsia="en-US"/>
        </w:rPr>
        <w:t xml:space="preserve"> valoare de 14.355.775,10 lei. Prin acest proiect se va extinde rețeaua de canalizare cu 9,9 km, ce va deservi 1</w:t>
      </w:r>
      <w:r>
        <w:rPr>
          <w:rFonts w:eastAsia="Calibri" w:cstheme="minorHAnsi"/>
          <w:sz w:val="22"/>
          <w:szCs w:val="22"/>
          <w:lang w:eastAsia="en-US"/>
        </w:rPr>
        <w:t>.</w:t>
      </w:r>
      <w:r w:rsidRPr="00DC36B8">
        <w:rPr>
          <w:rFonts w:eastAsia="Calibri" w:cstheme="minorHAnsi"/>
          <w:sz w:val="22"/>
          <w:szCs w:val="22"/>
          <w:lang w:eastAsia="en-US"/>
        </w:rPr>
        <w:t xml:space="preserve">280 l.e., </w:t>
      </w:r>
      <w:r w:rsidRPr="00E93038">
        <w:rPr>
          <w:rFonts w:eastAsia="Calibri" w:cstheme="minorHAnsi"/>
          <w:sz w:val="22"/>
          <w:szCs w:val="22"/>
          <w:lang w:eastAsia="en-US"/>
        </w:rPr>
        <w:t xml:space="preserve">dar </w:t>
      </w:r>
      <w:r>
        <w:rPr>
          <w:rFonts w:eastAsia="Calibri" w:cstheme="minorHAnsi"/>
          <w:sz w:val="22"/>
          <w:szCs w:val="22"/>
          <w:lang w:eastAsia="en-US"/>
        </w:rPr>
        <w:t xml:space="preserve">aceasta </w:t>
      </w:r>
      <w:r w:rsidRPr="00E93038">
        <w:rPr>
          <w:rFonts w:eastAsia="Calibri" w:cstheme="minorHAnsi"/>
          <w:sz w:val="22"/>
          <w:szCs w:val="22"/>
          <w:lang w:eastAsia="en-US"/>
        </w:rPr>
        <w:t>nu va acoperii întreaga rețea stradală a comunei.</w:t>
      </w:r>
    </w:p>
    <w:p w14:paraId="297770A0" w14:textId="468E1A50" w:rsidR="00C361AF" w:rsidRPr="00312ADE" w:rsidRDefault="00C361AF" w:rsidP="00262C3D">
      <w:pPr>
        <w:spacing w:before="120" w:after="120" w:line="264" w:lineRule="auto"/>
        <w:ind w:left="360"/>
        <w:jc w:val="both"/>
        <w:rPr>
          <w:rFonts w:eastAsia="Times New Roman" w:cstheme="minorHAnsi"/>
          <w:iCs/>
          <w:color w:val="000000" w:themeColor="text1"/>
          <w:kern w:val="32"/>
          <w:sz w:val="20"/>
          <w:szCs w:val="20"/>
          <w:lang w:eastAsia="fr-FR"/>
        </w:rPr>
      </w:pPr>
      <w:r w:rsidRPr="00312ADE">
        <w:rPr>
          <w:rFonts w:eastAsia="Times New Roman" w:cstheme="minorHAnsi"/>
          <w:iCs/>
          <w:color w:val="000000" w:themeColor="text1"/>
          <w:kern w:val="32"/>
          <w:sz w:val="20"/>
          <w:szCs w:val="20"/>
          <w:lang w:eastAsia="fr-FR"/>
        </w:rPr>
        <w:br w:type="page"/>
      </w:r>
    </w:p>
    <w:p w14:paraId="091771D8" w14:textId="505B924C" w:rsidR="000F3D05" w:rsidRPr="00312ADE" w:rsidRDefault="0052333E" w:rsidP="008308CC">
      <w:pPr>
        <w:pStyle w:val="Stil1WasteGhid"/>
        <w:spacing w:before="240" w:after="240" w:line="264" w:lineRule="auto"/>
        <w:jc w:val="both"/>
        <w:rPr>
          <w:color w:val="005EA6"/>
          <w:sz w:val="28"/>
          <w:szCs w:val="28"/>
        </w:rPr>
      </w:pPr>
      <w:bookmarkStart w:id="266" w:name="_Toc161273389"/>
      <w:r w:rsidRPr="00312ADE">
        <w:rPr>
          <w:color w:val="005EA6"/>
          <w:sz w:val="28"/>
          <w:szCs w:val="28"/>
        </w:rPr>
        <w:lastRenderedPageBreak/>
        <w:t>Finanțarea investițiilor strategice</w:t>
      </w:r>
      <w:bookmarkEnd w:id="266"/>
    </w:p>
    <w:p w14:paraId="635F76C0" w14:textId="0C659089" w:rsidR="006A7AEE" w:rsidRPr="00312ADE" w:rsidRDefault="006A7AEE" w:rsidP="00701BD3">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Conform prevederilor </w:t>
      </w:r>
      <w:r w:rsidR="006876D5">
        <w:rPr>
          <w:rFonts w:eastAsia="Calibri" w:cstheme="minorHAnsi"/>
          <w:sz w:val="22"/>
          <w:szCs w:val="22"/>
          <w:lang w:eastAsia="en-US"/>
        </w:rPr>
        <w:t>a</w:t>
      </w:r>
      <w:r w:rsidRPr="00312ADE">
        <w:rPr>
          <w:rFonts w:eastAsia="Calibri" w:cstheme="minorHAnsi"/>
          <w:sz w:val="22"/>
          <w:szCs w:val="22"/>
          <w:lang w:eastAsia="en-US"/>
        </w:rPr>
        <w:t>rt</w:t>
      </w:r>
      <w:r w:rsidR="006876D5">
        <w:rPr>
          <w:rFonts w:eastAsia="Calibri" w:cstheme="minorHAnsi"/>
          <w:sz w:val="22"/>
          <w:szCs w:val="22"/>
          <w:lang w:eastAsia="en-US"/>
        </w:rPr>
        <w:t>icolului</w:t>
      </w:r>
      <w:r w:rsidRPr="00312ADE">
        <w:rPr>
          <w:rFonts w:eastAsia="Calibri" w:cstheme="minorHAnsi"/>
          <w:sz w:val="22"/>
          <w:szCs w:val="22"/>
          <w:lang w:eastAsia="en-US"/>
        </w:rPr>
        <w:t xml:space="preserve"> 44 din Legea serviciilor comunitare de utilități publice nr. 51/2006, republicata, finanțarea cheltuielilor de capital pentru realizarea obiectivelor de investiții publice ale unităților administrativ-teritoriale, aferente sistemelor de utilități publice, se asigură din următoarele surse:</w:t>
      </w:r>
    </w:p>
    <w:p w14:paraId="605B8CCC" w14:textId="77777777" w:rsidR="006A7AEE" w:rsidRPr="00312ADE" w:rsidRDefault="006A7AEE" w:rsidP="00701BD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fonduri proprii ale operatorilor şi/sau fonduri de la bugetul local, în conformitate cu obligațiile asumate prin actele juridice pe baza cărora este organizată şi se desfășoară gestiunea serviciilor;</w:t>
      </w:r>
    </w:p>
    <w:p w14:paraId="33356146" w14:textId="77777777" w:rsidR="006A7AEE" w:rsidRPr="00312ADE" w:rsidRDefault="006A7AEE" w:rsidP="00701BD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credite bancare, ce pot fi garantate de unitățile administrativ-teritoriale, de statul român sau de alte entități specializate în acordarea de garanții bancare;</w:t>
      </w:r>
    </w:p>
    <w:p w14:paraId="21E19B3D" w14:textId="77777777" w:rsidR="006A7AEE" w:rsidRPr="00312ADE" w:rsidRDefault="006A7AEE" w:rsidP="00701BD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fonduri nerambursabile obținute prin aranjamente bilaterale sau multilaterale;</w:t>
      </w:r>
    </w:p>
    <w:p w14:paraId="670D40B5" w14:textId="77777777" w:rsidR="006A7AEE" w:rsidRPr="00312ADE" w:rsidRDefault="006A7AEE" w:rsidP="00701BD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fonduri speciale constituite pe baza unor taxe, instituite la nivelul autorităților administrației publice locale, potrivit legii;</w:t>
      </w:r>
    </w:p>
    <w:p w14:paraId="02785FE3" w14:textId="77777777" w:rsidR="006A7AEE" w:rsidRPr="00312ADE" w:rsidRDefault="006A7AEE" w:rsidP="00701BD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fonduri transferate de la bugetul de stat, ca participare la cofinanțarea unor programe de investiții realizate cu finanțare externă, precum şi din bugetele unor ordonatori principali de credite ai bugetului de stat;</w:t>
      </w:r>
    </w:p>
    <w:p w14:paraId="5F032BCE" w14:textId="77777777" w:rsidR="006A7AEE" w:rsidRPr="00312ADE" w:rsidRDefault="006A7AEE" w:rsidP="00701BD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fonduri puse la dispoziție de utilizatori;</w:t>
      </w:r>
    </w:p>
    <w:p w14:paraId="17B45B5A" w14:textId="77777777" w:rsidR="006A7AEE" w:rsidRPr="00312ADE" w:rsidRDefault="006A7AEE" w:rsidP="00701BD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alte surse, constituite potrivit legii.</w:t>
      </w:r>
    </w:p>
    <w:p w14:paraId="706E49A5" w14:textId="77777777" w:rsidR="00EC4E7E" w:rsidRPr="00312ADE" w:rsidRDefault="00EC4E7E" w:rsidP="00EC4E7E">
      <w:pPr>
        <w:spacing w:after="120" w:line="264" w:lineRule="auto"/>
        <w:ind w:left="1077"/>
        <w:jc w:val="both"/>
        <w:rPr>
          <w:rFonts w:eastAsia="Calibri" w:cstheme="minorHAnsi"/>
          <w:sz w:val="22"/>
          <w:szCs w:val="22"/>
          <w:lang w:eastAsia="en-US"/>
        </w:rPr>
      </w:pPr>
    </w:p>
    <w:p w14:paraId="49A895F7" w14:textId="1EBA53D5" w:rsidR="00EC4E7E" w:rsidRPr="00312ADE" w:rsidRDefault="00EC4E7E" w:rsidP="00EC4E7E">
      <w:pPr>
        <w:pStyle w:val="Style2WasteGhid"/>
        <w:spacing w:before="240" w:after="240" w:line="264" w:lineRule="auto"/>
        <w:rPr>
          <w:color w:val="005EA6"/>
        </w:rPr>
      </w:pPr>
      <w:bookmarkStart w:id="267" w:name="_Toc161273390"/>
      <w:r w:rsidRPr="00312ADE">
        <w:rPr>
          <w:color w:val="005EA6"/>
        </w:rPr>
        <w:t>Programul National de Investiții „Anghel Saligny”</w:t>
      </w:r>
      <w:bookmarkEnd w:id="267"/>
    </w:p>
    <w:p w14:paraId="60EFBECB" w14:textId="648E2400" w:rsidR="00EC4E7E" w:rsidRPr="00312ADE" w:rsidRDefault="000A0DAD" w:rsidP="00EC4E7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 </w:t>
      </w:r>
      <w:r w:rsidR="00EC4E7E" w:rsidRPr="00312ADE">
        <w:rPr>
          <w:rFonts w:eastAsia="Calibri" w:cstheme="minorHAnsi"/>
          <w:sz w:val="22"/>
          <w:szCs w:val="22"/>
          <w:lang w:eastAsia="en-US"/>
        </w:rPr>
        <w:t>Ordonanța</w:t>
      </w:r>
      <w:r w:rsidRPr="00312ADE">
        <w:rPr>
          <w:rFonts w:eastAsia="Calibri" w:cstheme="minorHAnsi"/>
          <w:sz w:val="22"/>
          <w:szCs w:val="22"/>
          <w:lang w:eastAsia="en-US"/>
        </w:rPr>
        <w:t xml:space="preserve"> de Urgen</w:t>
      </w:r>
      <w:r w:rsidR="00EC4E7E" w:rsidRPr="00312ADE">
        <w:rPr>
          <w:rFonts w:eastAsia="Calibri" w:cstheme="minorHAnsi"/>
          <w:sz w:val="22"/>
          <w:szCs w:val="22"/>
          <w:lang w:eastAsia="en-US"/>
        </w:rPr>
        <w:t>ță</w:t>
      </w:r>
      <w:r w:rsidRPr="00312ADE">
        <w:rPr>
          <w:rFonts w:eastAsia="Calibri" w:cstheme="minorHAnsi"/>
          <w:sz w:val="22"/>
          <w:szCs w:val="22"/>
          <w:lang w:eastAsia="en-US"/>
        </w:rPr>
        <w:t xml:space="preserve"> nr. 95/2021 a Guvernului </w:t>
      </w:r>
      <w:r w:rsidR="00EC4E7E" w:rsidRPr="00312ADE">
        <w:rPr>
          <w:rFonts w:eastAsia="Calibri" w:cstheme="minorHAnsi"/>
          <w:sz w:val="22"/>
          <w:szCs w:val="22"/>
          <w:lang w:eastAsia="en-US"/>
        </w:rPr>
        <w:t>României</w:t>
      </w:r>
      <w:r w:rsidRPr="00312ADE">
        <w:rPr>
          <w:rFonts w:eastAsia="Calibri" w:cstheme="minorHAnsi"/>
          <w:sz w:val="22"/>
          <w:szCs w:val="22"/>
          <w:lang w:eastAsia="en-US"/>
        </w:rPr>
        <w:t xml:space="preserve"> a fost aprobat Programul National de </w:t>
      </w:r>
      <w:r w:rsidR="00EC4E7E" w:rsidRPr="00312ADE">
        <w:rPr>
          <w:rFonts w:eastAsia="Calibri" w:cstheme="minorHAnsi"/>
          <w:sz w:val="22"/>
          <w:szCs w:val="22"/>
          <w:lang w:eastAsia="en-US"/>
        </w:rPr>
        <w:t>Investiții</w:t>
      </w:r>
      <w:r w:rsidRPr="00312ADE">
        <w:rPr>
          <w:rFonts w:eastAsia="Calibri" w:cstheme="minorHAnsi"/>
          <w:sz w:val="22"/>
          <w:szCs w:val="22"/>
          <w:lang w:eastAsia="en-US"/>
        </w:rPr>
        <w:t xml:space="preserve"> „Anghel Saligny” cunoscut </w:t>
      </w:r>
      <w:r w:rsidR="00EC4E7E" w:rsidRPr="00312ADE">
        <w:rPr>
          <w:rFonts w:eastAsia="Calibri" w:cstheme="minorHAnsi"/>
          <w:sz w:val="22"/>
          <w:szCs w:val="22"/>
          <w:lang w:eastAsia="en-US"/>
        </w:rPr>
        <w:t>î</w:t>
      </w:r>
      <w:r w:rsidRPr="00312ADE">
        <w:rPr>
          <w:rFonts w:eastAsia="Calibri" w:cstheme="minorHAnsi"/>
          <w:sz w:val="22"/>
          <w:szCs w:val="22"/>
          <w:lang w:eastAsia="en-US"/>
        </w:rPr>
        <w:t xml:space="preserve">n mediul public drept PNDL3, programul fiind continuatorul celor doua programe </w:t>
      </w:r>
      <w:r w:rsidR="00EC4E7E" w:rsidRPr="00312ADE">
        <w:rPr>
          <w:rFonts w:eastAsia="Calibri" w:cstheme="minorHAnsi"/>
          <w:sz w:val="22"/>
          <w:szCs w:val="22"/>
          <w:lang w:eastAsia="en-US"/>
        </w:rPr>
        <w:t>naționale</w:t>
      </w:r>
      <w:r w:rsidRPr="00312ADE">
        <w:rPr>
          <w:rFonts w:eastAsia="Calibri" w:cstheme="minorHAnsi"/>
          <w:sz w:val="22"/>
          <w:szCs w:val="22"/>
          <w:lang w:eastAsia="en-US"/>
        </w:rPr>
        <w:t xml:space="preserve"> mari PNDL I </w:t>
      </w:r>
      <w:r w:rsidR="00EC4E7E" w:rsidRPr="00312ADE">
        <w:rPr>
          <w:rFonts w:eastAsia="Calibri" w:cstheme="minorHAnsi"/>
          <w:sz w:val="22"/>
          <w:szCs w:val="22"/>
          <w:lang w:eastAsia="en-US"/>
        </w:rPr>
        <w:t>ș</w:t>
      </w:r>
      <w:r w:rsidRPr="00312ADE">
        <w:rPr>
          <w:rFonts w:eastAsia="Calibri" w:cstheme="minorHAnsi"/>
          <w:sz w:val="22"/>
          <w:szCs w:val="22"/>
          <w:lang w:eastAsia="en-US"/>
        </w:rPr>
        <w:t xml:space="preserve">i PNDL II derulate </w:t>
      </w:r>
      <w:r w:rsidR="00EC4E7E" w:rsidRPr="00312ADE">
        <w:rPr>
          <w:rFonts w:eastAsia="Calibri" w:cstheme="minorHAnsi"/>
          <w:sz w:val="22"/>
          <w:szCs w:val="22"/>
          <w:lang w:eastAsia="en-US"/>
        </w:rPr>
        <w:t>începând</w:t>
      </w:r>
      <w:r w:rsidRPr="00312ADE">
        <w:rPr>
          <w:rFonts w:eastAsia="Calibri" w:cstheme="minorHAnsi"/>
          <w:sz w:val="22"/>
          <w:szCs w:val="22"/>
          <w:lang w:eastAsia="en-US"/>
        </w:rPr>
        <w:t xml:space="preserve"> cu 2007. Programul se </w:t>
      </w:r>
      <w:r w:rsidR="00EC4E7E" w:rsidRPr="00312ADE">
        <w:rPr>
          <w:rFonts w:eastAsia="Calibri" w:cstheme="minorHAnsi"/>
          <w:sz w:val="22"/>
          <w:szCs w:val="22"/>
          <w:lang w:eastAsia="en-US"/>
        </w:rPr>
        <w:t>desfășoară</w:t>
      </w:r>
      <w:r w:rsidRPr="00312ADE">
        <w:rPr>
          <w:rFonts w:eastAsia="Calibri" w:cstheme="minorHAnsi"/>
          <w:sz w:val="22"/>
          <w:szCs w:val="22"/>
          <w:lang w:eastAsia="en-US"/>
        </w:rPr>
        <w:t xml:space="preserve"> </w:t>
      </w:r>
      <w:r w:rsidR="00EC4E7E" w:rsidRPr="00312ADE">
        <w:rPr>
          <w:rFonts w:eastAsia="Calibri" w:cstheme="minorHAnsi"/>
          <w:sz w:val="22"/>
          <w:szCs w:val="22"/>
          <w:lang w:eastAsia="en-US"/>
        </w:rPr>
        <w:t>în</w:t>
      </w:r>
      <w:r w:rsidRPr="00312ADE">
        <w:rPr>
          <w:rFonts w:eastAsia="Calibri" w:cstheme="minorHAnsi"/>
          <w:sz w:val="22"/>
          <w:szCs w:val="22"/>
          <w:lang w:eastAsia="en-US"/>
        </w:rPr>
        <w:t xml:space="preserve"> perioada 2021-2027 </w:t>
      </w:r>
      <w:r w:rsidR="00EC4E7E" w:rsidRPr="00312ADE">
        <w:rPr>
          <w:rFonts w:eastAsia="Calibri" w:cstheme="minorHAnsi"/>
          <w:sz w:val="22"/>
          <w:szCs w:val="22"/>
          <w:lang w:eastAsia="en-US"/>
        </w:rPr>
        <w:t>ș</w:t>
      </w:r>
      <w:r w:rsidRPr="00312ADE">
        <w:rPr>
          <w:rFonts w:eastAsia="Calibri" w:cstheme="minorHAnsi"/>
          <w:sz w:val="22"/>
          <w:szCs w:val="22"/>
          <w:lang w:eastAsia="en-US"/>
        </w:rPr>
        <w:t xml:space="preserve">i este destinat </w:t>
      </w:r>
      <w:r w:rsidR="00EC4E7E" w:rsidRPr="00312ADE">
        <w:rPr>
          <w:rFonts w:eastAsia="Calibri" w:cstheme="minorHAnsi"/>
          <w:sz w:val="22"/>
          <w:szCs w:val="22"/>
          <w:lang w:eastAsia="en-US"/>
        </w:rPr>
        <w:t>unităților</w:t>
      </w:r>
      <w:r w:rsidRPr="00312ADE">
        <w:rPr>
          <w:rFonts w:eastAsia="Calibri" w:cstheme="minorHAnsi"/>
          <w:sz w:val="22"/>
          <w:szCs w:val="22"/>
          <w:lang w:eastAsia="en-US"/>
        </w:rPr>
        <w:t xml:space="preserve"> administrativ teritoriale de pe teritoriul </w:t>
      </w:r>
      <w:r w:rsidR="00EC4E7E" w:rsidRPr="00312ADE">
        <w:rPr>
          <w:rFonts w:eastAsia="Calibri" w:cstheme="minorHAnsi"/>
          <w:sz w:val="22"/>
          <w:szCs w:val="22"/>
          <w:lang w:eastAsia="en-US"/>
        </w:rPr>
        <w:t>național</w:t>
      </w:r>
      <w:r w:rsidRPr="00312ADE">
        <w:rPr>
          <w:rFonts w:eastAsia="Calibri" w:cstheme="minorHAnsi"/>
          <w:sz w:val="22"/>
          <w:szCs w:val="22"/>
          <w:lang w:eastAsia="en-US"/>
        </w:rPr>
        <w:t xml:space="preserve">, </w:t>
      </w:r>
      <w:r w:rsidR="00EC4E7E" w:rsidRPr="00312ADE">
        <w:rPr>
          <w:rFonts w:eastAsia="Calibri" w:cstheme="minorHAnsi"/>
          <w:sz w:val="22"/>
          <w:szCs w:val="22"/>
          <w:lang w:eastAsia="en-US"/>
        </w:rPr>
        <w:t>primăriilor</w:t>
      </w:r>
      <w:r w:rsidRPr="00312ADE">
        <w:rPr>
          <w:rFonts w:eastAsia="Calibri" w:cstheme="minorHAnsi"/>
          <w:sz w:val="22"/>
          <w:szCs w:val="22"/>
          <w:lang w:eastAsia="en-US"/>
        </w:rPr>
        <w:t xml:space="preserve"> sau </w:t>
      </w:r>
      <w:r w:rsidR="00EC4E7E" w:rsidRPr="00312ADE">
        <w:rPr>
          <w:rFonts w:eastAsia="Calibri" w:cstheme="minorHAnsi"/>
          <w:sz w:val="22"/>
          <w:szCs w:val="22"/>
          <w:lang w:eastAsia="en-US"/>
        </w:rPr>
        <w:t>asociaților</w:t>
      </w:r>
      <w:r w:rsidRPr="00312ADE">
        <w:rPr>
          <w:rFonts w:eastAsia="Calibri" w:cstheme="minorHAnsi"/>
          <w:sz w:val="22"/>
          <w:szCs w:val="22"/>
          <w:lang w:eastAsia="en-US"/>
        </w:rPr>
        <w:t xml:space="preserve"> de dezvoltare intercomunitar</w:t>
      </w:r>
      <w:r w:rsidR="00EC4E7E" w:rsidRPr="00312ADE">
        <w:rPr>
          <w:rFonts w:eastAsia="Calibri" w:cstheme="minorHAnsi"/>
          <w:sz w:val="22"/>
          <w:szCs w:val="22"/>
          <w:lang w:eastAsia="en-US"/>
        </w:rPr>
        <w:t>ă</w:t>
      </w:r>
      <w:r w:rsidRPr="00312ADE">
        <w:rPr>
          <w:rFonts w:eastAsia="Calibri" w:cstheme="minorHAnsi"/>
          <w:sz w:val="22"/>
          <w:szCs w:val="22"/>
          <w:lang w:eastAsia="en-US"/>
        </w:rPr>
        <w:t>.</w:t>
      </w:r>
    </w:p>
    <w:p w14:paraId="18762F90" w14:textId="7C97B553" w:rsidR="00EC4E7E" w:rsidRPr="00312ADE" w:rsidRDefault="00EC4E7E" w:rsidP="00EC4E7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Prin Programul Național de Investiții ”Anghel Saligny”, Guvernul României, prin Ministerul Dezvoltării, Lucrărilor Publice și Administrației (MDLPA), dispune de un buget de 65,5 miliarde de lei, prin care asigură serviciile de bază în localități și reabilitează drumurile și podurile.</w:t>
      </w:r>
    </w:p>
    <w:p w14:paraId="59728FE4" w14:textId="5AC19F28" w:rsidR="000A0DAD" w:rsidRPr="00312ADE" w:rsidRDefault="004A64B8" w:rsidP="00EC4E7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Bugetul alocat pentru infrastructura de apă și canalizare </w:t>
      </w:r>
      <w:r w:rsidR="00EC4E7E" w:rsidRPr="00312ADE">
        <w:rPr>
          <w:rFonts w:eastAsia="Calibri" w:cstheme="minorHAnsi"/>
          <w:sz w:val="22"/>
          <w:szCs w:val="22"/>
          <w:lang w:eastAsia="en-US"/>
        </w:rPr>
        <w:t xml:space="preserve">prin Programul Național de Investiții ”Anghel Saligny” </w:t>
      </w:r>
      <w:r w:rsidRPr="00312ADE">
        <w:rPr>
          <w:rFonts w:eastAsia="Calibri" w:cstheme="minorHAnsi"/>
          <w:sz w:val="22"/>
          <w:szCs w:val="22"/>
          <w:lang w:eastAsia="en-US"/>
        </w:rPr>
        <w:t xml:space="preserve">este de 22,5 miliarde lei, din care </w:t>
      </w:r>
      <w:r w:rsidR="00EC4E7E" w:rsidRPr="00312ADE">
        <w:rPr>
          <w:rFonts w:eastAsia="Calibri" w:cstheme="minorHAnsi"/>
          <w:sz w:val="22"/>
          <w:szCs w:val="22"/>
          <w:lang w:eastAsia="en-US"/>
        </w:rPr>
        <w:t xml:space="preserve">se </w:t>
      </w:r>
      <w:r w:rsidR="000A0DAD" w:rsidRPr="00312ADE">
        <w:rPr>
          <w:rFonts w:eastAsia="Calibri" w:cstheme="minorHAnsi"/>
          <w:sz w:val="22"/>
          <w:szCs w:val="22"/>
          <w:lang w:eastAsia="en-US"/>
        </w:rPr>
        <w:t xml:space="preserve">pot </w:t>
      </w:r>
      <w:r w:rsidR="00EC4E7E" w:rsidRPr="00312ADE">
        <w:rPr>
          <w:rFonts w:eastAsia="Calibri" w:cstheme="minorHAnsi"/>
          <w:sz w:val="22"/>
          <w:szCs w:val="22"/>
          <w:lang w:eastAsia="en-US"/>
        </w:rPr>
        <w:t>finanța</w:t>
      </w:r>
      <w:r w:rsidR="000A0DAD" w:rsidRPr="00312ADE">
        <w:rPr>
          <w:rFonts w:eastAsia="Calibri" w:cstheme="minorHAnsi"/>
          <w:sz w:val="22"/>
          <w:szCs w:val="22"/>
          <w:lang w:eastAsia="en-US"/>
        </w:rPr>
        <w:t xml:space="preserve"> </w:t>
      </w:r>
      <w:r w:rsidR="00EC4E7E" w:rsidRPr="00312ADE">
        <w:rPr>
          <w:rFonts w:eastAsia="Calibri" w:cstheme="minorHAnsi"/>
          <w:sz w:val="22"/>
          <w:szCs w:val="22"/>
          <w:lang w:eastAsia="en-US"/>
        </w:rPr>
        <w:t>următoarele</w:t>
      </w:r>
      <w:r w:rsidR="000A0DAD" w:rsidRPr="00312ADE">
        <w:rPr>
          <w:rFonts w:eastAsia="Calibri" w:cstheme="minorHAnsi"/>
          <w:sz w:val="22"/>
          <w:szCs w:val="22"/>
          <w:lang w:eastAsia="en-US"/>
        </w:rPr>
        <w:t xml:space="preserve"> obiective de </w:t>
      </w:r>
      <w:r w:rsidR="00EC4E7E" w:rsidRPr="00312ADE">
        <w:rPr>
          <w:rFonts w:eastAsia="Calibri" w:cstheme="minorHAnsi"/>
          <w:sz w:val="22"/>
          <w:szCs w:val="22"/>
          <w:lang w:eastAsia="en-US"/>
        </w:rPr>
        <w:t>investiții</w:t>
      </w:r>
      <w:r w:rsidR="000A0DAD" w:rsidRPr="00312ADE">
        <w:rPr>
          <w:rFonts w:eastAsia="Calibri" w:cstheme="minorHAnsi"/>
          <w:sz w:val="22"/>
          <w:szCs w:val="22"/>
          <w:lang w:eastAsia="en-US"/>
        </w:rPr>
        <w:t>:</w:t>
      </w:r>
    </w:p>
    <w:p w14:paraId="1B0700F6" w14:textId="7FF72929" w:rsidR="000A0DAD" w:rsidRPr="00312ADE" w:rsidRDefault="000A0DAD" w:rsidP="00EC4E7E">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Alimentare cu apa </w:t>
      </w:r>
      <w:r w:rsidR="00EC4E7E" w:rsidRPr="00312ADE">
        <w:rPr>
          <w:rFonts w:eastAsia="Calibri" w:cstheme="minorHAnsi"/>
          <w:sz w:val="22"/>
          <w:szCs w:val="22"/>
          <w:lang w:eastAsia="en-US"/>
        </w:rPr>
        <w:t>ș</w:t>
      </w:r>
      <w:r w:rsidRPr="00312ADE">
        <w:rPr>
          <w:rFonts w:eastAsia="Calibri" w:cstheme="minorHAnsi"/>
          <w:sz w:val="22"/>
          <w:szCs w:val="22"/>
          <w:lang w:eastAsia="en-US"/>
        </w:rPr>
        <w:t xml:space="preserve">i </w:t>
      </w:r>
      <w:r w:rsidR="00EC4E7E" w:rsidRPr="00312ADE">
        <w:rPr>
          <w:rFonts w:eastAsia="Calibri" w:cstheme="minorHAnsi"/>
          <w:sz w:val="22"/>
          <w:szCs w:val="22"/>
          <w:lang w:eastAsia="en-US"/>
        </w:rPr>
        <w:t>stații</w:t>
      </w:r>
      <w:r w:rsidRPr="00312ADE">
        <w:rPr>
          <w:rFonts w:eastAsia="Calibri" w:cstheme="minorHAnsi"/>
          <w:sz w:val="22"/>
          <w:szCs w:val="22"/>
          <w:lang w:eastAsia="en-US"/>
        </w:rPr>
        <w:t xml:space="preserve"> de tratare a apei;</w:t>
      </w:r>
    </w:p>
    <w:p w14:paraId="76BC9CC1" w14:textId="08EABD88" w:rsidR="000A0DAD" w:rsidRPr="00312ADE" w:rsidRDefault="000A0DAD" w:rsidP="00EC4E7E">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Sisteme de canalizare </w:t>
      </w:r>
      <w:r w:rsidR="00EC4E7E" w:rsidRPr="00312ADE">
        <w:rPr>
          <w:rFonts w:eastAsia="Calibri" w:cstheme="minorHAnsi"/>
          <w:sz w:val="22"/>
          <w:szCs w:val="22"/>
          <w:lang w:eastAsia="en-US"/>
        </w:rPr>
        <w:t>ș</w:t>
      </w:r>
      <w:r w:rsidRPr="00312ADE">
        <w:rPr>
          <w:rFonts w:eastAsia="Calibri" w:cstheme="minorHAnsi"/>
          <w:sz w:val="22"/>
          <w:szCs w:val="22"/>
          <w:lang w:eastAsia="en-US"/>
        </w:rPr>
        <w:t xml:space="preserve">i </w:t>
      </w:r>
      <w:r w:rsidR="00EC4E7E" w:rsidRPr="00312ADE">
        <w:rPr>
          <w:rFonts w:eastAsia="Calibri" w:cstheme="minorHAnsi"/>
          <w:sz w:val="22"/>
          <w:szCs w:val="22"/>
          <w:lang w:eastAsia="en-US"/>
        </w:rPr>
        <w:t>stații</w:t>
      </w:r>
      <w:r w:rsidRPr="00312ADE">
        <w:rPr>
          <w:rFonts w:eastAsia="Calibri" w:cstheme="minorHAnsi"/>
          <w:sz w:val="22"/>
          <w:szCs w:val="22"/>
          <w:lang w:eastAsia="en-US"/>
        </w:rPr>
        <w:t xml:space="preserve"> de epurare a apelor uzate, canalizare pluvial</w:t>
      </w:r>
      <w:r w:rsidR="00EC4E7E" w:rsidRPr="00312ADE">
        <w:rPr>
          <w:rFonts w:eastAsia="Calibri" w:cstheme="minorHAnsi"/>
          <w:sz w:val="22"/>
          <w:szCs w:val="22"/>
          <w:lang w:eastAsia="en-US"/>
        </w:rPr>
        <w:t>ă</w:t>
      </w:r>
      <w:r w:rsidRPr="00312ADE">
        <w:rPr>
          <w:rFonts w:eastAsia="Calibri" w:cstheme="minorHAnsi"/>
          <w:sz w:val="22"/>
          <w:szCs w:val="22"/>
          <w:lang w:eastAsia="en-US"/>
        </w:rPr>
        <w:t xml:space="preserve"> </w:t>
      </w:r>
      <w:r w:rsidR="00EC4E7E" w:rsidRPr="00312ADE">
        <w:rPr>
          <w:rFonts w:eastAsia="Calibri" w:cstheme="minorHAnsi"/>
          <w:sz w:val="22"/>
          <w:szCs w:val="22"/>
          <w:lang w:eastAsia="en-US"/>
        </w:rPr>
        <w:t>ș</w:t>
      </w:r>
      <w:r w:rsidRPr="00312ADE">
        <w:rPr>
          <w:rFonts w:eastAsia="Calibri" w:cstheme="minorHAnsi"/>
          <w:sz w:val="22"/>
          <w:szCs w:val="22"/>
          <w:lang w:eastAsia="en-US"/>
        </w:rPr>
        <w:t>i sisteme de captare a apelor pluviale;</w:t>
      </w:r>
    </w:p>
    <w:p w14:paraId="6AFA0B3B" w14:textId="36EC4552" w:rsidR="000A0DAD" w:rsidRPr="00312ADE" w:rsidRDefault="00B95914" w:rsidP="004A64B8">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w:t>
      </w:r>
      <w:r w:rsidR="004A64B8" w:rsidRPr="00312ADE">
        <w:rPr>
          <w:rFonts w:eastAsia="Calibri" w:cstheme="minorHAnsi"/>
          <w:sz w:val="22"/>
          <w:szCs w:val="22"/>
          <w:lang w:eastAsia="en-US"/>
        </w:rPr>
        <w:t xml:space="preserve">locarea pentru investițiile în infrastructura de apă și canalizare </w:t>
      </w:r>
      <w:r w:rsidRPr="00312ADE">
        <w:rPr>
          <w:rFonts w:eastAsia="Calibri" w:cstheme="minorHAnsi"/>
          <w:sz w:val="22"/>
          <w:szCs w:val="22"/>
          <w:lang w:eastAsia="en-US"/>
        </w:rPr>
        <w:t xml:space="preserve">pentru județul Argeș </w:t>
      </w:r>
      <w:r w:rsidR="004A64B8" w:rsidRPr="00312ADE">
        <w:rPr>
          <w:rFonts w:eastAsia="Calibri" w:cstheme="minorHAnsi"/>
          <w:sz w:val="22"/>
          <w:szCs w:val="22"/>
          <w:lang w:eastAsia="en-US"/>
        </w:rPr>
        <w:t>este de 659.025.275 lei.</w:t>
      </w:r>
    </w:p>
    <w:p w14:paraId="01CB1D4F" w14:textId="083F7472" w:rsidR="00B95914" w:rsidRPr="00312ADE" w:rsidRDefault="00427326" w:rsidP="00B95914">
      <w:pPr>
        <w:pStyle w:val="Style2WasteGhid"/>
        <w:spacing w:before="240" w:after="240" w:line="264" w:lineRule="auto"/>
        <w:rPr>
          <w:color w:val="005EA6"/>
        </w:rPr>
      </w:pPr>
      <w:bookmarkStart w:id="268" w:name="_Toc161273391"/>
      <w:r w:rsidRPr="00312ADE">
        <w:rPr>
          <w:color w:val="005EA6"/>
        </w:rPr>
        <w:lastRenderedPageBreak/>
        <w:t>Planul Național de Redresare și Reziliență</w:t>
      </w:r>
      <w:bookmarkEnd w:id="268"/>
    </w:p>
    <w:p w14:paraId="1C12A0BE" w14:textId="7C488FF6" w:rsidR="00122DAF" w:rsidRPr="00312ADE" w:rsidRDefault="00122DAF" w:rsidP="00122DA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Obiectiv specific al PNRR prin Componenta 1 Managementul apei este creșterea gradului de acces al populației la serviciul public de apă și canalizare.</w:t>
      </w:r>
    </w:p>
    <w:p w14:paraId="11AD5378" w14:textId="77777777" w:rsidR="00122DAF" w:rsidRPr="00312ADE" w:rsidRDefault="00122DAF" w:rsidP="00122DA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Tipurile de solicitanți care pot depune cereri de finanțare sunt Unitățile Administrativ Teritoriale (UAT) și/ sau Asociațiile de Dezvoltare Intercomunitară (ADI), Operatorii Regionali (OR)/ Operatorii Locali (OL) din sectorul de apă/apă uzată și parteneriate între tipurile de solicitanți menționați anterior.</w:t>
      </w:r>
    </w:p>
    <w:p w14:paraId="59132873" w14:textId="3AA3F343" w:rsidR="000A0DAD" w:rsidRPr="00312ADE" w:rsidRDefault="00427326" w:rsidP="00B9591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Planul Național de Redresare și Reziliență finanțează </w:t>
      </w:r>
      <w:r w:rsidRPr="00312ADE">
        <w:rPr>
          <w:rFonts w:eastAsia="Calibri" w:cstheme="minorHAnsi"/>
          <w:i/>
          <w:iCs/>
          <w:color w:val="005EA6"/>
          <w:sz w:val="22"/>
          <w:szCs w:val="22"/>
          <w:lang w:eastAsia="en-US"/>
        </w:rPr>
        <w:t>prin Componenta 1 - Managementul apei Investiția 1 - e</w:t>
      </w:r>
      <w:r w:rsidR="000A0DAD" w:rsidRPr="00312ADE">
        <w:rPr>
          <w:rFonts w:eastAsia="Calibri" w:cstheme="minorHAnsi"/>
          <w:i/>
          <w:iCs/>
          <w:color w:val="005EA6"/>
          <w:sz w:val="22"/>
          <w:szCs w:val="22"/>
          <w:lang w:eastAsia="en-US"/>
        </w:rPr>
        <w:t>xtinderea sistemelor de apă și canalizare în aglomerări mai mari de 2</w:t>
      </w:r>
      <w:r w:rsidRPr="00312ADE">
        <w:rPr>
          <w:rFonts w:eastAsia="Calibri" w:cstheme="minorHAnsi"/>
          <w:i/>
          <w:iCs/>
          <w:color w:val="005EA6"/>
          <w:sz w:val="22"/>
          <w:szCs w:val="22"/>
          <w:lang w:eastAsia="en-US"/>
        </w:rPr>
        <w:t>.</w:t>
      </w:r>
      <w:r w:rsidR="000A0DAD" w:rsidRPr="00312ADE">
        <w:rPr>
          <w:rFonts w:eastAsia="Calibri" w:cstheme="minorHAnsi"/>
          <w:i/>
          <w:iCs/>
          <w:color w:val="005EA6"/>
          <w:sz w:val="22"/>
          <w:szCs w:val="22"/>
          <w:lang w:eastAsia="en-US"/>
        </w:rPr>
        <w:t>000 de locuitori echivalenți</w:t>
      </w:r>
      <w:r w:rsidR="000A0DAD" w:rsidRPr="00312ADE">
        <w:rPr>
          <w:rFonts w:eastAsia="Calibri" w:cstheme="minorHAnsi"/>
          <w:sz w:val="22"/>
          <w:szCs w:val="22"/>
          <w:lang w:eastAsia="en-US"/>
        </w:rPr>
        <w:t>, prioritizate prin Planul accelerat de conformare cu directivele europene</w:t>
      </w:r>
      <w:r w:rsidRPr="00312ADE">
        <w:rPr>
          <w:rFonts w:eastAsia="Calibri" w:cstheme="minorHAnsi"/>
          <w:sz w:val="22"/>
          <w:szCs w:val="22"/>
          <w:lang w:eastAsia="en-US"/>
        </w:rPr>
        <w:t xml:space="preserve">. Investițiile din cadrul acestei componente se derulează prin Ministerul </w:t>
      </w:r>
      <w:r w:rsidR="00A220CD" w:rsidRPr="00312ADE">
        <w:rPr>
          <w:rFonts w:eastAsia="Calibri" w:cstheme="minorHAnsi"/>
          <w:sz w:val="22"/>
          <w:szCs w:val="22"/>
          <w:lang w:eastAsia="en-US"/>
        </w:rPr>
        <w:t>M</w:t>
      </w:r>
      <w:r w:rsidRPr="00312ADE">
        <w:rPr>
          <w:rFonts w:eastAsia="Calibri" w:cstheme="minorHAnsi"/>
          <w:sz w:val="22"/>
          <w:szCs w:val="22"/>
          <w:lang w:eastAsia="en-US"/>
        </w:rPr>
        <w:t xml:space="preserve">ediului, Apelor și Pădurilor. </w:t>
      </w:r>
    </w:p>
    <w:p w14:paraId="76E8CE5E" w14:textId="28783555" w:rsidR="00372209" w:rsidRPr="00312ADE" w:rsidRDefault="00372209" w:rsidP="00B9591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Alocarea financiară totală acordată pentru extinderea rețelelor de distribuție apă și a rețelelor de canalizare în aglomerările mai mari de 2.000 de locuitori echivalenți este de 780</w:t>
      </w:r>
      <w:r w:rsidR="00B95914" w:rsidRPr="00312ADE">
        <w:rPr>
          <w:rFonts w:eastAsia="Calibri" w:cstheme="minorHAnsi"/>
          <w:sz w:val="22"/>
          <w:szCs w:val="22"/>
          <w:lang w:eastAsia="en-US"/>
        </w:rPr>
        <w:t xml:space="preserve"> milioane</w:t>
      </w:r>
      <w:r w:rsidRPr="00312ADE">
        <w:rPr>
          <w:rFonts w:eastAsia="Calibri" w:cstheme="minorHAnsi"/>
          <w:sz w:val="22"/>
          <w:szCs w:val="22"/>
          <w:lang w:eastAsia="en-US"/>
        </w:rPr>
        <w:t xml:space="preserve"> Euro, echivalentul a 3</w:t>
      </w:r>
      <w:r w:rsidR="00B95914" w:rsidRPr="00312ADE">
        <w:rPr>
          <w:rFonts w:eastAsia="Calibri" w:cstheme="minorHAnsi"/>
          <w:sz w:val="22"/>
          <w:szCs w:val="22"/>
          <w:lang w:eastAsia="en-US"/>
        </w:rPr>
        <w:t>,</w:t>
      </w:r>
      <w:r w:rsidRPr="00312ADE">
        <w:rPr>
          <w:rFonts w:eastAsia="Calibri" w:cstheme="minorHAnsi"/>
          <w:sz w:val="22"/>
          <w:szCs w:val="22"/>
          <w:lang w:eastAsia="en-US"/>
        </w:rPr>
        <w:t>837</w:t>
      </w:r>
      <w:r w:rsidR="00B95914" w:rsidRPr="00312ADE">
        <w:rPr>
          <w:rFonts w:eastAsia="Calibri" w:cstheme="minorHAnsi"/>
          <w:sz w:val="22"/>
          <w:szCs w:val="22"/>
          <w:lang w:eastAsia="en-US"/>
        </w:rPr>
        <w:t xml:space="preserve"> miliarde</w:t>
      </w:r>
      <w:r w:rsidRPr="00312ADE">
        <w:rPr>
          <w:rFonts w:eastAsia="Calibri" w:cstheme="minorHAnsi"/>
          <w:sz w:val="22"/>
          <w:szCs w:val="22"/>
          <w:lang w:eastAsia="en-US"/>
        </w:rPr>
        <w:t xml:space="preserve"> lei.</w:t>
      </w:r>
    </w:p>
    <w:p w14:paraId="23C1735D" w14:textId="6885E7C2" w:rsidR="00372209" w:rsidRPr="00312ADE" w:rsidRDefault="00372209" w:rsidP="00B9591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Valoarea maximă eligibilă a unui proiect este de 15</w:t>
      </w:r>
      <w:r w:rsidR="00B95914" w:rsidRPr="00312ADE">
        <w:rPr>
          <w:rFonts w:eastAsia="Calibri" w:cstheme="minorHAnsi"/>
          <w:sz w:val="22"/>
          <w:szCs w:val="22"/>
          <w:lang w:eastAsia="en-US"/>
        </w:rPr>
        <w:t xml:space="preserve"> milioane</w:t>
      </w:r>
      <w:r w:rsidRPr="00312ADE">
        <w:rPr>
          <w:rFonts w:eastAsia="Calibri" w:cstheme="minorHAnsi"/>
          <w:sz w:val="22"/>
          <w:szCs w:val="22"/>
          <w:lang w:eastAsia="en-US"/>
        </w:rPr>
        <w:t xml:space="preserve"> euro fără TVA, echivalent a 73.792.500 lei și corespunde</w:t>
      </w:r>
      <w:r w:rsidR="00B95914" w:rsidRPr="00312ADE">
        <w:rPr>
          <w:rFonts w:eastAsia="Calibri" w:cstheme="minorHAnsi"/>
          <w:sz w:val="22"/>
          <w:szCs w:val="22"/>
          <w:lang w:eastAsia="en-US"/>
        </w:rPr>
        <w:t xml:space="preserve"> </w:t>
      </w:r>
      <w:r w:rsidRPr="00312ADE">
        <w:rPr>
          <w:rFonts w:eastAsia="Calibri" w:cstheme="minorHAnsi"/>
          <w:sz w:val="22"/>
          <w:szCs w:val="22"/>
          <w:lang w:eastAsia="en-US"/>
        </w:rPr>
        <w:t xml:space="preserve">unui cost unitar de 146.250,00 euro/km, </w:t>
      </w:r>
      <w:r w:rsidR="00B95914" w:rsidRPr="00312ADE">
        <w:rPr>
          <w:rFonts w:eastAsia="Calibri" w:cstheme="minorHAnsi"/>
          <w:sz w:val="22"/>
          <w:szCs w:val="22"/>
          <w:lang w:eastAsia="en-US"/>
        </w:rPr>
        <w:t>și a</w:t>
      </w:r>
      <w:r w:rsidRPr="00312ADE">
        <w:rPr>
          <w:rFonts w:eastAsia="Calibri" w:cstheme="minorHAnsi"/>
          <w:sz w:val="22"/>
          <w:szCs w:val="22"/>
          <w:lang w:eastAsia="en-US"/>
        </w:rPr>
        <w:t xml:space="preserve"> unui cost unitar de 218.400,00 euro/km, pentru extinderea rețelelor de apă uzată.</w:t>
      </w:r>
    </w:p>
    <w:p w14:paraId="757ECE40" w14:textId="4990D232" w:rsidR="00A220CD" w:rsidRPr="00312ADE" w:rsidRDefault="00A220CD" w:rsidP="00A220CD">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Planul Național de Redresare și Reziliență </w:t>
      </w:r>
      <w:r w:rsidRPr="00312ADE">
        <w:rPr>
          <w:rFonts w:eastAsia="Calibri" w:cstheme="minorHAnsi"/>
          <w:i/>
          <w:iCs/>
          <w:color w:val="005EA6"/>
          <w:sz w:val="22"/>
          <w:szCs w:val="22"/>
          <w:lang w:eastAsia="en-US"/>
        </w:rPr>
        <w:t xml:space="preserve">finanțează prin Componenta 1 - Managementul apei Investiția 2 - </w:t>
      </w:r>
      <w:r w:rsidR="00122DAF" w:rsidRPr="00312ADE">
        <w:rPr>
          <w:rFonts w:eastAsia="Calibri" w:cstheme="minorHAnsi"/>
          <w:i/>
          <w:iCs/>
          <w:color w:val="005EA6"/>
          <w:sz w:val="22"/>
          <w:szCs w:val="22"/>
          <w:lang w:eastAsia="en-US"/>
        </w:rPr>
        <w:t>colectarea apelor uzate în aglomerările mai mici de 2000 de l.e.,</w:t>
      </w:r>
      <w:r w:rsidR="00122DAF" w:rsidRPr="00312ADE">
        <w:t xml:space="preserve"> </w:t>
      </w:r>
      <w:r w:rsidR="00122DAF" w:rsidRPr="00312ADE">
        <w:rPr>
          <w:rFonts w:eastAsia="Calibri" w:cstheme="minorHAnsi"/>
          <w:sz w:val="22"/>
          <w:szCs w:val="22"/>
          <w:lang w:eastAsia="en-US"/>
        </w:rPr>
        <w:t xml:space="preserve">care împiedică atingerea unei stări bune a corpurilor de apă și / sau afectează arii naturale protejate. </w:t>
      </w:r>
    </w:p>
    <w:p w14:paraId="486A0BAE" w14:textId="77777777" w:rsidR="00122DAF" w:rsidRPr="00312ADE" w:rsidRDefault="00122DAF" w:rsidP="00B9591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 intermediul Investiției 2 sunt sprijinite investiții în aglomerările sub 2000 de l.e. care împiedică atingerea unei stări bune a corpurilor de apă și/ sau afectează arii naturale protejate, respectiv: </w:t>
      </w:r>
    </w:p>
    <w:p w14:paraId="656B2FBF" w14:textId="4EFF627B" w:rsidR="00122DAF" w:rsidRPr="00312ADE" w:rsidRDefault="00B94EBB"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î</w:t>
      </w:r>
      <w:r w:rsidR="00122DAF" w:rsidRPr="00312ADE">
        <w:rPr>
          <w:rFonts w:eastAsia="Calibri" w:cstheme="minorHAnsi"/>
          <w:sz w:val="22"/>
          <w:szCs w:val="22"/>
          <w:lang w:eastAsia="en-US"/>
        </w:rPr>
        <w:t>nființarea sistemelor individuale adecvate (SIA) de colectare și epurare a apelor uzate;</w:t>
      </w:r>
    </w:p>
    <w:p w14:paraId="64412E92" w14:textId="4BB56D36" w:rsidR="00122DAF" w:rsidRPr="00312ADE" w:rsidRDefault="00B94EBB"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î</w:t>
      </w:r>
      <w:r w:rsidR="00122DAF" w:rsidRPr="00312ADE">
        <w:rPr>
          <w:rFonts w:eastAsia="Calibri" w:cstheme="minorHAnsi"/>
          <w:sz w:val="22"/>
          <w:szCs w:val="22"/>
          <w:lang w:eastAsia="en-US"/>
        </w:rPr>
        <w:t>nființarea sistemelor publice inteligente alternative (SPIA) pentru procesarea apelor uzate;</w:t>
      </w:r>
    </w:p>
    <w:p w14:paraId="0E5762DF" w14:textId="43EFB63A" w:rsidR="00122DAF" w:rsidRPr="00312ADE" w:rsidRDefault="00B94EBB"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î</w:t>
      </w:r>
      <w:r w:rsidR="00122DAF" w:rsidRPr="00312ADE">
        <w:rPr>
          <w:rFonts w:eastAsia="Calibri" w:cstheme="minorHAnsi"/>
          <w:sz w:val="22"/>
          <w:szCs w:val="22"/>
          <w:lang w:eastAsia="en-US"/>
        </w:rPr>
        <w:t>nființarea și/sau extinderea sistemelor centralizate de colectare a apelor uzate;</w:t>
      </w:r>
    </w:p>
    <w:p w14:paraId="02FF58EC" w14:textId="3F57C137" w:rsidR="00372209" w:rsidRPr="00312ADE" w:rsidRDefault="00B94EBB"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î</w:t>
      </w:r>
      <w:r w:rsidR="00122DAF" w:rsidRPr="00312ADE">
        <w:rPr>
          <w:rFonts w:eastAsia="Calibri" w:cstheme="minorHAnsi"/>
          <w:sz w:val="22"/>
          <w:szCs w:val="22"/>
          <w:lang w:eastAsia="en-US"/>
        </w:rPr>
        <w:t>nființarea și/ sau extinderea sistemelor de distribuție a alimentării cu apă.</w:t>
      </w:r>
    </w:p>
    <w:p w14:paraId="4BA95A02" w14:textId="2382DA8A" w:rsidR="00372209" w:rsidRPr="00312ADE" w:rsidRDefault="00122DAF" w:rsidP="00122DA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Alocarea financiară totală acordată pentru investițiile eligibile sprijinite în aglomerările mai mici de 2.000 de locuitori echivalenți din cadrul Investiției 2 este de 221 milioane Euro, echivalentul a 1.087.209.500 lei.</w:t>
      </w:r>
    </w:p>
    <w:p w14:paraId="2038F898" w14:textId="77777777" w:rsidR="00122DAF" w:rsidRPr="00312ADE" w:rsidRDefault="00122DAF" w:rsidP="00122DA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Valoarea maximă eligibilă a proiectului corespunde unui: </w:t>
      </w:r>
    </w:p>
    <w:p w14:paraId="0571358E" w14:textId="77777777" w:rsidR="00122DAF" w:rsidRPr="00312ADE" w:rsidRDefault="00122DAF"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cost unitar de 2.190,00 euro/SIA, echivalentul a 10.773,71 lei, fără TVA, pentru sistemele individuale adecvate de colectare și epurare a apelor uzate; </w:t>
      </w:r>
    </w:p>
    <w:p w14:paraId="6189DDAD" w14:textId="77777777" w:rsidR="0058162B" w:rsidRPr="00312ADE" w:rsidRDefault="00122DAF"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cost unitar de 26.280,00 euro/ SPIA, echivalentul a 129.284,46 lei, fără TVA, pentru sistemele publice inteligente alternative pentru procesarea apelor uzate; </w:t>
      </w:r>
    </w:p>
    <w:p w14:paraId="72207A49" w14:textId="77777777" w:rsidR="0058162B" w:rsidRPr="00312ADE" w:rsidRDefault="0058162B"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c</w:t>
      </w:r>
      <w:r w:rsidR="00122DAF" w:rsidRPr="00312ADE">
        <w:rPr>
          <w:rFonts w:eastAsia="Calibri" w:cstheme="minorHAnsi"/>
          <w:sz w:val="22"/>
          <w:szCs w:val="22"/>
          <w:lang w:eastAsia="en-US"/>
        </w:rPr>
        <w:t xml:space="preserve">ost unitar de 218.400,00 euro/km, echivalentul a 1.074.418,80 lei, fără TVA, pentru investiții în rețele de apă uzată; </w:t>
      </w:r>
    </w:p>
    <w:p w14:paraId="34B01B84" w14:textId="575BA6F2" w:rsidR="00B95914" w:rsidRPr="00312ADE" w:rsidRDefault="0058162B" w:rsidP="00122DA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lastRenderedPageBreak/>
        <w:t>c</w:t>
      </w:r>
      <w:r w:rsidR="00122DAF" w:rsidRPr="00312ADE">
        <w:rPr>
          <w:rFonts w:eastAsia="Calibri" w:cstheme="minorHAnsi"/>
          <w:sz w:val="22"/>
          <w:szCs w:val="22"/>
          <w:lang w:eastAsia="en-US"/>
        </w:rPr>
        <w:t>ost unitar de 146.250,00 euro/km, echivalentul a 719.476,88 lei, fără TVA, pentru investiții în rețele de alimentare cu apă.</w:t>
      </w:r>
    </w:p>
    <w:p w14:paraId="6DE3021A" w14:textId="0AA19ABF" w:rsidR="0058162B" w:rsidRPr="00312ADE" w:rsidRDefault="0058162B" w:rsidP="0058162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De asemenea, Planul Național de Redresare și Reziliență </w:t>
      </w:r>
      <w:r w:rsidRPr="00312ADE">
        <w:rPr>
          <w:rFonts w:eastAsia="Calibri" w:cstheme="minorHAnsi"/>
          <w:i/>
          <w:iCs/>
          <w:color w:val="005EA6"/>
          <w:sz w:val="22"/>
          <w:szCs w:val="22"/>
          <w:lang w:eastAsia="en-US"/>
        </w:rPr>
        <w:t>finanțează prin Componenta 1 - Managementul apei Investiția 3 - Sprijinirea conectării populației cu venituri mici la rețelele de alimentare cu apă și canalizare existente</w:t>
      </w:r>
      <w:r w:rsidRPr="00312ADE">
        <w:rPr>
          <w:rFonts w:eastAsia="Calibri" w:cstheme="minorHAnsi"/>
          <w:sz w:val="22"/>
          <w:szCs w:val="22"/>
          <w:lang w:eastAsia="en-US"/>
        </w:rPr>
        <w:t xml:space="preserve">. </w:t>
      </w:r>
    </w:p>
    <w:p w14:paraId="292D360B" w14:textId="3E7910D1" w:rsidR="0058162B" w:rsidRPr="00312ADE" w:rsidRDefault="0058162B" w:rsidP="0058162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Măsura vizează sprijinirea familiilor și persoanelor singure cu venituri reduse (care au media veniturilor bănești nete lunare sub salariul minim brut pe țară garantat la plată pe membru de familie) pentru plata cheltuielilor de branșare/racordare la sistemul public de alimentare cu apă și/sau de canalizare.</w:t>
      </w:r>
    </w:p>
    <w:p w14:paraId="467D34C2" w14:textId="77777777" w:rsidR="0058162B" w:rsidRPr="00312ADE" w:rsidRDefault="0058162B" w:rsidP="0058162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 intermediul acestei investiții sunt vizate lucrări de branșare și/sau racordare a gospodăriilor vulnerabile (cu venituri reduse) la sistemul public de alimentare cu apă şi/sau de canalizare, respectiv: </w:t>
      </w:r>
    </w:p>
    <w:p w14:paraId="193484B4" w14:textId="77777777" w:rsidR="0058162B" w:rsidRPr="00312ADE" w:rsidRDefault="0058162B" w:rsidP="0058162B">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lucrări de branșare a gospodăriilor la sistemul public existent de alimentare cu apă; </w:t>
      </w:r>
    </w:p>
    <w:p w14:paraId="67E91527" w14:textId="77777777" w:rsidR="0058162B" w:rsidRPr="00312ADE" w:rsidRDefault="0058162B" w:rsidP="0058162B">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lucrări de racordare a gospodăriilor la sistemul public existent de canalizare. </w:t>
      </w:r>
    </w:p>
    <w:p w14:paraId="1985F1B0" w14:textId="0ED3A18B" w:rsidR="00B95914" w:rsidRPr="00312ADE" w:rsidRDefault="0058162B" w:rsidP="0058162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cazul UAT în care există atât sistem de alimentare cu apă, cât și sistem de canalizare, sunt eligibile gospodăriile pentru care se solicită finanțare atât pentru realizarea lucrărilor de branșare la sistemul public existent de alimentare cu apă, cât și pentru lucrările de racordare la sistemul public existent de canalizare.</w:t>
      </w:r>
    </w:p>
    <w:p w14:paraId="7FB3CB1C" w14:textId="1BDCF69C" w:rsidR="0058162B" w:rsidRPr="00312ADE" w:rsidRDefault="0058162B" w:rsidP="0058162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Tipurile de solicitanți care pot depune cereri de finanțare sunt operatorii de servicii de utilități publice/operatorii regionali de servicii de utilități publice din sectorul de apă/apă uzată, astfel cum sunt definiți la art. 2 lit. g) și h) din Legea 51/2006 a serviciilor comunitare de utilități publice, republicată, cu modificările și completările ulterioare. Aceștia sunt eligibili sub condiția încheierii de parteneriate (în calitate de Lideri), cu UAT sau cu ADI.</w:t>
      </w:r>
    </w:p>
    <w:p w14:paraId="7248D335" w14:textId="5E304846" w:rsidR="0058162B" w:rsidRPr="00312ADE" w:rsidRDefault="0058162B" w:rsidP="0058162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Alocarea financiară acordată prin PNRR pentru lucrările de branșare/ racordare a gospodăriilor vulnerabile la sistemul public de alimentare cu apă şi de canalizare din cadrul Investiției I3 este de 168 milioane Euro.</w:t>
      </w:r>
    </w:p>
    <w:p w14:paraId="782FC0F0" w14:textId="112B6191" w:rsidR="0058162B" w:rsidRPr="00312ADE" w:rsidRDefault="0058162B" w:rsidP="0058162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Valoarea maximă eligibilă a proiectului corespunde unui cost unitar de cel mult 1.900 euro/gospodărie racordată și/sau branșată la sistemul public de alimentare cu apă şi de canalizare, fără TVA.</w:t>
      </w:r>
    </w:p>
    <w:p w14:paraId="2777D411" w14:textId="3316168D" w:rsidR="00F84072" w:rsidRPr="00312ADE" w:rsidRDefault="00F84072" w:rsidP="00F84072">
      <w:pPr>
        <w:pStyle w:val="Style2WasteGhid"/>
        <w:spacing w:before="240" w:after="240" w:line="264" w:lineRule="auto"/>
        <w:rPr>
          <w:color w:val="005EA6"/>
        </w:rPr>
      </w:pPr>
      <w:bookmarkStart w:id="269" w:name="_Toc161273392"/>
      <w:r w:rsidRPr="00312ADE">
        <w:rPr>
          <w:color w:val="005EA6"/>
        </w:rPr>
        <w:t>Programul Dezvoltare Durabilă 2021-2027</w:t>
      </w:r>
      <w:bookmarkEnd w:id="269"/>
    </w:p>
    <w:p w14:paraId="745EE76C" w14:textId="3DACE076" w:rsidR="00141436" w:rsidRPr="00312ADE" w:rsidRDefault="00F84072" w:rsidP="009A314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Programul Dezvoltare Durabilă 2021-2027 beneficiază de o alocare totală de 5.254.203.319 euro și va crea premisele pentru realizarea coeziunii sociale, economice și teritoriale prin sprijinirea unei economii cu emisii scăzute de gaze cu efect de seră, astfel încât să se atingă neutralitatea climatică până în 2050 și să se asigure utilizarea eficientă a resurselor naturale.</w:t>
      </w:r>
      <w:r w:rsidR="00141436" w:rsidRPr="00312ADE">
        <w:rPr>
          <w:rFonts w:eastAsia="Calibri" w:cstheme="minorHAnsi"/>
          <w:sz w:val="22"/>
          <w:szCs w:val="22"/>
          <w:lang w:eastAsia="en-US"/>
        </w:rPr>
        <w:t xml:space="preserve"> Instituția coordonatoare</w:t>
      </w:r>
      <w:r w:rsidR="00017890" w:rsidRPr="00312ADE">
        <w:rPr>
          <w:rFonts w:eastAsia="Calibri" w:cstheme="minorHAnsi"/>
          <w:sz w:val="22"/>
          <w:szCs w:val="22"/>
          <w:lang w:eastAsia="en-US"/>
        </w:rPr>
        <w:t xml:space="preserve"> este </w:t>
      </w:r>
      <w:r w:rsidR="00141436" w:rsidRPr="00312ADE">
        <w:rPr>
          <w:rFonts w:eastAsia="Calibri" w:cstheme="minorHAnsi"/>
          <w:sz w:val="22"/>
          <w:szCs w:val="22"/>
          <w:lang w:eastAsia="en-US"/>
        </w:rPr>
        <w:t>Ministerul Investițiilor și Proiectelor Europene prin Autoritatea de Management pentru Programul Dezvoltare Durabilă 2021-2027</w:t>
      </w:r>
      <w:r w:rsidR="00017890" w:rsidRPr="00312ADE">
        <w:rPr>
          <w:rFonts w:eastAsia="Calibri" w:cstheme="minorHAnsi"/>
          <w:sz w:val="22"/>
          <w:szCs w:val="22"/>
          <w:lang w:eastAsia="en-US"/>
        </w:rPr>
        <w:t>.</w:t>
      </w:r>
    </w:p>
    <w:p w14:paraId="20D4E5BA" w14:textId="716BF756" w:rsidR="0058162B" w:rsidRPr="00312ADE" w:rsidRDefault="00F84072" w:rsidP="00F8407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Programul va finanța din Fondul European de Dezvoltare Regională (FEDR) și Fondul de Coeziune (FC) investiții în infrastructura de apă și apă uzată în valoare de 2.937.775.940 euro.</w:t>
      </w:r>
    </w:p>
    <w:p w14:paraId="677CB6E4" w14:textId="2B46AB4B" w:rsidR="00141436" w:rsidRPr="00312ADE" w:rsidRDefault="00141436" w:rsidP="00F8407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lastRenderedPageBreak/>
        <w:t xml:space="preserve">Investiții </w:t>
      </w:r>
      <w:r w:rsidR="009A314F" w:rsidRPr="00312ADE">
        <w:rPr>
          <w:rFonts w:eastAsia="Calibri" w:cstheme="minorHAnsi"/>
          <w:sz w:val="22"/>
          <w:szCs w:val="22"/>
          <w:lang w:eastAsia="en-US"/>
        </w:rPr>
        <w:t>finanțate sunt cele care legate de</w:t>
      </w:r>
      <w:r w:rsidRPr="00312ADE">
        <w:rPr>
          <w:rFonts w:eastAsia="Calibri" w:cstheme="minorHAnsi"/>
          <w:sz w:val="22"/>
          <w:szCs w:val="22"/>
          <w:lang w:eastAsia="en-US"/>
        </w:rPr>
        <w:t xml:space="preserve"> dezvoltarea sistemelor de apă și apă uzată care contribuie la conformarea cu </w:t>
      </w:r>
      <w:r w:rsidR="009A314F" w:rsidRPr="00312ADE">
        <w:rPr>
          <w:rFonts w:eastAsia="Calibri" w:cstheme="minorHAnsi"/>
          <w:sz w:val="22"/>
          <w:szCs w:val="22"/>
          <w:lang w:eastAsia="en-US"/>
        </w:rPr>
        <w:t>Directivele apei și apei uzate</w:t>
      </w:r>
      <w:r w:rsidRPr="00312ADE">
        <w:rPr>
          <w:rFonts w:eastAsia="Calibri" w:cstheme="minorHAnsi"/>
          <w:sz w:val="22"/>
          <w:szCs w:val="22"/>
          <w:lang w:eastAsia="en-US"/>
        </w:rPr>
        <w:t>, respectiv:</w:t>
      </w:r>
    </w:p>
    <w:p w14:paraId="0C3546F3" w14:textId="6C412C3B" w:rsidR="009A314F" w:rsidRPr="00312ADE" w:rsidRDefault="00141436" w:rsidP="009A314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Construirea, reabilitarea și extinderea sistemelor de apă potabilă noi/existente - captare </w:t>
      </w:r>
      <w:r w:rsidR="009A314F" w:rsidRPr="00312ADE">
        <w:rPr>
          <w:rFonts w:eastAsia="Calibri" w:cstheme="minorHAnsi"/>
          <w:sz w:val="22"/>
          <w:szCs w:val="22"/>
          <w:lang w:eastAsia="en-US"/>
        </w:rPr>
        <w:t>ș</w:t>
      </w:r>
      <w:r w:rsidRPr="00312ADE">
        <w:rPr>
          <w:rFonts w:eastAsia="Calibri" w:cstheme="minorHAnsi"/>
          <w:sz w:val="22"/>
          <w:szCs w:val="22"/>
          <w:lang w:eastAsia="en-US"/>
        </w:rPr>
        <w:t xml:space="preserve">i aducțiune, stații de tratare, măsuri legate de eficiență, rețele de transport și distribuție a apei destinate consumului uman în așezări umane care au cel puțin 50 locuitori/ sau distribuție de cel puțin 1000 m3 apă/zi, </w:t>
      </w:r>
    </w:p>
    <w:p w14:paraId="08F790E2" w14:textId="77777777" w:rsidR="009A314F" w:rsidRPr="00312ADE" w:rsidRDefault="009A314F" w:rsidP="009A314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C</w:t>
      </w:r>
      <w:r w:rsidR="00141436" w:rsidRPr="00312ADE">
        <w:rPr>
          <w:rFonts w:eastAsia="Calibri" w:cstheme="minorHAnsi"/>
          <w:sz w:val="22"/>
          <w:szCs w:val="22"/>
          <w:lang w:eastAsia="en-US"/>
        </w:rPr>
        <w:t xml:space="preserve">onstruirea, reabilitarea și extinderea rețelelor de canalizare noi/existente şi construirea/reabilitarea/modernizarea stațiilor de epurare a apelor uzate care asigură colectarea şi epurarea încărcării organice biodegradabile în aglomerări mai mari de 2.000 l.e. (prioritate având aglomerările peste 10.000 l.e.), inclusiv soluții pentru un management adecvat pentru tratarea nămolurilor rezultat în cadrul procesului de epurare a apelor uzate; </w:t>
      </w:r>
    </w:p>
    <w:p w14:paraId="6048016E" w14:textId="55F09100" w:rsidR="00372209" w:rsidRPr="00312ADE" w:rsidRDefault="00141436" w:rsidP="009A314F">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Măsuri necesare pentru eficientizarea proiectelor și sustenabilitatea investițiilor (automatizări, SCADA, GIS, contorizări, etc.)</w:t>
      </w:r>
    </w:p>
    <w:p w14:paraId="54E8DBBB" w14:textId="211EAF5D" w:rsidR="00141436" w:rsidRPr="00312ADE" w:rsidRDefault="00141436" w:rsidP="009A314F">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Tipul de beneficiari este reprezentat de </w:t>
      </w:r>
      <w:r w:rsidR="009A314F" w:rsidRPr="00312ADE">
        <w:rPr>
          <w:rFonts w:eastAsia="Calibri" w:cstheme="minorHAnsi"/>
          <w:sz w:val="22"/>
          <w:szCs w:val="22"/>
          <w:lang w:eastAsia="en-US"/>
        </w:rPr>
        <w:t>Asociații de Dezvoltare Intercomunitară</w:t>
      </w:r>
      <w:r w:rsidRPr="00312ADE">
        <w:rPr>
          <w:rFonts w:eastAsia="Calibri" w:cstheme="minorHAnsi"/>
          <w:sz w:val="22"/>
          <w:szCs w:val="22"/>
          <w:lang w:eastAsia="en-US"/>
        </w:rPr>
        <w:t xml:space="preserve"> prin O</w:t>
      </w:r>
      <w:r w:rsidR="009A314F" w:rsidRPr="00312ADE">
        <w:rPr>
          <w:rFonts w:eastAsia="Calibri" w:cstheme="minorHAnsi"/>
          <w:sz w:val="22"/>
          <w:szCs w:val="22"/>
          <w:lang w:eastAsia="en-US"/>
        </w:rPr>
        <w:t>peratorii Regionali</w:t>
      </w:r>
      <w:r w:rsidRPr="00312ADE">
        <w:rPr>
          <w:rFonts w:eastAsia="Calibri" w:cstheme="minorHAnsi"/>
          <w:sz w:val="22"/>
          <w:szCs w:val="22"/>
          <w:lang w:eastAsia="en-US"/>
        </w:rPr>
        <w:t xml:space="preserve"> finanțați prin POS M</w:t>
      </w:r>
      <w:r w:rsidR="009A314F" w:rsidRPr="00312ADE">
        <w:rPr>
          <w:rFonts w:eastAsia="Calibri" w:cstheme="minorHAnsi"/>
          <w:sz w:val="22"/>
          <w:szCs w:val="22"/>
          <w:lang w:eastAsia="en-US"/>
        </w:rPr>
        <w:t>ediu</w:t>
      </w:r>
      <w:r w:rsidRPr="00312ADE">
        <w:rPr>
          <w:rFonts w:eastAsia="Calibri" w:cstheme="minorHAnsi"/>
          <w:sz w:val="22"/>
          <w:szCs w:val="22"/>
          <w:lang w:eastAsia="en-US"/>
        </w:rPr>
        <w:t xml:space="preserve"> şi POIM.</w:t>
      </w:r>
    </w:p>
    <w:p w14:paraId="5C40CEC2" w14:textId="77777777" w:rsidR="00D17B76" w:rsidRPr="00312ADE" w:rsidRDefault="00D17B76">
      <w:pPr>
        <w:rPr>
          <w:rFonts w:eastAsia="Times New Roman" w:cstheme="minorHAnsi"/>
          <w:b/>
          <w:bCs/>
          <w:color w:val="398E98" w:themeColor="accent2" w:themeShade="BF"/>
          <w:kern w:val="32"/>
          <w:szCs w:val="36"/>
          <w:lang w:eastAsia="fr-FR"/>
        </w:rPr>
      </w:pPr>
      <w:r w:rsidRPr="00312ADE">
        <w:br w:type="page"/>
      </w:r>
    </w:p>
    <w:p w14:paraId="07C9E4A8" w14:textId="77777777" w:rsidR="000F3D05" w:rsidRPr="00312ADE" w:rsidRDefault="000F3D05" w:rsidP="000F3D05">
      <w:pPr>
        <w:jc w:val="both"/>
        <w:rPr>
          <w:rFonts w:ascii="Tw Cen MT" w:eastAsia="Times New Roman" w:hAnsi="Tw Cen MT" w:cs="Arial"/>
          <w:iCs/>
          <w:color w:val="808080" w:themeColor="background1" w:themeShade="80"/>
          <w:kern w:val="32"/>
          <w:szCs w:val="36"/>
          <w:lang w:eastAsia="fr-FR"/>
        </w:rPr>
      </w:pPr>
    </w:p>
    <w:p w14:paraId="6755B8A0" w14:textId="039BDCC5" w:rsidR="000F3D05" w:rsidRPr="00312ADE" w:rsidRDefault="0052333E" w:rsidP="00E11BFA">
      <w:pPr>
        <w:pStyle w:val="Stil1WasteGhid"/>
        <w:spacing w:before="240" w:after="240" w:line="264" w:lineRule="auto"/>
        <w:jc w:val="both"/>
        <w:rPr>
          <w:color w:val="005EA6"/>
          <w:sz w:val="28"/>
          <w:szCs w:val="28"/>
        </w:rPr>
      </w:pPr>
      <w:bookmarkStart w:id="270" w:name="_Toc161273393"/>
      <w:r w:rsidRPr="00312ADE">
        <w:rPr>
          <w:color w:val="005EA6"/>
          <w:sz w:val="28"/>
          <w:szCs w:val="28"/>
        </w:rPr>
        <w:t>Alternative pentru organizarea și funcționarea serviciului</w:t>
      </w:r>
      <w:bookmarkEnd w:id="270"/>
    </w:p>
    <w:p w14:paraId="397411AC" w14:textId="3B9D8E91" w:rsidR="0003078E" w:rsidRPr="00312ADE" w:rsidRDefault="0003078E" w:rsidP="0003078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baza articolului 22 din Legea nr. 51 din 2006 privind serviciile comunitare de utilități publice, gestiunea serviciilor de utilităţi publice se organizează şi se realizează prin gestiune directă sau gestiune delegată. </w:t>
      </w:r>
    </w:p>
    <w:p w14:paraId="61E94F38" w14:textId="61C0B888" w:rsidR="0003078E" w:rsidRPr="00312ADE" w:rsidRDefault="0003078E" w:rsidP="0003078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Modalitatea de gestiune a serviciilor de utilităţi publice se stabileşte prin hotărâri ale autorităţilor deliberative ale unităţilor administrativ-teritoriale, în baza unui studiu de oportunitate, în funcţie de natura şi starea serviciului, de necesitatea asigurării celui mai bun raport preţ/calitate, de interesele actuale şi de perspectivă ale unităţilor administrativ- teritoriale, precum şi de mărimea şi complexitatea sistemelor de utilităţi publice.</w:t>
      </w:r>
    </w:p>
    <w:p w14:paraId="6F628D4B" w14:textId="0986FBF2" w:rsidR="0003078E" w:rsidRPr="00312ADE" w:rsidRDefault="0003078E" w:rsidP="0003078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Conform articolului 29 din Legea serviciilor comunitare de utilități publice, gestiunea delegată este modalitatea de gestiune în care autorităţile deliberative ale unităţilor administrativ-teritoriale ori, după caz, asociaţiile de dezvoltare intercomunitară având ca scop serviciile de utilităţi publice, în numele şi pe seama unităţilor administrativ-teritoriale membre, atribuie unuia sau mai multor operatori toate ori numai o parte din competenţele şi responsabilităţile proprii privind furnizarea/prestarea serviciilor de utilităţi publice, pe baza unui contract, denumit contract de delegare a gestiunii. Gestiunea delegată a serviciilor de utilităţi publice implică punerea la dispoziţia operatorilor a sistemelor de utilităţi publice aferente serviciilor delegate, precum şi dreptul şi obligaţia acestora de a administra şi de a exploata aceste sisteme.</w:t>
      </w:r>
    </w:p>
    <w:p w14:paraId="4FD0DDFF" w14:textId="0E975AD7" w:rsidR="0003078E" w:rsidRPr="00312ADE" w:rsidRDefault="0003078E" w:rsidP="0003078E">
      <w:pPr>
        <w:pStyle w:val="Style2WasteGhid"/>
        <w:spacing w:before="240" w:after="240" w:line="264" w:lineRule="auto"/>
        <w:rPr>
          <w:color w:val="005EA6"/>
        </w:rPr>
      </w:pPr>
      <w:bookmarkStart w:id="271" w:name="_Toc161273394"/>
      <w:r w:rsidRPr="00312ADE">
        <w:rPr>
          <w:color w:val="005EA6"/>
        </w:rPr>
        <w:t>Gestiunea delegată</w:t>
      </w:r>
      <w:bookmarkEnd w:id="271"/>
    </w:p>
    <w:p w14:paraId="0F34323F" w14:textId="0649FA2B" w:rsidR="007D148A" w:rsidRPr="00312ADE" w:rsidRDefault="007D148A" w:rsidP="009F692A">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Delegarea gestiunii serviciului nu anulează prerogativele autorităților</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administrației publice locale sau, după caz, ale asociațiilor de dezvoltare intercomunitară</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cu obiect de activitate serviciul de alimentare cu apa si canalizare privind adoptarea</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politicilor și strategiilor de dezvoltare a serviciului, respectiv a programelor de dezvoltare</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a sistemelor de alimentare cu apa si canalizare și nu exclude responsabilitățile și dreptul</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acestora, în conformitate cu competențele și atribuțiile ce le revin potrivit legii, de a</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supraveghea și de a controla:</w:t>
      </w:r>
    </w:p>
    <w:p w14:paraId="0614CCEA" w14:textId="380CB383" w:rsidR="007D148A" w:rsidRPr="00312ADE" w:rsidRDefault="007D148A" w:rsidP="00052EA2">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modul de respectare și de îndeplinire a obligațiilor contractuale asumate de</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operatori;</w:t>
      </w:r>
    </w:p>
    <w:p w14:paraId="65797E20" w14:textId="5434A248" w:rsidR="007D148A" w:rsidRPr="00312ADE" w:rsidRDefault="007D148A" w:rsidP="0015760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calitatea și eficienta serviciului furnizat/prestat și respectarea indicatorilor de</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performanta stabiliți în contractele de delegare a gestiunii;</w:t>
      </w:r>
    </w:p>
    <w:p w14:paraId="269C4E5F" w14:textId="0466D573" w:rsidR="007D148A" w:rsidRPr="00312ADE" w:rsidRDefault="007D148A" w:rsidP="006E152B">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modul de administrare, exploatare, conservare și menținere în funcțiune,</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dezvoltare și/sau modernizare a sistemului de alimentare cu apa si canalizare</w:t>
      </w:r>
      <w:r w:rsidR="009F692A" w:rsidRPr="00312ADE">
        <w:rPr>
          <w:rFonts w:eastAsia="Calibri" w:cstheme="minorHAnsi"/>
          <w:sz w:val="22"/>
          <w:szCs w:val="22"/>
          <w:lang w:eastAsia="en-US"/>
        </w:rPr>
        <w:t xml:space="preserve"> </w:t>
      </w:r>
      <w:r w:rsidRPr="00312ADE">
        <w:rPr>
          <w:rFonts w:eastAsia="Calibri" w:cstheme="minorHAnsi"/>
          <w:sz w:val="22"/>
          <w:szCs w:val="22"/>
          <w:lang w:eastAsia="en-US"/>
        </w:rPr>
        <w:t>încredințat prin contractul de delegare a gestiunii.</w:t>
      </w:r>
    </w:p>
    <w:p w14:paraId="54D7C98F" w14:textId="2ED50AC6" w:rsidR="00572164" w:rsidRPr="00312ADE" w:rsidRDefault="00572164" w:rsidP="0057216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Gestiunea delegată este cea prin care se desemnează un operator în urma unei proceduri de delegare a gestiunii prin licitație publică deschisă.</w:t>
      </w:r>
    </w:p>
    <w:p w14:paraId="5A7F9E93" w14:textId="17D7F7D8" w:rsidR="009F692A" w:rsidRPr="00312ADE" w:rsidRDefault="009F692A" w:rsidP="009F692A">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În cazul gestiunii delegate, contractul trebuie să țină cont de aspecte cum ar fi: riscurile preluate de prestator, riscurile care rămân în sarcina autorității locale, responsabilitatea și modalitatea de finanțare a cheltuielilor de capital, de întreținere, renovare și modernizare, durata contractului, condițiile și garanțiile cu privire la calitatea serviciului; responsabilitatea luării deciziei cu privire la </w:t>
      </w:r>
      <w:r w:rsidRPr="00312ADE">
        <w:rPr>
          <w:rFonts w:eastAsia="Calibri" w:cstheme="minorHAnsi"/>
          <w:sz w:val="22"/>
          <w:szCs w:val="22"/>
          <w:lang w:eastAsia="en-US"/>
        </w:rPr>
        <w:lastRenderedPageBreak/>
        <w:t>nivelul și modificarea tarifelor; modalitatea de remunerare a unității prestatoare, modalitatea de control a mecanismelor financiare precum și a profitului prestatorului, ce pârghii poate folosi autoritatea locală pentru realizarea controlului serviciului, modalitatea de încetare a contractului și procedurile de restituire a lucrărilor și garanțiilor.</w:t>
      </w:r>
    </w:p>
    <w:p w14:paraId="63C44912" w14:textId="152C7843" w:rsidR="007D148A" w:rsidRPr="00312ADE" w:rsidRDefault="00572164" w:rsidP="007D148A">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tabelul de mai jos sunt prezentate avantajele și dezavantajele gestiunii delegate.</w:t>
      </w:r>
    </w:p>
    <w:p w14:paraId="40BDD3FF" w14:textId="64EC768C" w:rsidR="00492C28" w:rsidRPr="00312ADE" w:rsidRDefault="00492C28" w:rsidP="00492C28">
      <w:pPr>
        <w:pStyle w:val="Legend"/>
        <w:keepNext/>
        <w:spacing w:before="240" w:line="264" w:lineRule="auto"/>
        <w:ind w:left="360"/>
        <w:rPr>
          <w:rFonts w:asciiTheme="minorHAnsi" w:hAnsiTheme="minorHAnsi" w:cstheme="minorHAnsi"/>
          <w:b w:val="0"/>
          <w:bCs/>
          <w:i/>
          <w:iCs/>
          <w:color w:val="005EA6"/>
        </w:rPr>
      </w:pPr>
      <w:bookmarkStart w:id="272" w:name="_Toc161273442"/>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41</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Avantajele și dezavantajele gestiunii delegate</w:t>
      </w:r>
      <w:bookmarkEnd w:id="272"/>
    </w:p>
    <w:tbl>
      <w:tblPr>
        <w:tblW w:w="8664" w:type="dxa"/>
        <w:tblInd w:w="421" w:type="dxa"/>
        <w:tblLook w:val="04A0" w:firstRow="1" w:lastRow="0" w:firstColumn="1" w:lastColumn="0" w:noHBand="0" w:noVBand="1"/>
      </w:tblPr>
      <w:tblGrid>
        <w:gridCol w:w="4524"/>
        <w:gridCol w:w="4140"/>
      </w:tblGrid>
      <w:tr w:rsidR="00492C28" w:rsidRPr="00312ADE" w14:paraId="6BBC54B6" w14:textId="77777777" w:rsidTr="00572164">
        <w:trPr>
          <w:trHeight w:val="295"/>
        </w:trPr>
        <w:tc>
          <w:tcPr>
            <w:tcW w:w="4524"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4D7AC051" w14:textId="258CD1DE" w:rsidR="00492C28" w:rsidRPr="00312ADE" w:rsidRDefault="00492C28" w:rsidP="00C90C13">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AVANTAJE</w:t>
            </w:r>
          </w:p>
        </w:tc>
        <w:tc>
          <w:tcPr>
            <w:tcW w:w="4140" w:type="dxa"/>
            <w:tcBorders>
              <w:top w:val="single" w:sz="4" w:space="0" w:color="auto"/>
              <w:left w:val="nil"/>
              <w:bottom w:val="single" w:sz="4" w:space="0" w:color="auto"/>
              <w:right w:val="single" w:sz="4" w:space="0" w:color="auto"/>
            </w:tcBorders>
            <w:shd w:val="clear" w:color="auto" w:fill="005EA6"/>
            <w:noWrap/>
            <w:vAlign w:val="center"/>
            <w:hideMark/>
          </w:tcPr>
          <w:p w14:paraId="7930C5BB" w14:textId="3EABB346" w:rsidR="00492C28" w:rsidRPr="00312ADE" w:rsidRDefault="00492C28" w:rsidP="00C90C13">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DEZAVANTAJE</w:t>
            </w:r>
          </w:p>
        </w:tc>
      </w:tr>
      <w:tr w:rsidR="00492C28" w:rsidRPr="00312ADE" w14:paraId="0D69ABC8" w14:textId="77777777" w:rsidTr="00572164">
        <w:trPr>
          <w:trHeight w:val="295"/>
        </w:trPr>
        <w:tc>
          <w:tcPr>
            <w:tcW w:w="4524" w:type="dxa"/>
            <w:tcBorders>
              <w:top w:val="nil"/>
              <w:left w:val="single" w:sz="4" w:space="0" w:color="auto"/>
              <w:bottom w:val="single" w:sz="4" w:space="0" w:color="auto"/>
              <w:right w:val="single" w:sz="4" w:space="0" w:color="auto"/>
            </w:tcBorders>
            <w:shd w:val="clear" w:color="auto" w:fill="auto"/>
            <w:noWrap/>
          </w:tcPr>
          <w:p w14:paraId="4DA4A958" w14:textId="77777777" w:rsidR="00492C28" w:rsidRPr="00312ADE" w:rsidRDefault="00492C28" w:rsidP="00492C28">
            <w:pPr>
              <w:pStyle w:val="Listparagraf"/>
              <w:ind w:left="276"/>
              <w:rPr>
                <w:rFonts w:asciiTheme="minorHAnsi" w:hAnsiTheme="minorHAnsi" w:cstheme="minorHAnsi"/>
                <w:szCs w:val="20"/>
              </w:rPr>
            </w:pPr>
          </w:p>
          <w:p w14:paraId="0A8A8EC9" w14:textId="210207B2" w:rsidR="00492C28" w:rsidRPr="00312ADE" w:rsidRDefault="00492C28">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Potențială eficien</w:t>
            </w:r>
            <w:r w:rsidR="00572164" w:rsidRPr="00312ADE">
              <w:rPr>
                <w:rFonts w:asciiTheme="minorHAnsi" w:hAnsiTheme="minorHAnsi" w:cstheme="minorHAnsi"/>
                <w:szCs w:val="20"/>
              </w:rPr>
              <w:t>ț</w:t>
            </w:r>
            <w:r w:rsidRPr="00312ADE">
              <w:rPr>
                <w:rFonts w:asciiTheme="minorHAnsi" w:hAnsiTheme="minorHAnsi" w:cstheme="minorHAnsi"/>
                <w:szCs w:val="20"/>
              </w:rPr>
              <w:t>ă în operare, pe baza unei experiențe anterioare</w:t>
            </w:r>
            <w:r w:rsidR="00572164" w:rsidRPr="00312ADE">
              <w:rPr>
                <w:rFonts w:asciiTheme="minorHAnsi" w:hAnsiTheme="minorHAnsi" w:cstheme="minorHAnsi"/>
                <w:szCs w:val="20"/>
              </w:rPr>
              <w:t xml:space="preserve"> a prestatorului</w:t>
            </w:r>
            <w:r w:rsidR="009F692A" w:rsidRPr="00312ADE">
              <w:rPr>
                <w:rFonts w:asciiTheme="minorHAnsi" w:hAnsiTheme="minorHAnsi" w:cstheme="minorHAnsi"/>
                <w:szCs w:val="20"/>
              </w:rPr>
              <w:t>;</w:t>
            </w:r>
          </w:p>
          <w:p w14:paraId="16C5B5B6" w14:textId="77777777" w:rsidR="00492C28" w:rsidRPr="00312ADE" w:rsidRDefault="00492C28">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În funcție de condițiile de calificare, Operatorul poate pune la dispoziție toate echipamentele necesare încă de la începutul contractului;</w:t>
            </w:r>
          </w:p>
          <w:p w14:paraId="04C4D1ED" w14:textId="77777777" w:rsidR="00492C28" w:rsidRPr="00312ADE" w:rsidRDefault="00492C28">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Autoritatea Locală se va ocupa de monitorizarea conformării operatorului la cerințele impuse în contract, și nu de operarea directă a serviciului;</w:t>
            </w:r>
          </w:p>
          <w:p w14:paraId="330AA9CD" w14:textId="3384DBAA" w:rsidR="00492C28" w:rsidRPr="00312ADE" w:rsidRDefault="00492C28">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 xml:space="preserve">Parametrii serviciilor </w:t>
            </w:r>
            <w:r w:rsidR="009F692A" w:rsidRPr="00312ADE">
              <w:rPr>
                <w:rFonts w:asciiTheme="minorHAnsi" w:hAnsiTheme="minorHAnsi" w:cstheme="minorHAnsi"/>
                <w:szCs w:val="20"/>
              </w:rPr>
              <w:t>sunt</w:t>
            </w:r>
            <w:r w:rsidRPr="00312ADE">
              <w:rPr>
                <w:rFonts w:asciiTheme="minorHAnsi" w:hAnsiTheme="minorHAnsi" w:cstheme="minorHAnsi"/>
                <w:szCs w:val="20"/>
              </w:rPr>
              <w:t xml:space="preserve"> clar definite </w:t>
            </w:r>
            <w:r w:rsidR="009F692A" w:rsidRPr="00312ADE">
              <w:rPr>
                <w:rFonts w:asciiTheme="minorHAnsi" w:hAnsiTheme="minorHAnsi" w:cstheme="minorHAnsi"/>
                <w:szCs w:val="20"/>
              </w:rPr>
              <w:t>î</w:t>
            </w:r>
            <w:r w:rsidRPr="00312ADE">
              <w:rPr>
                <w:rFonts w:asciiTheme="minorHAnsi" w:hAnsiTheme="minorHAnsi" w:cstheme="minorHAnsi"/>
                <w:szCs w:val="20"/>
              </w:rPr>
              <w:t>n contract, cu</w:t>
            </w:r>
            <w:r w:rsidR="009F692A" w:rsidRPr="00312ADE">
              <w:rPr>
                <w:rFonts w:asciiTheme="minorHAnsi" w:hAnsiTheme="minorHAnsi" w:cstheme="minorHAnsi"/>
                <w:szCs w:val="20"/>
              </w:rPr>
              <w:t xml:space="preserve"> </w:t>
            </w:r>
            <w:r w:rsidRPr="00312ADE">
              <w:rPr>
                <w:rFonts w:asciiTheme="minorHAnsi" w:hAnsiTheme="minorHAnsi" w:cstheme="minorHAnsi"/>
                <w:szCs w:val="20"/>
              </w:rPr>
              <w:t xml:space="preserve">mecanisme care </w:t>
            </w:r>
            <w:r w:rsidR="009F692A" w:rsidRPr="00312ADE">
              <w:rPr>
                <w:rFonts w:asciiTheme="minorHAnsi" w:hAnsiTheme="minorHAnsi" w:cstheme="minorHAnsi"/>
                <w:szCs w:val="20"/>
              </w:rPr>
              <w:t>presupun</w:t>
            </w:r>
            <w:r w:rsidRPr="00312ADE">
              <w:rPr>
                <w:rFonts w:asciiTheme="minorHAnsi" w:hAnsiTheme="minorHAnsi" w:cstheme="minorHAnsi"/>
                <w:szCs w:val="20"/>
              </w:rPr>
              <w:t xml:space="preserve"> ca majoritatea riscurilor de exploatare s</w:t>
            </w:r>
            <w:r w:rsidR="009F692A" w:rsidRPr="00312ADE">
              <w:rPr>
                <w:rFonts w:asciiTheme="minorHAnsi" w:hAnsiTheme="minorHAnsi" w:cstheme="minorHAnsi"/>
                <w:szCs w:val="20"/>
              </w:rPr>
              <w:t xml:space="preserve">ă fie </w:t>
            </w:r>
            <w:r w:rsidRPr="00312ADE">
              <w:rPr>
                <w:rFonts w:asciiTheme="minorHAnsi" w:hAnsiTheme="minorHAnsi" w:cstheme="minorHAnsi"/>
                <w:szCs w:val="20"/>
              </w:rPr>
              <w:t>la operator</w:t>
            </w:r>
            <w:r w:rsidR="009F692A" w:rsidRPr="00312ADE">
              <w:rPr>
                <w:rFonts w:asciiTheme="minorHAnsi" w:hAnsiTheme="minorHAnsi" w:cstheme="minorHAnsi"/>
                <w:szCs w:val="20"/>
              </w:rPr>
              <w:t>.</w:t>
            </w:r>
          </w:p>
        </w:tc>
        <w:tc>
          <w:tcPr>
            <w:tcW w:w="4140" w:type="dxa"/>
            <w:tcBorders>
              <w:top w:val="nil"/>
              <w:left w:val="nil"/>
              <w:bottom w:val="single" w:sz="4" w:space="0" w:color="auto"/>
              <w:right w:val="single" w:sz="4" w:space="0" w:color="auto"/>
            </w:tcBorders>
            <w:shd w:val="clear" w:color="auto" w:fill="auto"/>
            <w:noWrap/>
          </w:tcPr>
          <w:p w14:paraId="6E38B60D" w14:textId="77777777" w:rsidR="00492C28" w:rsidRPr="00312ADE" w:rsidRDefault="00492C28" w:rsidP="00492C28">
            <w:pPr>
              <w:pStyle w:val="Listparagraf"/>
              <w:ind w:left="276"/>
              <w:rPr>
                <w:rFonts w:asciiTheme="minorHAnsi" w:hAnsiTheme="minorHAnsi" w:cstheme="minorHAnsi"/>
                <w:szCs w:val="20"/>
              </w:rPr>
            </w:pPr>
          </w:p>
          <w:p w14:paraId="59159AE3" w14:textId="762373D0" w:rsidR="00492C28" w:rsidRPr="00312ADE" w:rsidRDefault="00492C28">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 xml:space="preserve">Riscuri mai mari </w:t>
            </w:r>
            <w:r w:rsidR="009F692A" w:rsidRPr="00312ADE">
              <w:rPr>
                <w:rFonts w:asciiTheme="minorHAnsi" w:hAnsiTheme="minorHAnsi" w:cstheme="minorHAnsi"/>
                <w:szCs w:val="20"/>
              </w:rPr>
              <w:t>î</w:t>
            </w:r>
            <w:r w:rsidRPr="00312ADE">
              <w:rPr>
                <w:rFonts w:asciiTheme="minorHAnsi" w:hAnsiTheme="minorHAnsi" w:cstheme="minorHAnsi"/>
                <w:szCs w:val="20"/>
              </w:rPr>
              <w:t>n operare, inclusiv a modului de control asupra realizării serviciilor;</w:t>
            </w:r>
          </w:p>
          <w:p w14:paraId="68FCE89C" w14:textId="4D4D326F" w:rsidR="009F692A" w:rsidRPr="00312ADE" w:rsidRDefault="00492C28">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 xml:space="preserve">Investiții limitate </w:t>
            </w:r>
            <w:r w:rsidR="009F692A" w:rsidRPr="00312ADE">
              <w:rPr>
                <w:rFonts w:asciiTheme="minorHAnsi" w:hAnsiTheme="minorHAnsi" w:cstheme="minorHAnsi"/>
                <w:szCs w:val="20"/>
              </w:rPr>
              <w:t>î</w:t>
            </w:r>
            <w:r w:rsidRPr="00312ADE">
              <w:rPr>
                <w:rFonts w:asciiTheme="minorHAnsi" w:hAnsiTheme="minorHAnsi" w:cstheme="minorHAnsi"/>
                <w:szCs w:val="20"/>
              </w:rPr>
              <w:t>n infrastructura</w:t>
            </w:r>
            <w:r w:rsidR="009F692A" w:rsidRPr="00312ADE">
              <w:rPr>
                <w:rFonts w:asciiTheme="minorHAnsi" w:hAnsiTheme="minorHAnsi" w:cstheme="minorHAnsi"/>
                <w:szCs w:val="20"/>
              </w:rPr>
              <w:t>, de cele mai multe ori, sarcina realizării investițiilor rămâne la autoritatea locală;</w:t>
            </w:r>
          </w:p>
          <w:p w14:paraId="10E869C2" w14:textId="31FA24E7" w:rsidR="00492C28" w:rsidRPr="00312ADE" w:rsidRDefault="00492C28">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 xml:space="preserve">Interese divergente </w:t>
            </w:r>
            <w:r w:rsidR="009F692A" w:rsidRPr="00312ADE">
              <w:rPr>
                <w:rFonts w:asciiTheme="minorHAnsi" w:hAnsiTheme="minorHAnsi" w:cstheme="minorHAnsi"/>
                <w:szCs w:val="20"/>
              </w:rPr>
              <w:t>î</w:t>
            </w:r>
            <w:r w:rsidRPr="00312ADE">
              <w:rPr>
                <w:rFonts w:asciiTheme="minorHAnsi" w:hAnsiTheme="minorHAnsi" w:cstheme="minorHAnsi"/>
                <w:szCs w:val="20"/>
              </w:rPr>
              <w:t>n esență fa</w:t>
            </w:r>
            <w:r w:rsidR="009F692A" w:rsidRPr="00312ADE">
              <w:rPr>
                <w:rFonts w:asciiTheme="minorHAnsi" w:hAnsiTheme="minorHAnsi" w:cstheme="minorHAnsi"/>
                <w:szCs w:val="20"/>
              </w:rPr>
              <w:t>ță</w:t>
            </w:r>
            <w:r w:rsidRPr="00312ADE">
              <w:rPr>
                <w:rFonts w:asciiTheme="minorHAnsi" w:hAnsiTheme="minorHAnsi" w:cstheme="minorHAnsi"/>
                <w:szCs w:val="20"/>
              </w:rPr>
              <w:t xml:space="preserve"> de </w:t>
            </w:r>
            <w:r w:rsidR="009F692A" w:rsidRPr="00312ADE">
              <w:rPr>
                <w:rFonts w:asciiTheme="minorHAnsi" w:hAnsiTheme="minorHAnsi" w:cstheme="minorHAnsi"/>
                <w:szCs w:val="20"/>
              </w:rPr>
              <w:t>a</w:t>
            </w:r>
            <w:r w:rsidRPr="00312ADE">
              <w:rPr>
                <w:rFonts w:asciiTheme="minorHAnsi" w:hAnsiTheme="minorHAnsi" w:cstheme="minorHAnsi"/>
                <w:szCs w:val="20"/>
              </w:rPr>
              <w:t>utoritatea public</w:t>
            </w:r>
            <w:r w:rsidR="009F692A" w:rsidRPr="00312ADE">
              <w:rPr>
                <w:rFonts w:asciiTheme="minorHAnsi" w:hAnsiTheme="minorHAnsi" w:cstheme="minorHAnsi"/>
                <w:szCs w:val="20"/>
              </w:rPr>
              <w:t>ă</w:t>
            </w:r>
            <w:r w:rsidRPr="00312ADE">
              <w:rPr>
                <w:rFonts w:asciiTheme="minorHAnsi" w:hAnsiTheme="minorHAnsi" w:cstheme="minorHAnsi"/>
                <w:szCs w:val="20"/>
              </w:rPr>
              <w:t xml:space="preserve"> (realizare profit vs</w:t>
            </w:r>
            <w:r w:rsidR="009F692A" w:rsidRPr="00312ADE">
              <w:rPr>
                <w:rFonts w:asciiTheme="minorHAnsi" w:hAnsiTheme="minorHAnsi" w:cstheme="minorHAnsi"/>
                <w:szCs w:val="20"/>
              </w:rPr>
              <w:t>.</w:t>
            </w:r>
            <w:r w:rsidRPr="00312ADE">
              <w:rPr>
                <w:rFonts w:asciiTheme="minorHAnsi" w:hAnsiTheme="minorHAnsi" w:cstheme="minorHAnsi"/>
                <w:szCs w:val="20"/>
              </w:rPr>
              <w:t xml:space="preserve"> dezvoltare infrastructura);</w:t>
            </w:r>
          </w:p>
          <w:p w14:paraId="413A0CF6" w14:textId="6A88BB08" w:rsidR="00492C28" w:rsidRPr="00312ADE" w:rsidRDefault="00492C28">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 xml:space="preserve">Procedura de atribuire </w:t>
            </w:r>
            <w:r w:rsidR="009F692A" w:rsidRPr="00312ADE">
              <w:rPr>
                <w:rFonts w:asciiTheme="minorHAnsi" w:hAnsiTheme="minorHAnsi" w:cstheme="minorHAnsi"/>
                <w:szCs w:val="20"/>
              </w:rPr>
              <w:t xml:space="preserve">este </w:t>
            </w:r>
            <w:r w:rsidRPr="00312ADE">
              <w:rPr>
                <w:rFonts w:asciiTheme="minorHAnsi" w:hAnsiTheme="minorHAnsi" w:cstheme="minorHAnsi"/>
                <w:szCs w:val="20"/>
              </w:rPr>
              <w:t xml:space="preserve">mai laborioasă </w:t>
            </w:r>
            <w:r w:rsidR="009F692A" w:rsidRPr="00312ADE">
              <w:rPr>
                <w:rFonts w:asciiTheme="minorHAnsi" w:hAnsiTheme="minorHAnsi" w:cstheme="minorHAnsi"/>
                <w:szCs w:val="20"/>
              </w:rPr>
              <w:t xml:space="preserve">și </w:t>
            </w:r>
            <w:r w:rsidRPr="00312ADE">
              <w:rPr>
                <w:rFonts w:asciiTheme="minorHAnsi" w:hAnsiTheme="minorHAnsi" w:cstheme="minorHAnsi"/>
                <w:szCs w:val="20"/>
              </w:rPr>
              <w:t>se întinde pe o perioada mai mare de timp;</w:t>
            </w:r>
          </w:p>
          <w:p w14:paraId="3B20F5AA" w14:textId="77CA62AB" w:rsidR="00492C28" w:rsidRPr="00312ADE" w:rsidRDefault="00492C28">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 xml:space="preserve">Perioada mai mare </w:t>
            </w:r>
            <w:r w:rsidR="009F692A" w:rsidRPr="00312ADE">
              <w:rPr>
                <w:rFonts w:asciiTheme="minorHAnsi" w:hAnsiTheme="minorHAnsi" w:cstheme="minorHAnsi"/>
                <w:szCs w:val="20"/>
              </w:rPr>
              <w:t xml:space="preserve">necesară pentru </w:t>
            </w:r>
            <w:r w:rsidRPr="00312ADE">
              <w:rPr>
                <w:rFonts w:asciiTheme="minorHAnsi" w:hAnsiTheme="minorHAnsi" w:cstheme="minorHAnsi"/>
                <w:szCs w:val="20"/>
              </w:rPr>
              <w:t>de cunoașterea sistemelor gestionate</w:t>
            </w:r>
            <w:r w:rsidR="00572164" w:rsidRPr="00312ADE">
              <w:rPr>
                <w:rFonts w:asciiTheme="minorHAnsi" w:hAnsiTheme="minorHAnsi" w:cstheme="minorHAnsi"/>
                <w:szCs w:val="20"/>
              </w:rPr>
              <w:t>.</w:t>
            </w:r>
          </w:p>
        </w:tc>
      </w:tr>
    </w:tbl>
    <w:p w14:paraId="2E950402" w14:textId="77777777" w:rsidR="006A7AEE" w:rsidRPr="00312ADE" w:rsidRDefault="006A7AEE" w:rsidP="00BD4384">
      <w:pPr>
        <w:spacing w:before="120" w:after="120" w:line="264" w:lineRule="auto"/>
        <w:ind w:left="360"/>
        <w:jc w:val="both"/>
        <w:rPr>
          <w:rFonts w:eastAsia="Calibri" w:cstheme="minorHAnsi"/>
          <w:sz w:val="16"/>
          <w:szCs w:val="16"/>
          <w:lang w:eastAsia="en-US"/>
        </w:rPr>
      </w:pPr>
    </w:p>
    <w:p w14:paraId="691EF932" w14:textId="45D386D2" w:rsidR="0003078E" w:rsidRPr="00312ADE" w:rsidRDefault="0003078E" w:rsidP="0003078E">
      <w:pPr>
        <w:pStyle w:val="Style2WasteGhid"/>
        <w:spacing w:before="240" w:after="240" w:line="264" w:lineRule="auto"/>
        <w:rPr>
          <w:color w:val="005EA6"/>
        </w:rPr>
      </w:pPr>
      <w:bookmarkStart w:id="273" w:name="_Toc161273395"/>
      <w:r w:rsidRPr="00312ADE">
        <w:rPr>
          <w:color w:val="005EA6"/>
        </w:rPr>
        <w:t xml:space="preserve">Gestiunea directă prin </w:t>
      </w:r>
      <w:r w:rsidR="00572164" w:rsidRPr="00312ADE">
        <w:rPr>
          <w:color w:val="005EA6"/>
        </w:rPr>
        <w:t xml:space="preserve">serviciu sau </w:t>
      </w:r>
      <w:r w:rsidRPr="00312ADE">
        <w:rPr>
          <w:color w:val="005EA6"/>
        </w:rPr>
        <w:t>operator propriu</w:t>
      </w:r>
      <w:bookmarkEnd w:id="273"/>
    </w:p>
    <w:p w14:paraId="25CCE477" w14:textId="573BC6F9" w:rsidR="007D148A" w:rsidRPr="00312ADE" w:rsidRDefault="007D148A" w:rsidP="007D148A">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Operar</w:t>
      </w:r>
      <w:r w:rsidR="00572164" w:rsidRPr="00312ADE">
        <w:rPr>
          <w:rFonts w:eastAsia="Calibri" w:cstheme="minorHAnsi"/>
          <w:sz w:val="22"/>
          <w:szCs w:val="22"/>
          <w:lang w:eastAsia="en-US"/>
        </w:rPr>
        <w:t>ea pri</w:t>
      </w:r>
      <w:r w:rsidRPr="00312ADE">
        <w:rPr>
          <w:rFonts w:eastAsia="Calibri" w:cstheme="minorHAnsi"/>
          <w:sz w:val="22"/>
          <w:szCs w:val="22"/>
          <w:lang w:eastAsia="en-US"/>
        </w:rPr>
        <w:t xml:space="preserve">n gestiune </w:t>
      </w:r>
      <w:r w:rsidR="00E03D2D" w:rsidRPr="00312ADE">
        <w:rPr>
          <w:rFonts w:eastAsia="Calibri" w:cstheme="minorHAnsi"/>
          <w:sz w:val="22"/>
          <w:szCs w:val="22"/>
          <w:lang w:eastAsia="en-US"/>
        </w:rPr>
        <w:t xml:space="preserve">directă </w:t>
      </w:r>
      <w:r w:rsidRPr="00312ADE">
        <w:rPr>
          <w:rFonts w:eastAsia="Calibri" w:cstheme="minorHAnsi"/>
          <w:sz w:val="22"/>
          <w:szCs w:val="22"/>
          <w:lang w:eastAsia="en-US"/>
        </w:rPr>
        <w:t xml:space="preserve">proprie </w:t>
      </w:r>
      <w:r w:rsidR="00572164" w:rsidRPr="00312ADE">
        <w:rPr>
          <w:rFonts w:eastAsia="Calibri" w:cstheme="minorHAnsi"/>
          <w:sz w:val="22"/>
          <w:szCs w:val="22"/>
          <w:lang w:eastAsia="en-US"/>
        </w:rPr>
        <w:t xml:space="preserve">se poate realiza prin </w:t>
      </w:r>
      <w:r w:rsidRPr="00312ADE">
        <w:rPr>
          <w:rFonts w:eastAsia="Calibri" w:cstheme="minorHAnsi"/>
          <w:sz w:val="22"/>
          <w:szCs w:val="22"/>
          <w:lang w:eastAsia="en-US"/>
        </w:rPr>
        <w:t>organizare</w:t>
      </w:r>
      <w:r w:rsidR="00572164" w:rsidRPr="00312ADE">
        <w:rPr>
          <w:rFonts w:eastAsia="Calibri" w:cstheme="minorHAnsi"/>
          <w:sz w:val="22"/>
          <w:szCs w:val="22"/>
          <w:lang w:eastAsia="en-US"/>
        </w:rPr>
        <w:t xml:space="preserve">a unui </w:t>
      </w:r>
      <w:r w:rsidRPr="00312ADE">
        <w:rPr>
          <w:rFonts w:eastAsia="Calibri" w:cstheme="minorHAnsi"/>
          <w:sz w:val="22"/>
          <w:szCs w:val="22"/>
          <w:lang w:eastAsia="en-US"/>
        </w:rPr>
        <w:t>serviciu public cu personalitate juridică, sau</w:t>
      </w:r>
      <w:r w:rsidR="00572164" w:rsidRPr="00312ADE">
        <w:rPr>
          <w:rFonts w:eastAsia="Calibri" w:cstheme="minorHAnsi"/>
          <w:sz w:val="22"/>
          <w:szCs w:val="22"/>
          <w:lang w:eastAsia="en-US"/>
        </w:rPr>
        <w:t xml:space="preserve"> prin crearea unui operator local</w:t>
      </w:r>
      <w:r w:rsidRPr="00312ADE">
        <w:rPr>
          <w:rFonts w:eastAsia="Calibri" w:cstheme="minorHAnsi"/>
          <w:sz w:val="22"/>
          <w:szCs w:val="22"/>
          <w:lang w:eastAsia="en-US"/>
        </w:rPr>
        <w:t xml:space="preserve"> deținut </w:t>
      </w:r>
      <w:r w:rsidR="00572164" w:rsidRPr="00312ADE">
        <w:rPr>
          <w:rFonts w:eastAsia="Calibri" w:cstheme="minorHAnsi"/>
          <w:sz w:val="22"/>
          <w:szCs w:val="22"/>
          <w:lang w:eastAsia="en-US"/>
        </w:rPr>
        <w:t>în totalitate de autoritatea locală</w:t>
      </w:r>
      <w:r w:rsidRPr="00312ADE">
        <w:rPr>
          <w:rFonts w:eastAsia="Calibri" w:cstheme="minorHAnsi"/>
          <w:sz w:val="22"/>
          <w:szCs w:val="22"/>
          <w:lang w:eastAsia="en-US"/>
        </w:rPr>
        <w:t>.</w:t>
      </w:r>
    </w:p>
    <w:p w14:paraId="5DC92CAA" w14:textId="5D004A78" w:rsidR="00572164" w:rsidRPr="00312ADE" w:rsidRDefault="00572164" w:rsidP="0057216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tabelul de mai jos sunt prezentate avantajele și dezavantajele gestiunii directe prin serviciu</w:t>
      </w:r>
      <w:r w:rsidR="00E03D2D" w:rsidRPr="00312ADE">
        <w:rPr>
          <w:rFonts w:eastAsia="Calibri" w:cstheme="minorHAnsi"/>
          <w:sz w:val="22"/>
          <w:szCs w:val="22"/>
          <w:lang w:eastAsia="en-US"/>
        </w:rPr>
        <w:t xml:space="preserve"> sau</w:t>
      </w:r>
      <w:r w:rsidRPr="00312ADE">
        <w:rPr>
          <w:rFonts w:eastAsia="Calibri" w:cstheme="minorHAnsi"/>
          <w:sz w:val="22"/>
          <w:szCs w:val="22"/>
          <w:lang w:eastAsia="en-US"/>
        </w:rPr>
        <w:t xml:space="preserve"> operator propriu.</w:t>
      </w:r>
    </w:p>
    <w:p w14:paraId="09C36C39" w14:textId="48F20333" w:rsidR="00572164" w:rsidRPr="00312ADE" w:rsidRDefault="00572164" w:rsidP="00572164">
      <w:pPr>
        <w:pStyle w:val="Legend"/>
        <w:keepNext/>
        <w:spacing w:before="240" w:line="264" w:lineRule="auto"/>
        <w:ind w:left="360"/>
        <w:rPr>
          <w:rFonts w:asciiTheme="minorHAnsi" w:hAnsiTheme="minorHAnsi" w:cstheme="minorHAnsi"/>
          <w:b w:val="0"/>
          <w:bCs/>
          <w:i/>
          <w:iCs/>
          <w:color w:val="005EA6"/>
        </w:rPr>
      </w:pPr>
      <w:bookmarkStart w:id="274" w:name="_Toc161273443"/>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42</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Avantajele și dezavantajele gestiunii directe prin serviciu/ operator propriu</w:t>
      </w:r>
      <w:bookmarkEnd w:id="274"/>
    </w:p>
    <w:tbl>
      <w:tblPr>
        <w:tblW w:w="8664" w:type="dxa"/>
        <w:tblInd w:w="421" w:type="dxa"/>
        <w:tblLook w:val="04A0" w:firstRow="1" w:lastRow="0" w:firstColumn="1" w:lastColumn="0" w:noHBand="0" w:noVBand="1"/>
      </w:tblPr>
      <w:tblGrid>
        <w:gridCol w:w="4524"/>
        <w:gridCol w:w="4140"/>
      </w:tblGrid>
      <w:tr w:rsidR="00572164" w:rsidRPr="00312ADE" w14:paraId="5027FF0B" w14:textId="77777777" w:rsidTr="006502A9">
        <w:trPr>
          <w:trHeight w:val="295"/>
          <w:tblHeader/>
        </w:trPr>
        <w:tc>
          <w:tcPr>
            <w:tcW w:w="4524"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291B80DA" w14:textId="77777777" w:rsidR="00572164" w:rsidRPr="00312ADE" w:rsidRDefault="00572164" w:rsidP="00C90C13">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AVANTAJE</w:t>
            </w:r>
          </w:p>
        </w:tc>
        <w:tc>
          <w:tcPr>
            <w:tcW w:w="4140" w:type="dxa"/>
            <w:tcBorders>
              <w:top w:val="single" w:sz="4" w:space="0" w:color="auto"/>
              <w:left w:val="nil"/>
              <w:bottom w:val="single" w:sz="4" w:space="0" w:color="auto"/>
              <w:right w:val="single" w:sz="4" w:space="0" w:color="auto"/>
            </w:tcBorders>
            <w:shd w:val="clear" w:color="auto" w:fill="005EA6"/>
            <w:noWrap/>
            <w:vAlign w:val="center"/>
            <w:hideMark/>
          </w:tcPr>
          <w:p w14:paraId="1F2B033D" w14:textId="77777777" w:rsidR="00572164" w:rsidRPr="00312ADE" w:rsidRDefault="00572164" w:rsidP="00C90C13">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DEZAVANTAJE</w:t>
            </w:r>
          </w:p>
        </w:tc>
      </w:tr>
      <w:tr w:rsidR="00572164" w:rsidRPr="00312ADE" w14:paraId="7CE2FC49" w14:textId="77777777" w:rsidTr="00F20EC8">
        <w:trPr>
          <w:trHeight w:val="295"/>
        </w:trPr>
        <w:tc>
          <w:tcPr>
            <w:tcW w:w="4524" w:type="dxa"/>
            <w:tcBorders>
              <w:top w:val="nil"/>
              <w:left w:val="single" w:sz="4" w:space="0" w:color="auto"/>
              <w:bottom w:val="single" w:sz="4" w:space="0" w:color="auto"/>
              <w:right w:val="single" w:sz="4" w:space="0" w:color="auto"/>
            </w:tcBorders>
            <w:shd w:val="clear" w:color="auto" w:fill="auto"/>
            <w:noWrap/>
          </w:tcPr>
          <w:p w14:paraId="29703891" w14:textId="77777777" w:rsidR="00572164" w:rsidRPr="00312ADE" w:rsidRDefault="00572164" w:rsidP="00F20EC8">
            <w:pPr>
              <w:pStyle w:val="Listparagraf"/>
              <w:ind w:left="276"/>
              <w:rPr>
                <w:rFonts w:asciiTheme="minorHAnsi" w:hAnsiTheme="minorHAnsi" w:cstheme="minorHAnsi"/>
                <w:szCs w:val="20"/>
              </w:rPr>
            </w:pPr>
          </w:p>
          <w:p w14:paraId="5136D7E9" w14:textId="3FA5B4C7" w:rsidR="00572164" w:rsidRPr="00312ADE" w:rsidRDefault="00572164">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Menținerea responsabilității operatorilor față de populația deservită;</w:t>
            </w:r>
          </w:p>
          <w:p w14:paraId="4AA2FD87" w14:textId="1222BD02" w:rsidR="00E03D2D" w:rsidRPr="00312ADE" w:rsidRDefault="00E03D2D">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Controlul direct al autorității locale asupra calității serviciilor prestate;</w:t>
            </w:r>
          </w:p>
          <w:p w14:paraId="4005D931" w14:textId="7FDCA616" w:rsidR="00572164" w:rsidRPr="00312ADE" w:rsidRDefault="00572164">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Accesul la fonduri europene nerambursabile;</w:t>
            </w:r>
          </w:p>
          <w:p w14:paraId="3B69F495" w14:textId="491504AD" w:rsidR="00572164" w:rsidRPr="00312ADE" w:rsidRDefault="00572164">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 xml:space="preserve">Prioritizarea investițiilor conform obiectivelor strategice de dezvoltare la nivelul </w:t>
            </w:r>
            <w:r w:rsidR="00E03D2D" w:rsidRPr="00312ADE">
              <w:rPr>
                <w:rFonts w:asciiTheme="minorHAnsi" w:hAnsiTheme="minorHAnsi" w:cstheme="minorHAnsi"/>
                <w:szCs w:val="20"/>
              </w:rPr>
              <w:t>autorității locale</w:t>
            </w:r>
            <w:r w:rsidRPr="00312ADE">
              <w:rPr>
                <w:rFonts w:asciiTheme="minorHAnsi" w:hAnsiTheme="minorHAnsi" w:cstheme="minorHAnsi"/>
                <w:szCs w:val="20"/>
              </w:rPr>
              <w:t xml:space="preserve"> (flexibilitate </w:t>
            </w:r>
            <w:r w:rsidR="00E03D2D" w:rsidRPr="00312ADE">
              <w:rPr>
                <w:rFonts w:asciiTheme="minorHAnsi" w:hAnsiTheme="minorHAnsi" w:cstheme="minorHAnsi"/>
                <w:szCs w:val="20"/>
              </w:rPr>
              <w:t>î</w:t>
            </w:r>
            <w:r w:rsidRPr="00312ADE">
              <w:rPr>
                <w:rFonts w:asciiTheme="minorHAnsi" w:hAnsiTheme="minorHAnsi" w:cstheme="minorHAnsi"/>
                <w:szCs w:val="20"/>
              </w:rPr>
              <w:t>n politica de investiții);</w:t>
            </w:r>
          </w:p>
          <w:p w14:paraId="5B4D0FD1" w14:textId="0AB72DC7" w:rsidR="00572164" w:rsidRPr="00312ADE" w:rsidRDefault="00572164">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lastRenderedPageBreak/>
              <w:t xml:space="preserve">Gradul de suportabilitate determinat la nivelul </w:t>
            </w:r>
            <w:r w:rsidR="00E03D2D" w:rsidRPr="00312ADE">
              <w:rPr>
                <w:rFonts w:asciiTheme="minorHAnsi" w:hAnsiTheme="minorHAnsi" w:cstheme="minorHAnsi"/>
                <w:szCs w:val="20"/>
              </w:rPr>
              <w:t>UAT;</w:t>
            </w:r>
          </w:p>
          <w:p w14:paraId="6AD8D26A" w14:textId="3063E5AA" w:rsidR="00572164" w:rsidRPr="00312ADE" w:rsidRDefault="00572164">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Asigură mai multă flexibilitate în operare la nivel local</w:t>
            </w:r>
            <w:r w:rsidR="00E03D2D" w:rsidRPr="00312ADE">
              <w:rPr>
                <w:rFonts w:asciiTheme="minorHAnsi" w:hAnsiTheme="minorHAnsi" w:cstheme="minorHAnsi"/>
                <w:szCs w:val="20"/>
              </w:rPr>
              <w:t>.</w:t>
            </w:r>
          </w:p>
        </w:tc>
        <w:tc>
          <w:tcPr>
            <w:tcW w:w="4140" w:type="dxa"/>
            <w:tcBorders>
              <w:top w:val="nil"/>
              <w:left w:val="nil"/>
              <w:bottom w:val="single" w:sz="4" w:space="0" w:color="auto"/>
              <w:right w:val="single" w:sz="4" w:space="0" w:color="auto"/>
            </w:tcBorders>
            <w:shd w:val="clear" w:color="auto" w:fill="auto"/>
            <w:noWrap/>
          </w:tcPr>
          <w:p w14:paraId="1B0D27FE" w14:textId="77777777" w:rsidR="00572164" w:rsidRPr="00312ADE" w:rsidRDefault="00572164" w:rsidP="00C328DA">
            <w:pPr>
              <w:pStyle w:val="Listparagraf"/>
              <w:ind w:left="276"/>
              <w:rPr>
                <w:rFonts w:asciiTheme="minorHAnsi" w:hAnsiTheme="minorHAnsi" w:cstheme="minorHAnsi"/>
                <w:szCs w:val="20"/>
              </w:rPr>
            </w:pPr>
          </w:p>
          <w:p w14:paraId="62C3FBEF" w14:textId="60F81815" w:rsidR="00572164" w:rsidRPr="00312ADE" w:rsidRDefault="00572164">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Potențial de dezvoltare limitat de contextul socio-economic local;</w:t>
            </w:r>
          </w:p>
          <w:p w14:paraId="7868A88B" w14:textId="00675268" w:rsidR="00E03D2D" w:rsidRPr="00312ADE" w:rsidRDefault="00E03D2D">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Implicare activă a autorității locale în operarea serviciului, mai ales în cazul serviciului public;</w:t>
            </w:r>
          </w:p>
          <w:p w14:paraId="702FA1E0" w14:textId="2EDFD341" w:rsidR="00E03D2D" w:rsidRPr="00312ADE" w:rsidRDefault="00E03D2D">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Autoritatea locală are responsabilitatea monitorizării implementării proiectelor de investiții;</w:t>
            </w:r>
          </w:p>
          <w:p w14:paraId="3BB2AB2D" w14:textId="45D25281" w:rsidR="00C328DA" w:rsidRPr="00312ADE" w:rsidRDefault="00C328DA">
            <w:pPr>
              <w:pStyle w:val="Listparagraf"/>
              <w:numPr>
                <w:ilvl w:val="0"/>
                <w:numId w:val="10"/>
              </w:numPr>
              <w:spacing w:after="0"/>
              <w:ind w:left="276"/>
              <w:rPr>
                <w:rFonts w:asciiTheme="minorHAnsi" w:hAnsiTheme="minorHAnsi" w:cstheme="minorHAnsi"/>
                <w:szCs w:val="20"/>
              </w:rPr>
            </w:pPr>
            <w:r w:rsidRPr="00312ADE">
              <w:rPr>
                <w:rFonts w:asciiTheme="minorHAnsi" w:hAnsiTheme="minorHAnsi" w:cstheme="minorHAnsi"/>
                <w:szCs w:val="20"/>
              </w:rPr>
              <w:lastRenderedPageBreak/>
              <w:t>Posibila dependența financiară a serviciului de alocațiile bugetare și a blocajului financiar;</w:t>
            </w:r>
          </w:p>
          <w:p w14:paraId="3766114F" w14:textId="4AFEA976" w:rsidR="00C328DA" w:rsidRPr="00312ADE" w:rsidRDefault="00C328DA">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Necesitatea obținerii avizelor autorizațiilor și licenței de la ANRSC</w:t>
            </w:r>
          </w:p>
          <w:p w14:paraId="13A4F6AA" w14:textId="7D59C85E" w:rsidR="00572164" w:rsidRPr="00312ADE" w:rsidRDefault="00572164">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Investiții suplimentare în utilaje specifice, mijloace de transport şi materiale;</w:t>
            </w:r>
          </w:p>
          <w:p w14:paraId="5DED8A64" w14:textId="07380BB4" w:rsidR="00572164" w:rsidRPr="00312ADE" w:rsidRDefault="00572164">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Potențiale probleme de angajare de personal calificat</w:t>
            </w:r>
            <w:r w:rsidR="00E03D2D" w:rsidRPr="00312ADE">
              <w:rPr>
                <w:rFonts w:asciiTheme="minorHAnsi" w:hAnsiTheme="minorHAnsi" w:cstheme="minorHAnsi"/>
                <w:szCs w:val="20"/>
              </w:rPr>
              <w:t>.</w:t>
            </w:r>
          </w:p>
        </w:tc>
      </w:tr>
    </w:tbl>
    <w:p w14:paraId="7E1A644F" w14:textId="77777777" w:rsidR="006A7AEE" w:rsidRPr="00312ADE" w:rsidRDefault="006A7AEE" w:rsidP="00E03D2D">
      <w:pPr>
        <w:spacing w:before="120" w:after="120" w:line="264" w:lineRule="auto"/>
        <w:ind w:left="360"/>
        <w:jc w:val="both"/>
        <w:rPr>
          <w:rFonts w:cstheme="minorHAnsi"/>
          <w:b/>
          <w:bCs/>
          <w:color w:val="333333"/>
          <w:sz w:val="16"/>
          <w:szCs w:val="16"/>
          <w:highlight w:val="cyan"/>
        </w:rPr>
      </w:pPr>
    </w:p>
    <w:p w14:paraId="15FE7828" w14:textId="3ED340EB" w:rsidR="0003078E" w:rsidRPr="00312ADE" w:rsidRDefault="0003078E" w:rsidP="0003078E">
      <w:pPr>
        <w:pStyle w:val="Style2WasteGhid"/>
        <w:spacing w:before="240" w:after="240" w:line="264" w:lineRule="auto"/>
        <w:rPr>
          <w:color w:val="005EA6"/>
        </w:rPr>
      </w:pPr>
      <w:bookmarkStart w:id="275" w:name="_Toc161273396"/>
      <w:r w:rsidRPr="00312ADE">
        <w:rPr>
          <w:color w:val="005EA6"/>
        </w:rPr>
        <w:t>Gestiunea directă prin operator regional</w:t>
      </w:r>
      <w:bookmarkEnd w:id="275"/>
    </w:p>
    <w:p w14:paraId="7581D232" w14:textId="77777777" w:rsidR="00546BC2" w:rsidRPr="00312ADE" w:rsidRDefault="00546BC2" w:rsidP="00546BC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Un sistem public regional de alimentare cu apă şi de canalizare reprezintă ansamblul tehnologic, operaţional şi managerial constituit prin punerea în comun a două sau mai multe sisteme locale de alimentare cu apă şi de canalizare. Obiectivul principal al creării unui sistem public regional de alimentare cu apă şi de canalizare îl reprezintă optimizarea serviciilor oferite prin utilizarea de resurse şi facilităţi comune. </w:t>
      </w:r>
    </w:p>
    <w:p w14:paraId="27FE0598" w14:textId="77777777" w:rsidR="00546BC2" w:rsidRPr="00312ADE" w:rsidRDefault="00546BC2" w:rsidP="00546BC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Astfel, procesul de regionalizare constă în concentrarea serviciilor furnizate către populaţia unui grup de unităţi administrativ-teritoriale. Aria de operare astfel formată acoperă o zonă geografică definită de limite administrative. </w:t>
      </w:r>
    </w:p>
    <w:p w14:paraId="7D8D5C8A" w14:textId="55D47593" w:rsidR="0003078E" w:rsidRPr="00312ADE" w:rsidRDefault="00546BC2" w:rsidP="00546BC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Regionalizarea sistemelor de alimentare cu apă şi de canalizare înseamnă consolidarea şi integrarea mai ales a infrastructurii, sistemelor şi procedurilor financiar-contabile, sistemelor şi procedurilor comerciale (relaţiile cu clienţii, facturarea şi încasarea facturilor), resurselor umane și sistemelor şi procedurilor de management.</w:t>
      </w:r>
    </w:p>
    <w:p w14:paraId="2291BEBD" w14:textId="769D1F82" w:rsidR="0003078E" w:rsidRPr="00312ADE" w:rsidRDefault="00021A8B" w:rsidP="00BD438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Asocierea mai multor unităţi administrativ-teritoriale în scopul de a delega împreună gestiunea serviciilor lor de alimentare cu apă şi de canalizare va răspunde, de asemenea, nevoii de a echilibra nivelul de dezvoltare a unităţilor administrativ-teritoriale şi constituie o aplicare a principiului solidarităţii ca una dintre valorile fundamentale ale Uniunii Europene cu efecte pozitive asupra utilizatorilor.</w:t>
      </w:r>
    </w:p>
    <w:p w14:paraId="4F71FF4D" w14:textId="06BA8EF9" w:rsidR="00BC53CE" w:rsidRPr="00312ADE" w:rsidRDefault="00BC53CE" w:rsidP="00BC53C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tabelul de mai jos sunt prezentate avantajele și dezavantajele gestiunii directe printr-un operator regional.</w:t>
      </w:r>
    </w:p>
    <w:p w14:paraId="635BFBDF" w14:textId="0AD627D3" w:rsidR="00BC53CE" w:rsidRPr="00312ADE" w:rsidRDefault="00BC53CE" w:rsidP="00BC53CE">
      <w:pPr>
        <w:pStyle w:val="Legend"/>
        <w:keepNext/>
        <w:spacing w:before="240" w:line="264" w:lineRule="auto"/>
        <w:ind w:left="360"/>
        <w:rPr>
          <w:rFonts w:asciiTheme="minorHAnsi" w:hAnsiTheme="minorHAnsi" w:cstheme="minorHAnsi"/>
          <w:b w:val="0"/>
          <w:bCs/>
          <w:i/>
          <w:iCs/>
          <w:color w:val="005EA6"/>
        </w:rPr>
      </w:pPr>
      <w:bookmarkStart w:id="276" w:name="_Toc161273444"/>
      <w:r w:rsidRPr="00312ADE">
        <w:rPr>
          <w:rFonts w:asciiTheme="minorHAnsi" w:hAnsiTheme="minorHAnsi" w:cstheme="minorHAnsi"/>
          <w:b w:val="0"/>
          <w:bCs/>
          <w:i/>
          <w:iCs/>
          <w:color w:val="005EA6"/>
        </w:rPr>
        <w:t xml:space="preserve">Tabel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Tabel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43</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Avantajele și dezavantajele gestiunii directe prin operator regional</w:t>
      </w:r>
      <w:bookmarkEnd w:id="276"/>
    </w:p>
    <w:tbl>
      <w:tblPr>
        <w:tblW w:w="8664" w:type="dxa"/>
        <w:tblInd w:w="421" w:type="dxa"/>
        <w:tblLook w:val="04A0" w:firstRow="1" w:lastRow="0" w:firstColumn="1" w:lastColumn="0" w:noHBand="0" w:noVBand="1"/>
      </w:tblPr>
      <w:tblGrid>
        <w:gridCol w:w="4524"/>
        <w:gridCol w:w="4140"/>
      </w:tblGrid>
      <w:tr w:rsidR="00BC53CE" w:rsidRPr="00312ADE" w14:paraId="2836200F" w14:textId="77777777" w:rsidTr="00904CA7">
        <w:trPr>
          <w:trHeight w:val="295"/>
          <w:tblHeader/>
        </w:trPr>
        <w:tc>
          <w:tcPr>
            <w:tcW w:w="4524" w:type="dxa"/>
            <w:tcBorders>
              <w:top w:val="single" w:sz="4" w:space="0" w:color="auto"/>
              <w:left w:val="single" w:sz="4" w:space="0" w:color="auto"/>
              <w:bottom w:val="single" w:sz="4" w:space="0" w:color="auto"/>
              <w:right w:val="single" w:sz="4" w:space="0" w:color="auto"/>
            </w:tcBorders>
            <w:shd w:val="clear" w:color="auto" w:fill="005EA6"/>
            <w:noWrap/>
            <w:vAlign w:val="bottom"/>
            <w:hideMark/>
          </w:tcPr>
          <w:p w14:paraId="5ADA7E1D" w14:textId="77777777" w:rsidR="00BC53CE" w:rsidRPr="00312ADE" w:rsidRDefault="00BC53CE" w:rsidP="00C90C13">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AVANTAJE</w:t>
            </w:r>
          </w:p>
        </w:tc>
        <w:tc>
          <w:tcPr>
            <w:tcW w:w="4140" w:type="dxa"/>
            <w:tcBorders>
              <w:top w:val="single" w:sz="4" w:space="0" w:color="auto"/>
              <w:left w:val="nil"/>
              <w:bottom w:val="single" w:sz="4" w:space="0" w:color="auto"/>
              <w:right w:val="single" w:sz="4" w:space="0" w:color="auto"/>
            </w:tcBorders>
            <w:shd w:val="clear" w:color="auto" w:fill="005EA6"/>
            <w:noWrap/>
            <w:vAlign w:val="center"/>
            <w:hideMark/>
          </w:tcPr>
          <w:p w14:paraId="0B251227" w14:textId="77777777" w:rsidR="00BC53CE" w:rsidRPr="00312ADE" w:rsidRDefault="00BC53CE" w:rsidP="00C90C13">
            <w:pPr>
              <w:spacing w:before="100" w:beforeAutospacing="1" w:after="100" w:afterAutospacing="1"/>
              <w:jc w:val="center"/>
              <w:rPr>
                <w:rFonts w:eastAsia="Times New Roman" w:cstheme="minorHAnsi"/>
                <w:b/>
                <w:bCs/>
                <w:color w:val="FFFFFF" w:themeColor="background1"/>
                <w:sz w:val="20"/>
                <w:szCs w:val="20"/>
                <w:lang w:eastAsia="en-US"/>
              </w:rPr>
            </w:pPr>
            <w:r w:rsidRPr="00312ADE">
              <w:rPr>
                <w:rFonts w:eastAsia="Times New Roman" w:cstheme="minorHAnsi"/>
                <w:b/>
                <w:bCs/>
                <w:color w:val="FFFFFF" w:themeColor="background1"/>
                <w:sz w:val="20"/>
                <w:szCs w:val="20"/>
                <w:lang w:eastAsia="en-US"/>
              </w:rPr>
              <w:t>DEZAVANTAJE</w:t>
            </w:r>
          </w:p>
        </w:tc>
      </w:tr>
      <w:tr w:rsidR="00BC53CE" w:rsidRPr="00312ADE" w14:paraId="214931FD" w14:textId="77777777" w:rsidTr="00F20EC8">
        <w:trPr>
          <w:trHeight w:val="295"/>
        </w:trPr>
        <w:tc>
          <w:tcPr>
            <w:tcW w:w="4524" w:type="dxa"/>
            <w:tcBorders>
              <w:top w:val="nil"/>
              <w:left w:val="single" w:sz="4" w:space="0" w:color="auto"/>
              <w:bottom w:val="single" w:sz="4" w:space="0" w:color="auto"/>
              <w:right w:val="single" w:sz="4" w:space="0" w:color="auto"/>
            </w:tcBorders>
            <w:shd w:val="clear" w:color="auto" w:fill="auto"/>
            <w:noWrap/>
          </w:tcPr>
          <w:p w14:paraId="3F78BAA3" w14:textId="77777777" w:rsidR="00BC53CE" w:rsidRPr="00312ADE" w:rsidRDefault="00BC53CE" w:rsidP="00F20EC8">
            <w:pPr>
              <w:pStyle w:val="Listparagraf"/>
              <w:ind w:left="276"/>
              <w:rPr>
                <w:rFonts w:asciiTheme="minorHAnsi" w:hAnsiTheme="minorHAnsi" w:cstheme="minorHAnsi"/>
                <w:szCs w:val="20"/>
              </w:rPr>
            </w:pPr>
          </w:p>
          <w:p w14:paraId="159CDB3B" w14:textId="77777777"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Menținerea responsabilității operatorilor față de populația deservită;</w:t>
            </w:r>
          </w:p>
          <w:p w14:paraId="0558E653" w14:textId="77777777" w:rsidR="00021A8B" w:rsidRPr="00312ADE" w:rsidRDefault="00021A8B">
            <w:pPr>
              <w:pStyle w:val="Listparagraf"/>
              <w:numPr>
                <w:ilvl w:val="0"/>
                <w:numId w:val="10"/>
              </w:numPr>
              <w:ind w:left="276"/>
              <w:rPr>
                <w:rFonts w:asciiTheme="minorHAnsi" w:eastAsia="Times New Roman" w:hAnsiTheme="minorHAnsi" w:cstheme="minorHAnsi"/>
                <w:szCs w:val="20"/>
                <w:lang w:eastAsia="en-GB"/>
              </w:rPr>
            </w:pPr>
            <w:r w:rsidRPr="00021A8B">
              <w:rPr>
                <w:rFonts w:asciiTheme="minorHAnsi" w:hAnsiTheme="minorHAnsi" w:cstheme="minorHAnsi"/>
                <w:szCs w:val="20"/>
              </w:rPr>
              <w:t xml:space="preserve">Realizarea de economii de scară cu impact asupra eficientizării anumitor categorii de costuri: centralizarea activităţii de facturare şi </w:t>
            </w:r>
            <w:r w:rsidRPr="00021A8B">
              <w:rPr>
                <w:rFonts w:asciiTheme="minorHAnsi" w:hAnsiTheme="minorHAnsi" w:cstheme="minorHAnsi"/>
                <w:szCs w:val="20"/>
              </w:rPr>
              <w:lastRenderedPageBreak/>
              <w:t>managementul financiar, unitatea de implementare a proiectului la nivel central, managementul laboratoarelor la nivel centralizat, etc.;</w:t>
            </w:r>
            <w:r w:rsidRPr="00021A8B">
              <w:rPr>
                <w:rFonts w:ascii="Garamond" w:hAnsi="Garamond" w:cs="Garamond"/>
                <w:color w:val="000000"/>
                <w:szCs w:val="20"/>
              </w:rPr>
              <w:t xml:space="preserve"> </w:t>
            </w:r>
          </w:p>
          <w:p w14:paraId="4FA64DB2" w14:textId="64C8C5CB"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Accesul la fonduri europene nerambursabile;</w:t>
            </w:r>
          </w:p>
          <w:p w14:paraId="3F67032E" w14:textId="752B06BB"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Responsabilitatea operării și întreținerii sistemului este a operatorului regional, acesta având experiență în prestarea serviciilor;</w:t>
            </w:r>
          </w:p>
          <w:p w14:paraId="064A8542" w14:textId="43EBB472" w:rsidR="00BC53CE" w:rsidRPr="00312ADE" w:rsidRDefault="00BC53CE">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Operatorul pune la dispoziție toate echipamentele necesare încă de la începutul contractului;</w:t>
            </w:r>
          </w:p>
          <w:p w14:paraId="5FF0DA5F" w14:textId="539BC758" w:rsidR="00BC53CE" w:rsidRPr="00312ADE" w:rsidRDefault="00BC53CE">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ADI se ocupă în numele autorității locale de monitorizarea conformării operatorului la cerințele impuse în contractul de delegare;</w:t>
            </w:r>
          </w:p>
          <w:p w14:paraId="30D2E2A0" w14:textId="24FB59E1" w:rsidR="00224D4A" w:rsidRPr="00312ADE" w:rsidRDefault="00224D4A">
            <w:pPr>
              <w:pStyle w:val="Listparagraf"/>
              <w:numPr>
                <w:ilvl w:val="0"/>
                <w:numId w:val="10"/>
              </w:numPr>
              <w:ind w:left="276"/>
              <w:rPr>
                <w:rFonts w:asciiTheme="minorHAnsi" w:eastAsia="Times New Roman" w:hAnsiTheme="minorHAnsi" w:cstheme="minorHAnsi"/>
                <w:szCs w:val="20"/>
                <w:lang w:eastAsia="en-GB"/>
              </w:rPr>
            </w:pPr>
            <w:r w:rsidRPr="00312ADE">
              <w:rPr>
                <w:rFonts w:asciiTheme="minorHAnsi" w:hAnsiTheme="minorHAnsi" w:cstheme="minorHAnsi"/>
                <w:szCs w:val="20"/>
              </w:rPr>
              <w:t>Parametrii serviciilor sunt clar definite în contract, cu mecanisme care presupun ca majoritatea riscurilor de exploatare să fie la operator;</w:t>
            </w:r>
          </w:p>
          <w:p w14:paraId="630F5FD7" w14:textId="2928D67F" w:rsidR="00224D4A" w:rsidRPr="00312ADE" w:rsidRDefault="00224D4A">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 xml:space="preserve">Interesul operatorului regional este convergent cu al ADI și autorității locale, profitul </w:t>
            </w:r>
            <w:r w:rsidR="00021A8B" w:rsidRPr="00312ADE">
              <w:rPr>
                <w:rFonts w:asciiTheme="minorHAnsi" w:hAnsiTheme="minorHAnsi" w:cstheme="minorHAnsi"/>
                <w:szCs w:val="20"/>
              </w:rPr>
              <w:t>va</w:t>
            </w:r>
            <w:r w:rsidRPr="00312ADE">
              <w:rPr>
                <w:rFonts w:asciiTheme="minorHAnsi" w:hAnsiTheme="minorHAnsi" w:cstheme="minorHAnsi"/>
                <w:szCs w:val="20"/>
              </w:rPr>
              <w:t xml:space="preserve"> fi folosit pentru dezvoltarea infrastructurii;</w:t>
            </w:r>
          </w:p>
          <w:p w14:paraId="61B7AC10" w14:textId="77777777" w:rsidR="00021A8B" w:rsidRPr="00021A8B" w:rsidRDefault="00021A8B">
            <w:pPr>
              <w:pStyle w:val="Listparagraf"/>
              <w:numPr>
                <w:ilvl w:val="0"/>
                <w:numId w:val="10"/>
              </w:numPr>
              <w:spacing w:after="0"/>
              <w:ind w:left="276"/>
              <w:rPr>
                <w:rFonts w:asciiTheme="minorHAnsi" w:hAnsiTheme="minorHAnsi" w:cstheme="minorHAnsi"/>
                <w:szCs w:val="20"/>
              </w:rPr>
            </w:pPr>
            <w:r w:rsidRPr="00021A8B">
              <w:rPr>
                <w:rFonts w:asciiTheme="minorHAnsi" w:hAnsiTheme="minorHAnsi" w:cstheme="minorHAnsi"/>
                <w:szCs w:val="20"/>
              </w:rPr>
              <w:t xml:space="preserve">Furnizarea serviciilor la nivel regional prin sisteme integrate şi cu un management mai profesionist duce în timp la reducerea risipei de apă, promovarea conservării resurselor, minimizarea investiţiilor şi protecţia surselor de apă; </w:t>
            </w:r>
          </w:p>
          <w:p w14:paraId="5E50BBE0" w14:textId="667C4A13" w:rsidR="00021A8B" w:rsidRPr="00021A8B" w:rsidRDefault="00021A8B">
            <w:pPr>
              <w:pStyle w:val="Listparagraf"/>
              <w:numPr>
                <w:ilvl w:val="0"/>
                <w:numId w:val="10"/>
              </w:numPr>
              <w:ind w:left="276"/>
              <w:rPr>
                <w:rFonts w:asciiTheme="minorHAnsi" w:hAnsiTheme="minorHAnsi" w:cstheme="minorHAnsi"/>
                <w:szCs w:val="20"/>
              </w:rPr>
            </w:pPr>
            <w:r w:rsidRPr="00021A8B">
              <w:rPr>
                <w:rFonts w:asciiTheme="minorHAnsi" w:hAnsiTheme="minorHAnsi" w:cstheme="minorHAnsi"/>
                <w:szCs w:val="20"/>
              </w:rPr>
              <w:t xml:space="preserve">Creşterea capacităţii de pregătire şi implementare a proiectelor de investiţii precum şi a capacităţii de negociere a finanţării; </w:t>
            </w:r>
          </w:p>
          <w:p w14:paraId="5A4466F3" w14:textId="3763CD76" w:rsidR="00021A8B" w:rsidRPr="00021A8B" w:rsidRDefault="00021A8B">
            <w:pPr>
              <w:pStyle w:val="Listparagraf"/>
              <w:numPr>
                <w:ilvl w:val="0"/>
                <w:numId w:val="10"/>
              </w:numPr>
              <w:ind w:left="276"/>
              <w:rPr>
                <w:rFonts w:asciiTheme="minorHAnsi" w:hAnsiTheme="minorHAnsi" w:cstheme="minorHAnsi"/>
                <w:szCs w:val="20"/>
              </w:rPr>
            </w:pPr>
            <w:r w:rsidRPr="00021A8B">
              <w:rPr>
                <w:rFonts w:asciiTheme="minorHAnsi" w:hAnsiTheme="minorHAnsi" w:cstheme="minorHAnsi"/>
                <w:szCs w:val="20"/>
              </w:rPr>
              <w:t xml:space="preserve">Îmbunătăţirea calităţii serviciilor furnizate, a relaţiei cu clienţii şi a percepţiei acestora privind operatorii; </w:t>
            </w:r>
          </w:p>
          <w:p w14:paraId="5810C340" w14:textId="3F63EEB1" w:rsidR="00BC53CE" w:rsidRPr="00312ADE" w:rsidRDefault="00021A8B">
            <w:pPr>
              <w:pStyle w:val="Listparagraf"/>
              <w:numPr>
                <w:ilvl w:val="0"/>
                <w:numId w:val="10"/>
              </w:numPr>
              <w:ind w:left="276"/>
              <w:rPr>
                <w:rFonts w:asciiTheme="minorHAnsi" w:eastAsia="Times New Roman" w:hAnsiTheme="minorHAnsi" w:cstheme="minorHAnsi"/>
                <w:szCs w:val="20"/>
                <w:lang w:eastAsia="en-GB"/>
              </w:rPr>
            </w:pPr>
            <w:r w:rsidRPr="00021A8B">
              <w:rPr>
                <w:rFonts w:asciiTheme="minorHAnsi" w:hAnsiTheme="minorHAnsi" w:cstheme="minorHAnsi"/>
                <w:szCs w:val="20"/>
              </w:rPr>
              <w:t xml:space="preserve">Conducerea activităţii prin folosirea instrumentelor de management moderne şi eficiente şi reducerea implicării factorului politic în desfăşurarea activităţii. </w:t>
            </w:r>
          </w:p>
        </w:tc>
        <w:tc>
          <w:tcPr>
            <w:tcW w:w="4140" w:type="dxa"/>
            <w:tcBorders>
              <w:top w:val="nil"/>
              <w:left w:val="nil"/>
              <w:bottom w:val="single" w:sz="4" w:space="0" w:color="auto"/>
              <w:right w:val="single" w:sz="4" w:space="0" w:color="auto"/>
            </w:tcBorders>
            <w:shd w:val="clear" w:color="auto" w:fill="auto"/>
            <w:noWrap/>
          </w:tcPr>
          <w:p w14:paraId="161F5F18" w14:textId="77777777" w:rsidR="00BC53CE" w:rsidRPr="00312ADE" w:rsidRDefault="00BC53CE" w:rsidP="00F20EC8">
            <w:pPr>
              <w:pStyle w:val="Listparagraf"/>
              <w:ind w:left="276"/>
              <w:rPr>
                <w:rFonts w:asciiTheme="minorHAnsi" w:hAnsiTheme="minorHAnsi" w:cstheme="minorHAnsi"/>
                <w:szCs w:val="20"/>
              </w:rPr>
            </w:pPr>
          </w:p>
          <w:p w14:paraId="4C8FE453" w14:textId="4BEC2845"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Procedura de gestiune la nivel regional presupune un proces instituțional mai laborios;</w:t>
            </w:r>
          </w:p>
          <w:p w14:paraId="47371E5E" w14:textId="11DE5F8A"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lastRenderedPageBreak/>
              <w:t>Interesele autorității locale sunt reprezentante printr-un singur vor în AGA ADI;</w:t>
            </w:r>
          </w:p>
          <w:p w14:paraId="2894CA4D" w14:textId="329FF89C"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Investițiile pentru dezvoltarea infrastructurii în perioada de programare 2021-2027 sunt agreate în cadrul ADI;</w:t>
            </w:r>
          </w:p>
          <w:p w14:paraId="6F21B0C1" w14:textId="488DCCB5"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Influența redusă în cadrul AGA Operator Regional;</w:t>
            </w:r>
          </w:p>
          <w:p w14:paraId="7A86D292" w14:textId="3BEEB11A" w:rsidR="00BC53CE" w:rsidRPr="00312ADE" w:rsidRDefault="00BC53CE">
            <w:pPr>
              <w:pStyle w:val="Listparagraf"/>
              <w:numPr>
                <w:ilvl w:val="0"/>
                <w:numId w:val="10"/>
              </w:numPr>
              <w:ind w:left="276"/>
              <w:rPr>
                <w:rFonts w:asciiTheme="minorHAnsi" w:hAnsiTheme="minorHAnsi" w:cstheme="minorHAnsi"/>
                <w:szCs w:val="20"/>
              </w:rPr>
            </w:pPr>
            <w:r w:rsidRPr="00312ADE">
              <w:rPr>
                <w:rFonts w:asciiTheme="minorHAnsi" w:hAnsiTheme="minorHAnsi" w:cstheme="minorHAnsi"/>
                <w:szCs w:val="20"/>
              </w:rPr>
              <w:t>Potențiale creșteri de preț prin aderarea la tariful unic al operatorului regional, cu impact asupra gradului de suportabilitate a populației, datorită necesității de realizare a investițiilor și operarea și întreținere corespunzătoare a infrastructurii.</w:t>
            </w:r>
          </w:p>
        </w:tc>
      </w:tr>
    </w:tbl>
    <w:p w14:paraId="3F30A9F5" w14:textId="54BAB9B3" w:rsidR="00734B6E" w:rsidRPr="00312ADE" w:rsidRDefault="00734B6E" w:rsidP="008479EB">
      <w:pPr>
        <w:spacing w:before="120" w:after="120" w:line="264" w:lineRule="auto"/>
        <w:ind w:left="360"/>
        <w:jc w:val="both"/>
        <w:rPr>
          <w:rFonts w:eastAsia="Calibri" w:cstheme="minorHAnsi"/>
          <w:sz w:val="22"/>
          <w:szCs w:val="22"/>
          <w:lang w:eastAsia="en-US"/>
        </w:rPr>
      </w:pPr>
      <w:bookmarkStart w:id="277" w:name="_Toc119669507"/>
    </w:p>
    <w:p w14:paraId="1A72F68D" w14:textId="77777777" w:rsidR="00734B6E" w:rsidRPr="00312ADE" w:rsidRDefault="00734B6E">
      <w:pPr>
        <w:rPr>
          <w:rFonts w:eastAsia="Calibri" w:cstheme="minorHAnsi"/>
          <w:sz w:val="22"/>
          <w:szCs w:val="22"/>
          <w:lang w:eastAsia="en-US"/>
        </w:rPr>
      </w:pPr>
      <w:r w:rsidRPr="00312ADE">
        <w:rPr>
          <w:rFonts w:eastAsia="Calibri" w:cstheme="minorHAnsi"/>
          <w:sz w:val="22"/>
          <w:szCs w:val="22"/>
          <w:lang w:eastAsia="en-US"/>
        </w:rPr>
        <w:br w:type="page"/>
      </w:r>
    </w:p>
    <w:p w14:paraId="462DF75E" w14:textId="71810085" w:rsidR="00734B6E" w:rsidRPr="00312ADE" w:rsidRDefault="00F74040" w:rsidP="00734B6E">
      <w:pPr>
        <w:pStyle w:val="Stil1WasteGhid"/>
        <w:spacing w:before="240" w:after="240" w:line="264" w:lineRule="auto"/>
        <w:jc w:val="both"/>
        <w:rPr>
          <w:color w:val="005EA6"/>
          <w:sz w:val="28"/>
          <w:szCs w:val="28"/>
        </w:rPr>
      </w:pPr>
      <w:bookmarkStart w:id="278" w:name="_Toc161273397"/>
      <w:r w:rsidRPr="00312ADE">
        <w:rPr>
          <w:color w:val="005EA6"/>
          <w:sz w:val="28"/>
          <w:szCs w:val="28"/>
        </w:rPr>
        <w:lastRenderedPageBreak/>
        <w:t xml:space="preserve">Organizarea </w:t>
      </w:r>
      <w:r w:rsidR="00225B02">
        <w:rPr>
          <w:color w:val="005EA6"/>
          <w:sz w:val="28"/>
          <w:szCs w:val="28"/>
        </w:rPr>
        <w:t>ș</w:t>
      </w:r>
      <w:r w:rsidRPr="00312ADE">
        <w:rPr>
          <w:color w:val="005EA6"/>
          <w:sz w:val="28"/>
          <w:szCs w:val="28"/>
        </w:rPr>
        <w:t xml:space="preserve">i funcționarea serviciului de apă și </w:t>
      </w:r>
      <w:r w:rsidR="00720701">
        <w:rPr>
          <w:color w:val="005EA6"/>
          <w:sz w:val="28"/>
          <w:szCs w:val="28"/>
        </w:rPr>
        <w:t>de canalizare</w:t>
      </w:r>
      <w:bookmarkEnd w:id="278"/>
    </w:p>
    <w:p w14:paraId="61DB0650" w14:textId="07892CB3" w:rsidR="00F74040" w:rsidRPr="00312ADE" w:rsidRDefault="00F74040" w:rsidP="00F74040">
      <w:pPr>
        <w:pStyle w:val="Style2WasteGhid"/>
        <w:spacing w:before="240" w:after="240" w:line="264" w:lineRule="auto"/>
        <w:rPr>
          <w:color w:val="005EA6"/>
        </w:rPr>
      </w:pPr>
      <w:bookmarkStart w:id="279" w:name="_Toc161273398"/>
      <w:bookmarkEnd w:id="277"/>
      <w:r w:rsidRPr="00312ADE">
        <w:rPr>
          <w:color w:val="005EA6"/>
        </w:rPr>
        <w:t xml:space="preserve">Soluția propusă pentru organizarea </w:t>
      </w:r>
      <w:r w:rsidR="00B507D3">
        <w:rPr>
          <w:color w:val="005EA6"/>
        </w:rPr>
        <w:t>ș</w:t>
      </w:r>
      <w:r w:rsidRPr="00312ADE">
        <w:rPr>
          <w:color w:val="005EA6"/>
        </w:rPr>
        <w:t xml:space="preserve">i funcționarea serviciului de apă și </w:t>
      </w:r>
      <w:r w:rsidR="00720701">
        <w:rPr>
          <w:color w:val="005EA6"/>
        </w:rPr>
        <w:t>de canalizare</w:t>
      </w:r>
      <w:bookmarkEnd w:id="279"/>
    </w:p>
    <w:p w14:paraId="1460D208" w14:textId="5B0F4AC7" w:rsidR="00C328DA" w:rsidRPr="00312ADE" w:rsidRDefault="00C328DA" w:rsidP="00904CA7">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Prin </w:t>
      </w:r>
      <w:r w:rsidR="00904CA7" w:rsidRPr="00312ADE">
        <w:rPr>
          <w:rFonts w:eastAsia="Calibri" w:cstheme="minorHAnsi"/>
          <w:sz w:val="22"/>
          <w:szCs w:val="22"/>
          <w:lang w:eastAsia="en-US"/>
        </w:rPr>
        <w:t>alegerea</w:t>
      </w:r>
      <w:r w:rsidRPr="00312ADE">
        <w:rPr>
          <w:rFonts w:eastAsia="Calibri" w:cstheme="minorHAnsi"/>
          <w:sz w:val="22"/>
          <w:szCs w:val="22"/>
          <w:lang w:eastAsia="en-US"/>
        </w:rPr>
        <w:t xml:space="preserve"> formei de gestiune </w:t>
      </w:r>
      <w:r w:rsidR="00C90C13" w:rsidRPr="00312ADE">
        <w:rPr>
          <w:rFonts w:eastAsia="Calibri" w:cstheme="minorHAnsi"/>
          <w:sz w:val="22"/>
          <w:szCs w:val="22"/>
          <w:lang w:eastAsia="en-US"/>
        </w:rPr>
        <w:t xml:space="preserve">a </w:t>
      </w:r>
      <w:r w:rsidRPr="00312ADE">
        <w:rPr>
          <w:rFonts w:eastAsia="Calibri" w:cstheme="minorHAnsi"/>
          <w:sz w:val="22"/>
          <w:szCs w:val="22"/>
          <w:lang w:eastAsia="en-US"/>
        </w:rPr>
        <w:t>serviciului de alimentare cu apă și</w:t>
      </w:r>
      <w:r w:rsidR="00C90C13" w:rsidRPr="00312ADE">
        <w:rPr>
          <w:rFonts w:eastAsia="Calibri" w:cstheme="minorHAnsi"/>
          <w:sz w:val="22"/>
          <w:szCs w:val="22"/>
          <w:lang w:eastAsia="en-US"/>
        </w:rPr>
        <w:t xml:space="preserve"> </w:t>
      </w:r>
      <w:r w:rsidRPr="00312ADE">
        <w:rPr>
          <w:rFonts w:eastAsia="Calibri" w:cstheme="minorHAnsi"/>
          <w:sz w:val="22"/>
          <w:szCs w:val="22"/>
          <w:lang w:eastAsia="en-US"/>
        </w:rPr>
        <w:t>canalizare se urmărește:</w:t>
      </w:r>
    </w:p>
    <w:p w14:paraId="0CFB9314" w14:textId="77777777" w:rsidR="009E4EFC" w:rsidRDefault="00C328DA" w:rsidP="00416DAD">
      <w:pPr>
        <w:numPr>
          <w:ilvl w:val="0"/>
          <w:numId w:val="2"/>
        </w:numPr>
        <w:spacing w:after="120" w:line="264" w:lineRule="auto"/>
        <w:ind w:left="1077" w:hanging="357"/>
        <w:jc w:val="both"/>
        <w:rPr>
          <w:rFonts w:eastAsia="Calibri" w:cstheme="minorHAnsi"/>
          <w:sz w:val="22"/>
          <w:szCs w:val="22"/>
          <w:lang w:eastAsia="en-US"/>
        </w:rPr>
      </w:pPr>
      <w:r w:rsidRPr="009E4EFC">
        <w:rPr>
          <w:rFonts w:eastAsia="Calibri" w:cstheme="minorHAnsi"/>
          <w:sz w:val="22"/>
          <w:szCs w:val="22"/>
          <w:lang w:eastAsia="en-US"/>
        </w:rPr>
        <w:t>securitatea serviciului</w:t>
      </w:r>
      <w:r w:rsidR="009E4EFC">
        <w:rPr>
          <w:rFonts w:eastAsia="Calibri" w:cstheme="minorHAnsi"/>
          <w:sz w:val="22"/>
          <w:szCs w:val="22"/>
          <w:lang w:eastAsia="en-US"/>
        </w:rPr>
        <w:t>;</w:t>
      </w:r>
    </w:p>
    <w:p w14:paraId="05189012" w14:textId="0B22DA7F" w:rsidR="00C328DA" w:rsidRPr="009E4EFC" w:rsidRDefault="00C328DA" w:rsidP="00416DAD">
      <w:pPr>
        <w:numPr>
          <w:ilvl w:val="0"/>
          <w:numId w:val="2"/>
        </w:numPr>
        <w:spacing w:after="120" w:line="264" w:lineRule="auto"/>
        <w:ind w:left="1077" w:hanging="357"/>
        <w:jc w:val="both"/>
        <w:rPr>
          <w:rFonts w:eastAsia="Calibri" w:cstheme="minorHAnsi"/>
          <w:sz w:val="22"/>
          <w:szCs w:val="22"/>
          <w:lang w:eastAsia="en-US"/>
        </w:rPr>
      </w:pPr>
      <w:r w:rsidRPr="009E4EFC">
        <w:rPr>
          <w:rFonts w:eastAsia="Calibri" w:cstheme="minorHAnsi"/>
          <w:sz w:val="22"/>
          <w:szCs w:val="22"/>
          <w:lang w:eastAsia="en-US"/>
        </w:rPr>
        <w:t>rentabilitatea, calitatea și eficiența serviciului;</w:t>
      </w:r>
    </w:p>
    <w:p w14:paraId="491B0361" w14:textId="6949B609" w:rsidR="00C328DA" w:rsidRPr="00312ADE" w:rsidRDefault="00C328DA" w:rsidP="00C27FBE">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transparența și responsabilitatea publică, incluzând consultarea cu patronatele,</w:t>
      </w:r>
      <w:r w:rsidR="00C90C13" w:rsidRPr="00312ADE">
        <w:rPr>
          <w:rFonts w:eastAsia="Calibri" w:cstheme="minorHAnsi"/>
          <w:sz w:val="22"/>
          <w:szCs w:val="22"/>
          <w:lang w:eastAsia="en-US"/>
        </w:rPr>
        <w:t xml:space="preserve"> </w:t>
      </w:r>
      <w:r w:rsidRPr="00312ADE">
        <w:rPr>
          <w:rFonts w:eastAsia="Calibri" w:cstheme="minorHAnsi"/>
          <w:sz w:val="22"/>
          <w:szCs w:val="22"/>
          <w:lang w:eastAsia="en-US"/>
        </w:rPr>
        <w:t>utilizatorii și cu asociațiile reprezentative ale acestora;</w:t>
      </w:r>
    </w:p>
    <w:p w14:paraId="2C5D7236" w14:textId="6C14C4D0" w:rsidR="00C328DA" w:rsidRPr="00312ADE" w:rsidRDefault="00C328DA" w:rsidP="00C90C1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continuitatea din punct de vedere cantitativ și calitativ;</w:t>
      </w:r>
    </w:p>
    <w:p w14:paraId="10CFA2FA" w14:textId="77777777" w:rsidR="009E4EFC" w:rsidRDefault="009E4EFC" w:rsidP="00C90C1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tarifarea echitabilă</w:t>
      </w:r>
      <w:r>
        <w:rPr>
          <w:rFonts w:eastAsia="Calibri" w:cstheme="minorHAnsi"/>
          <w:sz w:val="22"/>
          <w:szCs w:val="22"/>
          <w:lang w:eastAsia="en-US"/>
        </w:rPr>
        <w:t>;</w:t>
      </w:r>
    </w:p>
    <w:p w14:paraId="17F35085" w14:textId="54AD20C9" w:rsidR="00C328DA" w:rsidRPr="00312ADE" w:rsidRDefault="00C328DA" w:rsidP="00C90C1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adaptabilitatea la cerințele utilizatorilor;</w:t>
      </w:r>
    </w:p>
    <w:p w14:paraId="6C64BC0E" w14:textId="13DA9DF5" w:rsidR="00C328DA" w:rsidRPr="00312ADE" w:rsidRDefault="00C328DA" w:rsidP="00C90C13">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accesibilitatea egală a utilizatorilor la serviciul public, pe baze contractuale;</w:t>
      </w:r>
    </w:p>
    <w:p w14:paraId="694AAF5B" w14:textId="45C02A9F" w:rsidR="00C328DA" w:rsidRPr="00312ADE" w:rsidRDefault="00C328DA" w:rsidP="00AA30E9">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respectarea reglementărilor specifice din domeniul gospodăririi apelor, protecției</w:t>
      </w:r>
      <w:r w:rsidR="00C90C13" w:rsidRPr="00312ADE">
        <w:rPr>
          <w:rFonts w:eastAsia="Calibri" w:cstheme="minorHAnsi"/>
          <w:sz w:val="22"/>
          <w:szCs w:val="22"/>
          <w:lang w:eastAsia="en-US"/>
        </w:rPr>
        <w:t xml:space="preserve"> </w:t>
      </w:r>
      <w:r w:rsidRPr="00312ADE">
        <w:rPr>
          <w:rFonts w:eastAsia="Calibri" w:cstheme="minorHAnsi"/>
          <w:sz w:val="22"/>
          <w:szCs w:val="22"/>
          <w:lang w:eastAsia="en-US"/>
        </w:rPr>
        <w:t>mediului și sănătății populației.</w:t>
      </w:r>
    </w:p>
    <w:p w14:paraId="3C15302E" w14:textId="7BB6F4BD" w:rsidR="006A7AEE" w:rsidRPr="00312ADE" w:rsidRDefault="006A7AEE" w:rsidP="00BD4384">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Având </w:t>
      </w:r>
      <w:r w:rsidR="00C90C13" w:rsidRPr="00312ADE">
        <w:rPr>
          <w:rFonts w:eastAsia="Calibri" w:cstheme="minorHAnsi"/>
          <w:sz w:val="22"/>
          <w:szCs w:val="22"/>
          <w:lang w:eastAsia="en-US"/>
        </w:rPr>
        <w:t>î</w:t>
      </w:r>
      <w:r w:rsidRPr="00312ADE">
        <w:rPr>
          <w:rFonts w:eastAsia="Calibri" w:cstheme="minorHAnsi"/>
          <w:sz w:val="22"/>
          <w:szCs w:val="22"/>
          <w:lang w:eastAsia="en-US"/>
        </w:rPr>
        <w:t xml:space="preserve">n vedere avantajele </w:t>
      </w:r>
      <w:r w:rsidR="00C90C13" w:rsidRPr="00312ADE">
        <w:rPr>
          <w:rFonts w:eastAsia="Calibri" w:cstheme="minorHAnsi"/>
          <w:sz w:val="22"/>
          <w:szCs w:val="22"/>
          <w:lang w:eastAsia="en-US"/>
        </w:rPr>
        <w:t>ș</w:t>
      </w:r>
      <w:r w:rsidRPr="00312ADE">
        <w:rPr>
          <w:rFonts w:eastAsia="Calibri" w:cstheme="minorHAnsi"/>
          <w:sz w:val="22"/>
          <w:szCs w:val="22"/>
          <w:lang w:eastAsia="en-US"/>
        </w:rPr>
        <w:t>i dezavantajele fiecărei opțiuni</w:t>
      </w:r>
      <w:r w:rsidR="00FD6BBB" w:rsidRPr="00312ADE">
        <w:rPr>
          <w:rFonts w:eastAsia="Calibri" w:cstheme="minorHAnsi"/>
          <w:sz w:val="22"/>
          <w:szCs w:val="22"/>
          <w:lang w:eastAsia="en-US"/>
        </w:rPr>
        <w:t>, prezentate în capitolul anterior,</w:t>
      </w:r>
      <w:r w:rsidRPr="00312ADE">
        <w:rPr>
          <w:rFonts w:eastAsia="Calibri" w:cstheme="minorHAnsi"/>
          <w:sz w:val="22"/>
          <w:szCs w:val="22"/>
          <w:lang w:eastAsia="en-US"/>
        </w:rPr>
        <w:t xml:space="preserve"> </w:t>
      </w:r>
      <w:r w:rsidR="00C90C13" w:rsidRPr="00312ADE">
        <w:rPr>
          <w:rFonts w:eastAsia="Calibri" w:cstheme="minorHAnsi"/>
          <w:sz w:val="22"/>
          <w:szCs w:val="22"/>
          <w:lang w:eastAsia="en-US"/>
        </w:rPr>
        <w:t>ș</w:t>
      </w:r>
      <w:r w:rsidRPr="00312ADE">
        <w:rPr>
          <w:rFonts w:eastAsia="Calibri" w:cstheme="minorHAnsi"/>
          <w:sz w:val="22"/>
          <w:szCs w:val="22"/>
          <w:lang w:eastAsia="en-US"/>
        </w:rPr>
        <w:t xml:space="preserve">i </w:t>
      </w:r>
      <w:r w:rsidR="00FD6BBB" w:rsidRPr="00312ADE">
        <w:rPr>
          <w:rFonts w:eastAsia="Calibri" w:cstheme="minorHAnsi"/>
          <w:sz w:val="22"/>
          <w:szCs w:val="22"/>
          <w:lang w:eastAsia="en-US"/>
        </w:rPr>
        <w:t>luând în considerare</w:t>
      </w:r>
      <w:r w:rsidRPr="00312ADE">
        <w:rPr>
          <w:rFonts w:eastAsia="Calibri" w:cstheme="minorHAnsi"/>
          <w:sz w:val="22"/>
          <w:szCs w:val="22"/>
          <w:lang w:eastAsia="en-US"/>
        </w:rPr>
        <w:t xml:space="preserve"> starea infrastructurii, nevoile de dezvoltare local</w:t>
      </w:r>
      <w:r w:rsidR="00FD6BBB" w:rsidRPr="00312ADE">
        <w:rPr>
          <w:rFonts w:eastAsia="Calibri" w:cstheme="minorHAnsi"/>
          <w:sz w:val="22"/>
          <w:szCs w:val="22"/>
          <w:lang w:eastAsia="en-US"/>
        </w:rPr>
        <w:t>ă</w:t>
      </w:r>
      <w:r w:rsidRPr="00312ADE">
        <w:rPr>
          <w:rFonts w:eastAsia="Calibri" w:cstheme="minorHAnsi"/>
          <w:sz w:val="22"/>
          <w:szCs w:val="22"/>
          <w:lang w:eastAsia="en-US"/>
        </w:rPr>
        <w:t xml:space="preserve">, dar </w:t>
      </w:r>
      <w:r w:rsidR="00C90C13" w:rsidRPr="00312ADE">
        <w:rPr>
          <w:rFonts w:eastAsia="Calibri" w:cstheme="minorHAnsi"/>
          <w:sz w:val="22"/>
          <w:szCs w:val="22"/>
          <w:lang w:eastAsia="en-US"/>
        </w:rPr>
        <w:t>ș</w:t>
      </w:r>
      <w:r w:rsidRPr="00312ADE">
        <w:rPr>
          <w:rFonts w:eastAsia="Calibri" w:cstheme="minorHAnsi"/>
          <w:sz w:val="22"/>
          <w:szCs w:val="22"/>
          <w:lang w:eastAsia="en-US"/>
        </w:rPr>
        <w:t xml:space="preserve">i gradul de suportabilitate al populației, </w:t>
      </w:r>
      <w:r w:rsidRPr="00312ADE">
        <w:rPr>
          <w:rFonts w:eastAsia="Calibri" w:cstheme="minorHAnsi"/>
          <w:b/>
          <w:bCs/>
          <w:sz w:val="22"/>
          <w:szCs w:val="22"/>
          <w:lang w:eastAsia="en-US"/>
        </w:rPr>
        <w:t>soluția optim</w:t>
      </w:r>
      <w:r w:rsidR="00C90C13" w:rsidRPr="00312ADE">
        <w:rPr>
          <w:rFonts w:eastAsia="Calibri" w:cstheme="minorHAnsi"/>
          <w:b/>
          <w:bCs/>
          <w:sz w:val="22"/>
          <w:szCs w:val="22"/>
          <w:lang w:eastAsia="en-US"/>
        </w:rPr>
        <w:t>ă</w:t>
      </w:r>
      <w:r w:rsidRPr="00312ADE">
        <w:rPr>
          <w:rFonts w:eastAsia="Calibri" w:cstheme="minorHAnsi"/>
          <w:b/>
          <w:bCs/>
          <w:sz w:val="22"/>
          <w:szCs w:val="22"/>
          <w:lang w:eastAsia="en-US"/>
        </w:rPr>
        <w:t xml:space="preserve"> pentru gestiunea serviciului </w:t>
      </w:r>
      <w:r w:rsidR="00C90C13" w:rsidRPr="00312ADE">
        <w:rPr>
          <w:rFonts w:eastAsia="Calibri" w:cstheme="minorHAnsi"/>
          <w:b/>
          <w:bCs/>
          <w:sz w:val="22"/>
          <w:szCs w:val="22"/>
          <w:lang w:eastAsia="en-US"/>
        </w:rPr>
        <w:t xml:space="preserve">de alimentare cu apă și canalizarea și epurarea apelor uzate pentru </w:t>
      </w:r>
      <w:r w:rsidR="00B507D3">
        <w:rPr>
          <w:rFonts w:eastAsia="Calibri" w:cstheme="minorHAnsi"/>
          <w:b/>
          <w:bCs/>
          <w:sz w:val="22"/>
          <w:szCs w:val="22"/>
          <w:lang w:eastAsia="en-US"/>
        </w:rPr>
        <w:t>UAT-urile membre ale ADI Apă Canal Muscel</w:t>
      </w:r>
      <w:r w:rsidR="00C90C13" w:rsidRPr="00312ADE">
        <w:rPr>
          <w:rFonts w:eastAsia="Calibri" w:cstheme="minorHAnsi"/>
          <w:b/>
          <w:bCs/>
          <w:sz w:val="22"/>
          <w:szCs w:val="22"/>
          <w:lang w:eastAsia="en-US"/>
        </w:rPr>
        <w:t xml:space="preserve"> </w:t>
      </w:r>
      <w:r w:rsidRPr="00312ADE">
        <w:rPr>
          <w:rFonts w:eastAsia="Calibri" w:cstheme="minorHAnsi"/>
          <w:b/>
          <w:bCs/>
          <w:sz w:val="22"/>
          <w:szCs w:val="22"/>
          <w:lang w:eastAsia="en-US"/>
        </w:rPr>
        <w:t>este reprezentantă de atribuirea direct</w:t>
      </w:r>
      <w:r w:rsidR="00C90C13" w:rsidRPr="00312ADE">
        <w:rPr>
          <w:rFonts w:eastAsia="Calibri" w:cstheme="minorHAnsi"/>
          <w:b/>
          <w:bCs/>
          <w:sz w:val="22"/>
          <w:szCs w:val="22"/>
          <w:lang w:eastAsia="en-US"/>
        </w:rPr>
        <w:t>ă</w:t>
      </w:r>
      <w:r w:rsidRPr="00312ADE">
        <w:rPr>
          <w:rFonts w:eastAsia="Calibri" w:cstheme="minorHAnsi"/>
          <w:b/>
          <w:bCs/>
          <w:sz w:val="22"/>
          <w:szCs w:val="22"/>
          <w:lang w:eastAsia="en-US"/>
        </w:rPr>
        <w:t xml:space="preserve"> către operator</w:t>
      </w:r>
      <w:r w:rsidR="00B507D3">
        <w:rPr>
          <w:rFonts w:eastAsia="Calibri" w:cstheme="minorHAnsi"/>
          <w:b/>
          <w:bCs/>
          <w:sz w:val="22"/>
          <w:szCs w:val="22"/>
          <w:lang w:eastAsia="en-US"/>
        </w:rPr>
        <w:t>ul</w:t>
      </w:r>
      <w:r w:rsidR="00C90C13" w:rsidRPr="00312ADE">
        <w:rPr>
          <w:rFonts w:eastAsia="Calibri" w:cstheme="minorHAnsi"/>
          <w:b/>
          <w:bCs/>
          <w:sz w:val="22"/>
          <w:szCs w:val="22"/>
          <w:lang w:eastAsia="en-US"/>
        </w:rPr>
        <w:t xml:space="preserve"> regional</w:t>
      </w:r>
      <w:r w:rsidR="00B507D3">
        <w:rPr>
          <w:rFonts w:eastAsia="Calibri" w:cstheme="minorHAnsi"/>
          <w:b/>
          <w:bCs/>
          <w:sz w:val="22"/>
          <w:szCs w:val="22"/>
          <w:lang w:eastAsia="en-US"/>
        </w:rPr>
        <w:t xml:space="preserve"> Edilul C.G.A. S.A. Câmpulung</w:t>
      </w:r>
      <w:r w:rsidRPr="00312ADE">
        <w:rPr>
          <w:rFonts w:eastAsia="Calibri" w:cstheme="minorHAnsi"/>
          <w:sz w:val="22"/>
          <w:szCs w:val="22"/>
          <w:lang w:eastAsia="en-US"/>
        </w:rPr>
        <w:t>.</w:t>
      </w:r>
    </w:p>
    <w:p w14:paraId="4CF3CB2F" w14:textId="6AD45C9B" w:rsidR="007E6CB2" w:rsidRPr="007E6CB2" w:rsidRDefault="007E6CB2" w:rsidP="007E6CB2">
      <w:pPr>
        <w:spacing w:before="120" w:after="120" w:line="264" w:lineRule="auto"/>
        <w:ind w:left="360"/>
        <w:jc w:val="both"/>
        <w:rPr>
          <w:rFonts w:eastAsia="Calibri" w:cstheme="minorHAnsi"/>
          <w:sz w:val="22"/>
          <w:szCs w:val="22"/>
          <w:lang w:eastAsia="en-US"/>
        </w:rPr>
      </w:pPr>
      <w:r w:rsidRPr="007E6CB2">
        <w:rPr>
          <w:rFonts w:eastAsia="Calibri" w:cstheme="minorHAnsi"/>
          <w:sz w:val="22"/>
          <w:szCs w:val="22"/>
          <w:lang w:eastAsia="en-US"/>
        </w:rPr>
        <w:t xml:space="preserve">Regionalizarea se realizează prin intermediul a trei elemente instituţionale: </w:t>
      </w:r>
    </w:p>
    <w:p w14:paraId="3FC6A689" w14:textId="18F1AA4E" w:rsidR="007E6CB2" w:rsidRPr="007E6CB2" w:rsidRDefault="007E6CB2" w:rsidP="007E6CB2">
      <w:pPr>
        <w:numPr>
          <w:ilvl w:val="0"/>
          <w:numId w:val="2"/>
        </w:numPr>
        <w:spacing w:after="120" w:line="264" w:lineRule="auto"/>
        <w:ind w:left="1077" w:hanging="357"/>
        <w:jc w:val="both"/>
        <w:rPr>
          <w:rFonts w:eastAsia="Calibri" w:cstheme="minorHAnsi"/>
          <w:sz w:val="22"/>
          <w:szCs w:val="22"/>
          <w:lang w:eastAsia="en-US"/>
        </w:rPr>
      </w:pPr>
      <w:r w:rsidRPr="007E6CB2">
        <w:rPr>
          <w:rFonts w:eastAsia="Calibri" w:cstheme="minorHAnsi"/>
          <w:sz w:val="22"/>
          <w:szCs w:val="22"/>
          <w:lang w:eastAsia="en-US"/>
        </w:rPr>
        <w:t xml:space="preserve">Asociaţia de Dezvoltare Intercomunitară (ADI) care primeşte un mandat din partea membrilor săi pentru a exercita pentru şi în numele lor atribuţiile şi responsabilităţile legate de serviciile acestora de alimentare cu apă şi de canalizare, precum şi drepturi de control asupra </w:t>
      </w:r>
      <w:r w:rsidRPr="00312ADE">
        <w:rPr>
          <w:rFonts w:eastAsia="Calibri" w:cstheme="minorHAnsi"/>
          <w:sz w:val="22"/>
          <w:szCs w:val="22"/>
          <w:lang w:eastAsia="en-US"/>
        </w:rPr>
        <w:t>O</w:t>
      </w:r>
      <w:r w:rsidRPr="007E6CB2">
        <w:rPr>
          <w:rFonts w:eastAsia="Calibri" w:cstheme="minorHAnsi"/>
          <w:sz w:val="22"/>
          <w:szCs w:val="22"/>
          <w:lang w:eastAsia="en-US"/>
        </w:rPr>
        <w:t xml:space="preserve">R; </w:t>
      </w:r>
    </w:p>
    <w:p w14:paraId="42EFB527" w14:textId="48A1E016" w:rsidR="007E6CB2" w:rsidRPr="007E6CB2" w:rsidRDefault="007E6CB2" w:rsidP="007E6CB2">
      <w:pPr>
        <w:numPr>
          <w:ilvl w:val="0"/>
          <w:numId w:val="2"/>
        </w:numPr>
        <w:spacing w:after="120" w:line="264" w:lineRule="auto"/>
        <w:ind w:left="1077" w:hanging="357"/>
        <w:jc w:val="both"/>
        <w:rPr>
          <w:rFonts w:eastAsia="Calibri" w:cstheme="minorHAnsi"/>
          <w:sz w:val="22"/>
          <w:szCs w:val="22"/>
          <w:lang w:eastAsia="en-US"/>
        </w:rPr>
      </w:pPr>
      <w:r w:rsidRPr="007E6CB2">
        <w:rPr>
          <w:rFonts w:eastAsia="Calibri" w:cstheme="minorHAnsi"/>
          <w:sz w:val="22"/>
          <w:szCs w:val="22"/>
          <w:lang w:eastAsia="en-US"/>
        </w:rPr>
        <w:t>Operatorul Regional, o societate comercială cu capital social public, înfiinţată de to</w:t>
      </w:r>
      <w:r w:rsidRPr="00312ADE">
        <w:rPr>
          <w:rFonts w:eastAsia="Calibri" w:cstheme="minorHAnsi"/>
          <w:sz w:val="22"/>
          <w:szCs w:val="22"/>
          <w:lang w:eastAsia="en-US"/>
        </w:rPr>
        <w:t>ț</w:t>
      </w:r>
      <w:r w:rsidRPr="007E6CB2">
        <w:rPr>
          <w:rFonts w:eastAsia="Calibri" w:cstheme="minorHAnsi"/>
          <w:sz w:val="22"/>
          <w:szCs w:val="22"/>
          <w:lang w:eastAsia="en-US"/>
        </w:rPr>
        <w:t xml:space="preserve">i sau de o parte din membrii ADI, căruia i se atribuie în mod direct contractul de delegare a gestiunii, cu respectarea regulilor „in-house”; </w:t>
      </w:r>
    </w:p>
    <w:p w14:paraId="4BF3D4D9" w14:textId="77777777" w:rsidR="009E4EFC" w:rsidRDefault="007E6CB2" w:rsidP="007E6CB2">
      <w:pPr>
        <w:numPr>
          <w:ilvl w:val="0"/>
          <w:numId w:val="2"/>
        </w:numPr>
        <w:spacing w:after="120" w:line="264" w:lineRule="auto"/>
        <w:ind w:left="1077" w:hanging="357"/>
        <w:jc w:val="both"/>
        <w:rPr>
          <w:rFonts w:eastAsia="Calibri" w:cstheme="minorHAnsi"/>
          <w:sz w:val="22"/>
          <w:szCs w:val="22"/>
          <w:lang w:eastAsia="en-US"/>
        </w:rPr>
      </w:pPr>
      <w:r w:rsidRPr="007E6CB2">
        <w:rPr>
          <w:rFonts w:eastAsia="Calibri" w:cstheme="minorHAnsi"/>
          <w:sz w:val="22"/>
          <w:szCs w:val="22"/>
          <w:lang w:eastAsia="en-US"/>
        </w:rPr>
        <w:t xml:space="preserve">Contractul de delegare a gestiunii serviciilor. </w:t>
      </w:r>
    </w:p>
    <w:p w14:paraId="01057BC7" w14:textId="070D0BFF" w:rsidR="007E6CB2" w:rsidRPr="00312ADE" w:rsidRDefault="007E6CB2" w:rsidP="009E4EFC">
      <w:pPr>
        <w:spacing w:after="120" w:line="264" w:lineRule="auto"/>
        <w:ind w:left="1077"/>
        <w:jc w:val="both"/>
        <w:rPr>
          <w:rFonts w:eastAsia="Calibri" w:cstheme="minorHAnsi"/>
          <w:sz w:val="22"/>
          <w:szCs w:val="22"/>
          <w:lang w:eastAsia="en-US"/>
        </w:rPr>
      </w:pPr>
      <w:r w:rsidRPr="007E6CB2">
        <w:rPr>
          <w:rFonts w:eastAsia="Calibri" w:cstheme="minorHAnsi"/>
          <w:sz w:val="22"/>
          <w:szCs w:val="22"/>
          <w:lang w:eastAsia="en-US"/>
        </w:rPr>
        <w:t xml:space="preserve">Unităţile administrativ-teritoriale prin </w:t>
      </w:r>
      <w:r w:rsidR="00A93229" w:rsidRPr="007E6CB2">
        <w:rPr>
          <w:rFonts w:eastAsia="Calibri" w:cstheme="minorHAnsi"/>
          <w:sz w:val="22"/>
          <w:szCs w:val="22"/>
          <w:lang w:eastAsia="en-US"/>
        </w:rPr>
        <w:t>autoritățile</w:t>
      </w:r>
      <w:r w:rsidRPr="007E6CB2">
        <w:rPr>
          <w:rFonts w:eastAsia="Calibri" w:cstheme="minorHAnsi"/>
          <w:sz w:val="22"/>
          <w:szCs w:val="22"/>
          <w:lang w:eastAsia="en-US"/>
        </w:rPr>
        <w:t xml:space="preserve"> </w:t>
      </w:r>
      <w:r w:rsidR="00A93229" w:rsidRPr="007E6CB2">
        <w:rPr>
          <w:rFonts w:eastAsia="Calibri" w:cstheme="minorHAnsi"/>
          <w:sz w:val="22"/>
          <w:szCs w:val="22"/>
          <w:lang w:eastAsia="en-US"/>
        </w:rPr>
        <w:t>administrației</w:t>
      </w:r>
      <w:r w:rsidRPr="007E6CB2">
        <w:rPr>
          <w:rFonts w:eastAsia="Calibri" w:cstheme="minorHAnsi"/>
          <w:sz w:val="22"/>
          <w:szCs w:val="22"/>
          <w:lang w:eastAsia="en-US"/>
        </w:rPr>
        <w:t xml:space="preserve"> publice locale, membre ADI, toate sau o parte acţionari </w:t>
      </w:r>
      <w:r w:rsidR="00724742">
        <w:rPr>
          <w:rFonts w:eastAsia="Calibri" w:cstheme="minorHAnsi"/>
          <w:sz w:val="22"/>
          <w:szCs w:val="22"/>
          <w:lang w:eastAsia="en-US"/>
        </w:rPr>
        <w:t>OR</w:t>
      </w:r>
      <w:r w:rsidRPr="007E6CB2">
        <w:rPr>
          <w:rFonts w:eastAsia="Calibri" w:cstheme="minorHAnsi"/>
          <w:sz w:val="22"/>
          <w:szCs w:val="22"/>
          <w:lang w:eastAsia="en-US"/>
        </w:rPr>
        <w:t xml:space="preserve">, deleagă împreună, prin ADI, gestiunea serviciilor lor de alimentare cu apă şi de canalizare către </w:t>
      </w:r>
      <w:r w:rsidR="00F94440">
        <w:rPr>
          <w:rFonts w:eastAsia="Calibri" w:cstheme="minorHAnsi"/>
          <w:sz w:val="22"/>
          <w:szCs w:val="22"/>
          <w:lang w:eastAsia="en-US"/>
        </w:rPr>
        <w:t>OR</w:t>
      </w:r>
      <w:r w:rsidRPr="007E6CB2">
        <w:rPr>
          <w:rFonts w:eastAsia="Calibri" w:cstheme="minorHAnsi"/>
          <w:sz w:val="22"/>
          <w:szCs w:val="22"/>
          <w:lang w:eastAsia="en-US"/>
        </w:rPr>
        <w:t xml:space="preserve"> printr-un contract unic de delegare a gestiunii. </w:t>
      </w:r>
    </w:p>
    <w:p w14:paraId="3A5C0B10" w14:textId="0F7DF5E8" w:rsidR="007E6CB2" w:rsidRPr="00312ADE" w:rsidRDefault="007E6CB2" w:rsidP="007E6CB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Relaţia dintre aceste entităţi va fi reglementată prin statutul ADI, actul constitutiv al </w:t>
      </w:r>
      <w:r w:rsidR="00F94440">
        <w:rPr>
          <w:rFonts w:eastAsia="Calibri" w:cstheme="minorHAnsi"/>
          <w:sz w:val="22"/>
          <w:szCs w:val="22"/>
          <w:lang w:eastAsia="en-US"/>
        </w:rPr>
        <w:t>OR</w:t>
      </w:r>
      <w:r w:rsidRPr="00312ADE">
        <w:rPr>
          <w:rFonts w:eastAsia="Calibri" w:cstheme="minorHAnsi"/>
          <w:sz w:val="22"/>
          <w:szCs w:val="22"/>
          <w:lang w:eastAsia="en-US"/>
        </w:rPr>
        <w:t xml:space="preserve"> şi Contractul de delegare a gestiunii. </w:t>
      </w:r>
    </w:p>
    <w:p w14:paraId="63B719A8" w14:textId="25B9274B" w:rsidR="007E6CB2" w:rsidRPr="00312ADE" w:rsidRDefault="007E6CB2" w:rsidP="007E6CB2">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lastRenderedPageBreak/>
        <w:t xml:space="preserve">Rolul </w:t>
      </w:r>
      <w:r w:rsidR="00734B6E" w:rsidRPr="00312ADE">
        <w:rPr>
          <w:rFonts w:eastAsia="Calibri" w:cstheme="minorHAnsi"/>
          <w:sz w:val="22"/>
          <w:szCs w:val="22"/>
          <w:lang w:eastAsia="en-US"/>
        </w:rPr>
        <w:t>a</w:t>
      </w:r>
      <w:r w:rsidRPr="00312ADE">
        <w:rPr>
          <w:rFonts w:eastAsia="Calibri" w:cstheme="minorHAnsi"/>
          <w:sz w:val="22"/>
          <w:szCs w:val="22"/>
          <w:lang w:eastAsia="en-US"/>
        </w:rPr>
        <w:t xml:space="preserve">utorităților </w:t>
      </w:r>
      <w:r w:rsidR="00734B6E" w:rsidRPr="00312ADE">
        <w:rPr>
          <w:rFonts w:eastAsia="Calibri" w:cstheme="minorHAnsi"/>
          <w:sz w:val="22"/>
          <w:szCs w:val="22"/>
          <w:lang w:eastAsia="en-US"/>
        </w:rPr>
        <w:t>l</w:t>
      </w:r>
      <w:r w:rsidRPr="00312ADE">
        <w:rPr>
          <w:rFonts w:eastAsia="Calibri" w:cstheme="minorHAnsi"/>
          <w:sz w:val="22"/>
          <w:szCs w:val="22"/>
          <w:lang w:eastAsia="en-US"/>
        </w:rPr>
        <w:t xml:space="preserve">ocale în acest proces se reflectă prin participarea cu aport la capitalul social al operatorului regional, aprobarea actului constitutiv al </w:t>
      </w:r>
      <w:r w:rsidR="00734B6E" w:rsidRPr="00312ADE">
        <w:rPr>
          <w:rFonts w:eastAsia="Calibri" w:cstheme="minorHAnsi"/>
          <w:sz w:val="22"/>
          <w:szCs w:val="22"/>
          <w:lang w:eastAsia="en-US"/>
        </w:rPr>
        <w:t>operatorului regional</w:t>
      </w:r>
      <w:r w:rsidRPr="00312ADE">
        <w:rPr>
          <w:rFonts w:eastAsia="Calibri" w:cstheme="minorHAnsi"/>
          <w:sz w:val="22"/>
          <w:szCs w:val="22"/>
          <w:lang w:eastAsia="en-US"/>
        </w:rPr>
        <w:t>, (în cazul în care autoritatea locală decide să facă parte din acționariatul OR)</w:t>
      </w:r>
      <w:r w:rsidR="00734B6E" w:rsidRPr="00312ADE">
        <w:rPr>
          <w:rFonts w:eastAsia="Calibri" w:cstheme="minorHAnsi"/>
          <w:sz w:val="22"/>
          <w:szCs w:val="22"/>
          <w:lang w:eastAsia="en-US"/>
        </w:rPr>
        <w:t xml:space="preserve">, </w:t>
      </w:r>
      <w:r w:rsidRPr="00312ADE">
        <w:rPr>
          <w:rFonts w:eastAsia="Calibri" w:cstheme="minorHAnsi"/>
          <w:sz w:val="22"/>
          <w:szCs w:val="22"/>
          <w:lang w:eastAsia="en-US"/>
        </w:rPr>
        <w:t xml:space="preserve">precum şi </w:t>
      </w:r>
      <w:r w:rsidR="00734B6E" w:rsidRPr="00312ADE">
        <w:rPr>
          <w:rFonts w:eastAsia="Calibri" w:cstheme="minorHAnsi"/>
          <w:sz w:val="22"/>
          <w:szCs w:val="22"/>
          <w:lang w:eastAsia="en-US"/>
        </w:rPr>
        <w:t xml:space="preserve">aprobarea </w:t>
      </w:r>
      <w:r w:rsidRPr="00312ADE">
        <w:rPr>
          <w:rFonts w:eastAsia="Calibri" w:cstheme="minorHAnsi"/>
          <w:sz w:val="22"/>
          <w:szCs w:val="22"/>
          <w:lang w:eastAsia="en-US"/>
        </w:rPr>
        <w:t xml:space="preserve">actului constitutiv şi statutului ADI prin care aceasta din urmă este învestită să exercite o serie de atribuţii, drepturi şi obligaţii pentru şi în numele </w:t>
      </w:r>
      <w:r w:rsidR="00A93229" w:rsidRPr="00312ADE">
        <w:rPr>
          <w:rFonts w:eastAsia="Calibri" w:cstheme="minorHAnsi"/>
          <w:sz w:val="22"/>
          <w:szCs w:val="22"/>
          <w:lang w:eastAsia="en-US"/>
        </w:rPr>
        <w:t>unităților</w:t>
      </w:r>
      <w:r w:rsidRPr="00312ADE">
        <w:rPr>
          <w:rFonts w:eastAsia="Calibri" w:cstheme="minorHAnsi"/>
          <w:sz w:val="22"/>
          <w:szCs w:val="22"/>
          <w:lang w:eastAsia="en-US"/>
        </w:rPr>
        <w:t xml:space="preserve"> administrativ-teritoriale membre.</w:t>
      </w:r>
    </w:p>
    <w:p w14:paraId="77DFA820" w14:textId="6E3A251D" w:rsidR="009E4EFC" w:rsidRPr="00312ADE" w:rsidRDefault="009E4EFC" w:rsidP="009E4EFC">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Conform p</w:t>
      </w:r>
      <w:r w:rsidRPr="00312ADE">
        <w:rPr>
          <w:rFonts w:eastAsia="Calibri" w:cstheme="minorHAnsi"/>
          <w:sz w:val="22"/>
          <w:szCs w:val="22"/>
          <w:lang w:eastAsia="en-US"/>
        </w:rPr>
        <w:t>revederil</w:t>
      </w:r>
      <w:r>
        <w:rPr>
          <w:rFonts w:eastAsia="Calibri" w:cstheme="minorHAnsi"/>
          <w:sz w:val="22"/>
          <w:szCs w:val="22"/>
          <w:lang w:eastAsia="en-US"/>
        </w:rPr>
        <w:t>or</w:t>
      </w:r>
      <w:r w:rsidRPr="00312ADE">
        <w:rPr>
          <w:rFonts w:eastAsia="Calibri" w:cstheme="minorHAnsi"/>
          <w:sz w:val="22"/>
          <w:szCs w:val="22"/>
          <w:lang w:eastAsia="en-US"/>
        </w:rPr>
        <w:t xml:space="preserve"> Legilor nr. 51/2006 şi 241/2006</w:t>
      </w:r>
      <w:r>
        <w:rPr>
          <w:rFonts w:eastAsia="Calibri" w:cstheme="minorHAnsi"/>
          <w:sz w:val="22"/>
          <w:szCs w:val="22"/>
          <w:lang w:eastAsia="en-US"/>
        </w:rPr>
        <w:t>, p</w:t>
      </w:r>
      <w:r w:rsidRPr="00312ADE">
        <w:rPr>
          <w:rFonts w:eastAsia="Calibri" w:cstheme="minorHAnsi"/>
          <w:sz w:val="22"/>
          <w:szCs w:val="22"/>
          <w:lang w:eastAsia="en-US"/>
        </w:rPr>
        <w:t>rin derogare de la procedurile concurenţiale, contractul de delegare a gestiunii poate fi atribuit direct operatorilor regionali înfiinţaţi de unităţi administrativ-teritoriale care sunt membre ale unei ADI</w:t>
      </w:r>
      <w:r>
        <w:rPr>
          <w:rFonts w:eastAsia="Calibri" w:cstheme="minorHAnsi"/>
          <w:sz w:val="22"/>
          <w:szCs w:val="22"/>
          <w:lang w:eastAsia="en-US"/>
        </w:rPr>
        <w:t>,</w:t>
      </w:r>
      <w:r w:rsidRPr="00312ADE">
        <w:rPr>
          <w:rFonts w:eastAsia="Calibri" w:cstheme="minorHAnsi"/>
          <w:sz w:val="22"/>
          <w:szCs w:val="22"/>
          <w:lang w:eastAsia="en-US"/>
        </w:rPr>
        <w:t xml:space="preserve"> cu obiect de activitate servicii de utilităţi publice, cu respectarea cumulativă a următoarelor condiţi</w:t>
      </w:r>
      <w:r>
        <w:rPr>
          <w:rFonts w:eastAsia="Calibri" w:cstheme="minorHAnsi"/>
          <w:sz w:val="22"/>
          <w:szCs w:val="22"/>
          <w:lang w:eastAsia="en-US"/>
        </w:rPr>
        <w:t xml:space="preserve">ții, ce reprezintă </w:t>
      </w:r>
      <w:r w:rsidR="00A93229">
        <w:rPr>
          <w:rFonts w:eastAsia="Calibri" w:cstheme="minorHAnsi"/>
          <w:sz w:val="22"/>
          <w:szCs w:val="22"/>
          <w:lang w:eastAsia="en-US"/>
        </w:rPr>
        <w:t>regulile</w:t>
      </w:r>
      <w:r>
        <w:rPr>
          <w:rFonts w:eastAsia="Calibri" w:cstheme="minorHAnsi"/>
          <w:sz w:val="22"/>
          <w:szCs w:val="22"/>
          <w:lang w:eastAsia="en-US"/>
        </w:rPr>
        <w:t xml:space="preserve"> </w:t>
      </w:r>
      <w:r w:rsidRPr="007E6CB2">
        <w:rPr>
          <w:rFonts w:eastAsia="Calibri" w:cstheme="minorHAnsi"/>
          <w:sz w:val="22"/>
          <w:szCs w:val="22"/>
          <w:lang w:eastAsia="en-US"/>
        </w:rPr>
        <w:t>„in-house”</w:t>
      </w:r>
      <w:r w:rsidRPr="00312ADE">
        <w:rPr>
          <w:rFonts w:eastAsia="Calibri" w:cstheme="minorHAnsi"/>
          <w:sz w:val="22"/>
          <w:szCs w:val="22"/>
          <w:lang w:eastAsia="en-US"/>
        </w:rPr>
        <w:t xml:space="preserve">: </w:t>
      </w:r>
    </w:p>
    <w:p w14:paraId="5A41CE82" w14:textId="77777777" w:rsidR="009E4EFC" w:rsidRPr="00312ADE" w:rsidRDefault="009E4EFC" w:rsidP="009E4EFC">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unităţile administrativ-teritoriale membre ale unei ADI cu obiect de activitate servicii de utilităţi publice, ca acţionari ai operatorului regional exercită prin intermediul ADI un control direct şi o influenţă dominantă asupra deciziilor strategice ale operatorului regional legate de serviciul furnizat/prestat (în acest caz serviciul de alimentare cu apă şi de canalizare), similar cu controlul exercitat asupra propriilor lor structuri în situaţia unei gestiuni directe; </w:t>
      </w:r>
    </w:p>
    <w:p w14:paraId="299C26DF" w14:textId="77777777" w:rsidR="009E4EFC" w:rsidRPr="00312ADE" w:rsidRDefault="009E4EFC" w:rsidP="009E4EFC">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operatorul regional, în calitate de delegat, desfăşoară exclusiv activităţi în sectorul furnizării de servicii comunitare de utilităţi publice (în cazul de faţă serviciul de alimentare cu apă şi de canalizare conform Legii nr. 241/2006), destinate satisfacerii nevoilor de interes public general ale utilizatorilor în aria de competenţă teritorială a unităţilor administrativ-teritoriale membre ale asociaţiei; </w:t>
      </w:r>
    </w:p>
    <w:p w14:paraId="668C0416" w14:textId="77777777" w:rsidR="009E4EFC" w:rsidRPr="00312ADE" w:rsidRDefault="009E4EFC" w:rsidP="009E4EFC">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capitalul social al operatorului regional este deţinut integral de unităţi administrativ-teritoriale membre ale asociaţiei</w:t>
      </w:r>
      <w:r>
        <w:rPr>
          <w:rFonts w:eastAsia="Calibri" w:cstheme="minorHAnsi"/>
          <w:sz w:val="22"/>
          <w:szCs w:val="22"/>
          <w:lang w:eastAsia="en-US"/>
        </w:rPr>
        <w:t>,</w:t>
      </w:r>
      <w:r w:rsidRPr="00312ADE">
        <w:rPr>
          <w:rFonts w:eastAsia="Calibri" w:cstheme="minorHAnsi"/>
          <w:sz w:val="22"/>
          <w:szCs w:val="22"/>
          <w:lang w:eastAsia="en-US"/>
        </w:rPr>
        <w:t xml:space="preserve"> participarea capitalului privat la capitalul operatorului regional este exclusă. </w:t>
      </w:r>
    </w:p>
    <w:p w14:paraId="2485C059" w14:textId="38DF1343" w:rsidR="009E4EFC" w:rsidRPr="00312ADE" w:rsidRDefault="009E4EFC" w:rsidP="009E4EFC">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Prin acest</w:t>
      </w:r>
      <w:r>
        <w:rPr>
          <w:rFonts w:eastAsia="Calibri" w:cstheme="minorHAnsi"/>
          <w:sz w:val="22"/>
          <w:szCs w:val="22"/>
          <w:lang w:eastAsia="en-US"/>
        </w:rPr>
        <w:t xml:space="preserve"> </w:t>
      </w:r>
      <w:r w:rsidRPr="00312ADE">
        <w:rPr>
          <w:rFonts w:eastAsia="Calibri" w:cstheme="minorHAnsi"/>
          <w:sz w:val="22"/>
          <w:szCs w:val="22"/>
          <w:lang w:eastAsia="en-US"/>
        </w:rPr>
        <w:t xml:space="preserve">mecanism instituţional </w:t>
      </w:r>
      <w:r>
        <w:rPr>
          <w:rFonts w:eastAsia="Calibri" w:cstheme="minorHAnsi"/>
          <w:sz w:val="22"/>
          <w:szCs w:val="22"/>
          <w:lang w:eastAsia="en-US"/>
        </w:rPr>
        <w:t>operatorul regional</w:t>
      </w:r>
      <w:r w:rsidRPr="00312ADE">
        <w:rPr>
          <w:rFonts w:eastAsia="Calibri" w:cstheme="minorHAnsi"/>
          <w:sz w:val="22"/>
          <w:szCs w:val="22"/>
          <w:lang w:eastAsia="en-US"/>
        </w:rPr>
        <w:t xml:space="preserve"> este supus controlului comun al </w:t>
      </w:r>
      <w:r>
        <w:rPr>
          <w:rFonts w:eastAsia="Calibri" w:cstheme="minorHAnsi"/>
          <w:sz w:val="22"/>
          <w:szCs w:val="22"/>
          <w:lang w:eastAsia="en-US"/>
        </w:rPr>
        <w:t>autorităților locale</w:t>
      </w:r>
      <w:r w:rsidRPr="00312ADE">
        <w:rPr>
          <w:rFonts w:eastAsia="Calibri" w:cstheme="minorHAnsi"/>
          <w:sz w:val="22"/>
          <w:szCs w:val="22"/>
          <w:lang w:eastAsia="en-US"/>
        </w:rPr>
        <w:t xml:space="preserve"> care exercită acest control prin ADI, căreia îi conferă mandat şi drepturi speciale.</w:t>
      </w:r>
    </w:p>
    <w:p w14:paraId="61B3EE97" w14:textId="77777777" w:rsidR="00734B6E" w:rsidRPr="00734B6E" w:rsidRDefault="00734B6E" w:rsidP="00734B6E">
      <w:pPr>
        <w:spacing w:before="120" w:after="120" w:line="264" w:lineRule="auto"/>
        <w:ind w:left="360"/>
        <w:jc w:val="both"/>
        <w:rPr>
          <w:rFonts w:eastAsia="Calibri" w:cstheme="minorHAnsi"/>
          <w:sz w:val="22"/>
          <w:szCs w:val="22"/>
          <w:lang w:eastAsia="en-US"/>
        </w:rPr>
      </w:pPr>
      <w:r w:rsidRPr="00734B6E">
        <w:rPr>
          <w:rFonts w:eastAsia="Calibri" w:cstheme="minorHAnsi"/>
          <w:sz w:val="22"/>
          <w:szCs w:val="22"/>
          <w:lang w:eastAsia="en-US"/>
        </w:rPr>
        <w:t xml:space="preserve">Contractul de delegare a gestiuni reprezintă elementul care stă la baza organizării operaţionale şi instituţionale a gestiunii serviciilor de alimentare cu apă şi de canalizare şi este destinat să: </w:t>
      </w:r>
    </w:p>
    <w:p w14:paraId="4ED508D2" w14:textId="2641A1F9" w:rsidR="00734B6E" w:rsidRPr="00734B6E" w:rsidRDefault="00734B6E" w:rsidP="00734B6E">
      <w:pPr>
        <w:numPr>
          <w:ilvl w:val="0"/>
          <w:numId w:val="2"/>
        </w:numPr>
        <w:spacing w:after="120" w:line="264" w:lineRule="auto"/>
        <w:ind w:left="1077" w:hanging="357"/>
        <w:jc w:val="both"/>
        <w:rPr>
          <w:rFonts w:eastAsia="Calibri" w:cstheme="minorHAnsi"/>
          <w:sz w:val="22"/>
          <w:szCs w:val="22"/>
          <w:lang w:eastAsia="en-US"/>
        </w:rPr>
      </w:pPr>
      <w:r w:rsidRPr="00734B6E">
        <w:rPr>
          <w:rFonts w:eastAsia="Calibri" w:cstheme="minorHAnsi"/>
          <w:sz w:val="22"/>
          <w:szCs w:val="22"/>
          <w:lang w:eastAsia="en-US"/>
        </w:rPr>
        <w:t xml:space="preserve">Asigure o relaţie echilibrată între </w:t>
      </w:r>
      <w:r w:rsidRPr="00312ADE">
        <w:rPr>
          <w:rFonts w:eastAsia="Calibri" w:cstheme="minorHAnsi"/>
          <w:sz w:val="22"/>
          <w:szCs w:val="22"/>
          <w:lang w:eastAsia="en-US"/>
        </w:rPr>
        <w:t>autoritățile locale</w:t>
      </w:r>
      <w:r w:rsidRPr="00734B6E">
        <w:rPr>
          <w:rFonts w:eastAsia="Calibri" w:cstheme="minorHAnsi"/>
          <w:sz w:val="22"/>
          <w:szCs w:val="22"/>
          <w:lang w:eastAsia="en-US"/>
        </w:rPr>
        <w:t xml:space="preserve"> şi </w:t>
      </w:r>
      <w:r w:rsidRPr="00312ADE">
        <w:rPr>
          <w:rFonts w:eastAsia="Calibri" w:cstheme="minorHAnsi"/>
          <w:sz w:val="22"/>
          <w:szCs w:val="22"/>
          <w:lang w:eastAsia="en-US"/>
        </w:rPr>
        <w:t>operatorul regional</w:t>
      </w:r>
      <w:r w:rsidRPr="00734B6E">
        <w:rPr>
          <w:rFonts w:eastAsia="Calibri" w:cstheme="minorHAnsi"/>
          <w:sz w:val="22"/>
          <w:szCs w:val="22"/>
          <w:lang w:eastAsia="en-US"/>
        </w:rPr>
        <w:t xml:space="preserve">. </w:t>
      </w:r>
    </w:p>
    <w:p w14:paraId="5DC044B1" w14:textId="04C4C870" w:rsidR="00734B6E" w:rsidRPr="00734B6E" w:rsidRDefault="00734B6E" w:rsidP="00734B6E">
      <w:pPr>
        <w:numPr>
          <w:ilvl w:val="0"/>
          <w:numId w:val="2"/>
        </w:numPr>
        <w:spacing w:after="120" w:line="264" w:lineRule="auto"/>
        <w:ind w:left="1077" w:hanging="357"/>
        <w:jc w:val="both"/>
        <w:rPr>
          <w:rFonts w:eastAsia="Calibri" w:cstheme="minorHAnsi"/>
          <w:sz w:val="22"/>
          <w:szCs w:val="22"/>
          <w:lang w:eastAsia="en-US"/>
        </w:rPr>
      </w:pPr>
      <w:r w:rsidRPr="00734B6E">
        <w:rPr>
          <w:rFonts w:eastAsia="Calibri" w:cstheme="minorHAnsi"/>
          <w:sz w:val="22"/>
          <w:szCs w:val="22"/>
          <w:lang w:eastAsia="en-US"/>
        </w:rPr>
        <w:t>Se concentre</w:t>
      </w:r>
      <w:r w:rsidRPr="00312ADE">
        <w:rPr>
          <w:rFonts w:eastAsia="Calibri" w:cstheme="minorHAnsi"/>
          <w:sz w:val="22"/>
          <w:szCs w:val="22"/>
          <w:lang w:eastAsia="en-US"/>
        </w:rPr>
        <w:t>a</w:t>
      </w:r>
      <w:r w:rsidRPr="00734B6E">
        <w:rPr>
          <w:rFonts w:eastAsia="Calibri" w:cstheme="minorHAnsi"/>
          <w:sz w:val="22"/>
          <w:szCs w:val="22"/>
          <w:lang w:eastAsia="en-US"/>
        </w:rPr>
        <w:t>z</w:t>
      </w:r>
      <w:r w:rsidRPr="00312ADE">
        <w:rPr>
          <w:rFonts w:eastAsia="Calibri" w:cstheme="minorHAnsi"/>
          <w:sz w:val="22"/>
          <w:szCs w:val="22"/>
          <w:lang w:eastAsia="en-US"/>
        </w:rPr>
        <w:t>e</w:t>
      </w:r>
      <w:r w:rsidRPr="00734B6E">
        <w:rPr>
          <w:rFonts w:eastAsia="Calibri" w:cstheme="minorHAnsi"/>
          <w:sz w:val="22"/>
          <w:szCs w:val="22"/>
          <w:lang w:eastAsia="en-US"/>
        </w:rPr>
        <w:t xml:space="preserve"> pe pregătirea, finanţarea şi executarea planurilor de investiţii, ca o bază pentru îmbunătăţirea performanţei serviciilor. </w:t>
      </w:r>
    </w:p>
    <w:p w14:paraId="14DDA9AC" w14:textId="374F9535" w:rsidR="00734B6E" w:rsidRPr="00734B6E" w:rsidRDefault="00734B6E" w:rsidP="00F74040">
      <w:pPr>
        <w:numPr>
          <w:ilvl w:val="0"/>
          <w:numId w:val="2"/>
        </w:numPr>
        <w:spacing w:after="120" w:line="264" w:lineRule="auto"/>
        <w:ind w:left="1077" w:hanging="357"/>
        <w:jc w:val="both"/>
        <w:rPr>
          <w:rFonts w:eastAsia="Calibri" w:cstheme="minorHAnsi"/>
          <w:sz w:val="22"/>
          <w:szCs w:val="22"/>
          <w:lang w:eastAsia="en-US"/>
        </w:rPr>
      </w:pPr>
      <w:r w:rsidRPr="00734B6E">
        <w:rPr>
          <w:rFonts w:eastAsia="Calibri" w:cstheme="minorHAnsi"/>
          <w:sz w:val="22"/>
          <w:szCs w:val="22"/>
          <w:lang w:eastAsia="en-US"/>
        </w:rPr>
        <w:t>Asigure controlul elementelor cheie care determină o gestiune eficientă, dinamică şi durabilă în sectorul de apă şi canalizare, în special cu privire la</w:t>
      </w:r>
      <w:r w:rsidRPr="00312ADE">
        <w:rPr>
          <w:rFonts w:eastAsia="Calibri" w:cstheme="minorHAnsi"/>
          <w:sz w:val="22"/>
          <w:szCs w:val="22"/>
          <w:lang w:eastAsia="en-US"/>
        </w:rPr>
        <w:t xml:space="preserve"> f</w:t>
      </w:r>
      <w:r w:rsidRPr="00734B6E">
        <w:rPr>
          <w:rFonts w:eastAsia="Calibri" w:cstheme="minorHAnsi"/>
          <w:sz w:val="22"/>
          <w:szCs w:val="22"/>
          <w:lang w:eastAsia="en-US"/>
        </w:rPr>
        <w:t>urnizarea serviciului şi nivelurile de servicii în relaţia cu utilizatorii</w:t>
      </w:r>
      <w:r w:rsidRPr="00312ADE">
        <w:rPr>
          <w:rFonts w:eastAsia="Calibri" w:cstheme="minorHAnsi"/>
          <w:sz w:val="22"/>
          <w:szCs w:val="22"/>
          <w:lang w:eastAsia="en-US"/>
        </w:rPr>
        <w:t>, m</w:t>
      </w:r>
      <w:r w:rsidRPr="00734B6E">
        <w:rPr>
          <w:rFonts w:eastAsia="Calibri" w:cstheme="minorHAnsi"/>
          <w:sz w:val="22"/>
          <w:szCs w:val="22"/>
          <w:lang w:eastAsia="en-US"/>
        </w:rPr>
        <w:t>anagementul mijloacelor fixe şi a sistemului financiar</w:t>
      </w:r>
      <w:r w:rsidRPr="00312ADE">
        <w:rPr>
          <w:rFonts w:eastAsia="Calibri" w:cstheme="minorHAnsi"/>
          <w:sz w:val="22"/>
          <w:szCs w:val="22"/>
          <w:lang w:eastAsia="en-US"/>
        </w:rPr>
        <w:t>, s</w:t>
      </w:r>
      <w:r w:rsidRPr="00734B6E">
        <w:rPr>
          <w:rFonts w:eastAsia="Calibri" w:cstheme="minorHAnsi"/>
          <w:sz w:val="22"/>
          <w:szCs w:val="22"/>
          <w:lang w:eastAsia="en-US"/>
        </w:rPr>
        <w:t>istemul de ajustare a tarifelor</w:t>
      </w:r>
      <w:r w:rsidRPr="00312ADE">
        <w:rPr>
          <w:rFonts w:eastAsia="Calibri" w:cstheme="minorHAnsi"/>
          <w:sz w:val="22"/>
          <w:szCs w:val="22"/>
          <w:lang w:eastAsia="en-US"/>
        </w:rPr>
        <w:t xml:space="preserve"> și p</w:t>
      </w:r>
      <w:r w:rsidRPr="00734B6E">
        <w:rPr>
          <w:rFonts w:eastAsia="Calibri" w:cstheme="minorHAnsi"/>
          <w:sz w:val="22"/>
          <w:szCs w:val="22"/>
          <w:lang w:eastAsia="en-US"/>
        </w:rPr>
        <w:t>rocedurile de raportare şi control</w:t>
      </w:r>
      <w:r w:rsidRPr="00312ADE">
        <w:rPr>
          <w:rFonts w:eastAsia="Calibri" w:cstheme="minorHAnsi"/>
          <w:sz w:val="22"/>
          <w:szCs w:val="22"/>
          <w:lang w:eastAsia="en-US"/>
        </w:rPr>
        <w:t>.</w:t>
      </w:r>
    </w:p>
    <w:p w14:paraId="37917EB8" w14:textId="2DD20221" w:rsidR="007E6CB2" w:rsidRPr="007E6CB2" w:rsidRDefault="00734B6E" w:rsidP="00734B6E">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În figura de mai jos este prezentat cadrul instituţional pentru regionalizarea serviciilor de alimentare cu apă şi de canalizare.</w:t>
      </w:r>
    </w:p>
    <w:p w14:paraId="2DF86AEE" w14:textId="516F344D" w:rsidR="007E6CB2" w:rsidRPr="00312ADE" w:rsidRDefault="007E6CB2" w:rsidP="007E6CB2">
      <w:pPr>
        <w:pStyle w:val="Legend"/>
        <w:keepNext/>
        <w:spacing w:before="240" w:line="264" w:lineRule="auto"/>
        <w:ind w:left="360"/>
        <w:rPr>
          <w:rFonts w:asciiTheme="minorHAnsi" w:hAnsiTheme="minorHAnsi" w:cstheme="minorHAnsi"/>
          <w:b w:val="0"/>
          <w:bCs/>
          <w:i/>
          <w:iCs/>
          <w:color w:val="005EA6"/>
        </w:rPr>
      </w:pPr>
      <w:bookmarkStart w:id="280" w:name="_Toc161273401"/>
      <w:r w:rsidRPr="00312ADE">
        <w:rPr>
          <w:rFonts w:asciiTheme="minorHAnsi" w:hAnsiTheme="minorHAnsi" w:cstheme="minorHAnsi"/>
          <w:b w:val="0"/>
          <w:bCs/>
          <w:i/>
          <w:iCs/>
          <w:color w:val="005EA6"/>
        </w:rPr>
        <w:lastRenderedPageBreak/>
        <w:t xml:space="preserve">Figura </w:t>
      </w:r>
      <w:r w:rsidRPr="00312ADE">
        <w:rPr>
          <w:rFonts w:asciiTheme="minorHAnsi" w:hAnsiTheme="minorHAnsi" w:cstheme="minorHAnsi"/>
          <w:b w:val="0"/>
          <w:bCs/>
          <w:i/>
          <w:iCs/>
          <w:color w:val="005EA6"/>
        </w:rPr>
        <w:fldChar w:fldCharType="begin"/>
      </w:r>
      <w:r w:rsidRPr="00312ADE">
        <w:rPr>
          <w:rFonts w:asciiTheme="minorHAnsi" w:hAnsiTheme="minorHAnsi" w:cstheme="minorHAnsi"/>
          <w:b w:val="0"/>
          <w:bCs/>
          <w:i/>
          <w:iCs/>
          <w:color w:val="005EA6"/>
        </w:rPr>
        <w:instrText xml:space="preserve"> SEQ Figura \* ARABIC </w:instrText>
      </w:r>
      <w:r w:rsidRPr="00312ADE">
        <w:rPr>
          <w:rFonts w:asciiTheme="minorHAnsi" w:hAnsiTheme="minorHAnsi" w:cstheme="minorHAnsi"/>
          <w:b w:val="0"/>
          <w:bCs/>
          <w:i/>
          <w:iCs/>
          <w:color w:val="005EA6"/>
        </w:rPr>
        <w:fldChar w:fldCharType="separate"/>
      </w:r>
      <w:r w:rsidR="00055EE4">
        <w:rPr>
          <w:rFonts w:asciiTheme="minorHAnsi" w:hAnsiTheme="minorHAnsi" w:cstheme="minorHAnsi"/>
          <w:b w:val="0"/>
          <w:bCs/>
          <w:i/>
          <w:iCs/>
          <w:noProof/>
          <w:color w:val="005EA6"/>
        </w:rPr>
        <w:t>1</w:t>
      </w:r>
      <w:r w:rsidRPr="00312ADE">
        <w:rPr>
          <w:rFonts w:asciiTheme="minorHAnsi" w:hAnsiTheme="minorHAnsi" w:cstheme="minorHAnsi"/>
          <w:b w:val="0"/>
          <w:bCs/>
          <w:i/>
          <w:iCs/>
          <w:color w:val="005EA6"/>
        </w:rPr>
        <w:fldChar w:fldCharType="end"/>
      </w:r>
      <w:r w:rsidRPr="00312ADE">
        <w:rPr>
          <w:rFonts w:asciiTheme="minorHAnsi" w:hAnsiTheme="minorHAnsi" w:cstheme="minorHAnsi"/>
          <w:b w:val="0"/>
          <w:bCs/>
          <w:i/>
          <w:iCs/>
          <w:color w:val="005EA6"/>
        </w:rPr>
        <w:t>: Cadrul instituţional pentru regionalizarea serviciilor de alimentare cu apă şi de canalizare</w:t>
      </w:r>
      <w:bookmarkEnd w:id="280"/>
    </w:p>
    <w:p w14:paraId="4A6A3644" w14:textId="5B82BFE5" w:rsidR="007E6CB2" w:rsidRPr="007E6CB2" w:rsidRDefault="007E6CB2" w:rsidP="007E6CB2">
      <w:pPr>
        <w:autoSpaceDE w:val="0"/>
        <w:autoSpaceDN w:val="0"/>
        <w:adjustRightInd w:val="0"/>
        <w:jc w:val="center"/>
        <w:rPr>
          <w:rFonts w:ascii="Garamond" w:hAnsi="Garamond" w:cs="Garamond"/>
          <w:color w:val="000000"/>
          <w:sz w:val="23"/>
          <w:szCs w:val="23"/>
        </w:rPr>
      </w:pPr>
      <w:r w:rsidRPr="00312ADE">
        <w:rPr>
          <w:rFonts w:ascii="Garamond" w:hAnsi="Garamond" w:cs="Garamond"/>
          <w:noProof/>
          <w:color w:val="000000"/>
          <w:sz w:val="23"/>
          <w:szCs w:val="23"/>
        </w:rPr>
        <w:drawing>
          <wp:inline distT="0" distB="0" distL="0" distR="0" wp14:anchorId="420892C0" wp14:editId="6BCBF7E4">
            <wp:extent cx="3426123" cy="2243217"/>
            <wp:effectExtent l="0" t="0" r="3175" b="5080"/>
            <wp:docPr id="8" name="Imagine 8" descr="O imagine care conține diagramă&#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ine 8" descr="O imagine care conține diagramă&#10;&#10;Descriere generată automat"/>
                    <pic:cNvPicPr/>
                  </pic:nvPicPr>
                  <pic:blipFill>
                    <a:blip r:embed="rId23"/>
                    <a:stretch>
                      <a:fillRect/>
                    </a:stretch>
                  </pic:blipFill>
                  <pic:spPr>
                    <a:xfrm>
                      <a:off x="0" y="0"/>
                      <a:ext cx="3465889" cy="2269254"/>
                    </a:xfrm>
                    <a:prstGeom prst="rect">
                      <a:avLst/>
                    </a:prstGeom>
                  </pic:spPr>
                </pic:pic>
              </a:graphicData>
            </a:graphic>
          </wp:inline>
        </w:drawing>
      </w:r>
    </w:p>
    <w:p w14:paraId="27060F86" w14:textId="77777777" w:rsidR="007E6CB2" w:rsidRPr="00312ADE" w:rsidRDefault="007E6CB2" w:rsidP="00BD4384">
      <w:pPr>
        <w:spacing w:before="120" w:after="120" w:line="264" w:lineRule="auto"/>
        <w:ind w:left="360"/>
        <w:jc w:val="both"/>
        <w:rPr>
          <w:rFonts w:eastAsia="Calibri" w:cstheme="minorHAnsi"/>
          <w:sz w:val="22"/>
          <w:szCs w:val="22"/>
          <w:lang w:eastAsia="en-US"/>
        </w:rPr>
      </w:pPr>
    </w:p>
    <w:p w14:paraId="2C80D4D4" w14:textId="5D0E7AF9" w:rsidR="00F74040" w:rsidRPr="00312ADE" w:rsidRDefault="00F74040" w:rsidP="00F74040">
      <w:pPr>
        <w:pStyle w:val="Style2WasteGhid"/>
        <w:spacing w:before="240" w:after="240" w:line="264" w:lineRule="auto"/>
        <w:rPr>
          <w:color w:val="005EA6"/>
        </w:rPr>
      </w:pPr>
      <w:bookmarkStart w:id="281" w:name="_Toc161273399"/>
      <w:r w:rsidRPr="00312ADE">
        <w:rPr>
          <w:color w:val="005EA6"/>
        </w:rPr>
        <w:t xml:space="preserve">Motive de ordin economic, financiar, social </w:t>
      </w:r>
      <w:r w:rsidR="00225B02">
        <w:rPr>
          <w:color w:val="005EA6"/>
        </w:rPr>
        <w:t>ș</w:t>
      </w:r>
      <w:r w:rsidRPr="00312ADE">
        <w:rPr>
          <w:color w:val="005EA6"/>
        </w:rPr>
        <w:t>i de mediu privind gestiunea directă de către un operator regional</w:t>
      </w:r>
      <w:bookmarkEnd w:id="281"/>
    </w:p>
    <w:p w14:paraId="1F1C5615" w14:textId="77777777" w:rsidR="008B2088" w:rsidRPr="00312ADE" w:rsidRDefault="008B2088" w:rsidP="00F74040">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Motivarea economico – financiară </w:t>
      </w:r>
    </w:p>
    <w:p w14:paraId="4FFF335D" w14:textId="2D681D18" w:rsidR="008B2088" w:rsidRPr="00312ADE" w:rsidRDefault="008B2088" w:rsidP="00F7404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Pornind de la </w:t>
      </w:r>
      <w:r w:rsidR="00FD6BBB" w:rsidRPr="00312ADE">
        <w:rPr>
          <w:rFonts w:eastAsia="Calibri" w:cstheme="minorHAnsi"/>
          <w:sz w:val="22"/>
          <w:szCs w:val="22"/>
          <w:lang w:eastAsia="en-US"/>
        </w:rPr>
        <w:t>fondurile necesare pentru realizarea investițiilor și operarea și întreținerea corespunzătoare a întregii infrastructuri</w:t>
      </w:r>
      <w:r w:rsidR="008D47B8" w:rsidRPr="00312ADE">
        <w:rPr>
          <w:rFonts w:eastAsia="Calibri" w:cstheme="minorHAnsi"/>
          <w:sz w:val="22"/>
          <w:szCs w:val="22"/>
          <w:lang w:eastAsia="en-US"/>
        </w:rPr>
        <w:t xml:space="preserve"> de apă și </w:t>
      </w:r>
      <w:r w:rsidR="00720701">
        <w:rPr>
          <w:rFonts w:eastAsia="Calibri" w:cstheme="minorHAnsi"/>
          <w:sz w:val="22"/>
          <w:szCs w:val="22"/>
          <w:lang w:eastAsia="en-US"/>
        </w:rPr>
        <w:t>de canalizare</w:t>
      </w:r>
      <w:r w:rsidR="008D47B8" w:rsidRPr="00312ADE">
        <w:rPr>
          <w:rFonts w:eastAsia="Calibri" w:cstheme="minorHAnsi"/>
          <w:sz w:val="22"/>
          <w:szCs w:val="22"/>
          <w:lang w:eastAsia="en-US"/>
        </w:rPr>
        <w:t>, așa cum a fost evaluată î</w:t>
      </w:r>
      <w:r w:rsidRPr="00312ADE">
        <w:rPr>
          <w:rFonts w:eastAsia="Calibri" w:cstheme="minorHAnsi"/>
          <w:sz w:val="22"/>
          <w:szCs w:val="22"/>
          <w:lang w:eastAsia="en-US"/>
        </w:rPr>
        <w:t>n Master</w:t>
      </w:r>
      <w:r w:rsidR="008D47B8" w:rsidRPr="00312ADE">
        <w:rPr>
          <w:rFonts w:eastAsia="Calibri" w:cstheme="minorHAnsi"/>
          <w:sz w:val="22"/>
          <w:szCs w:val="22"/>
          <w:lang w:eastAsia="en-US"/>
        </w:rPr>
        <w:t xml:space="preserve"> </w:t>
      </w:r>
      <w:r w:rsidRPr="00312ADE">
        <w:rPr>
          <w:rFonts w:eastAsia="Calibri" w:cstheme="minorHAnsi"/>
          <w:sz w:val="22"/>
          <w:szCs w:val="22"/>
          <w:lang w:eastAsia="en-US"/>
        </w:rPr>
        <w:t xml:space="preserve">Planul pentru </w:t>
      </w:r>
      <w:r w:rsidR="008D47B8" w:rsidRPr="00312ADE">
        <w:rPr>
          <w:rFonts w:eastAsia="Calibri" w:cstheme="minorHAnsi"/>
          <w:sz w:val="22"/>
          <w:szCs w:val="22"/>
          <w:lang w:eastAsia="en-US"/>
        </w:rPr>
        <w:t>j</w:t>
      </w:r>
      <w:r w:rsidRPr="00312ADE">
        <w:rPr>
          <w:rFonts w:eastAsia="Calibri" w:cstheme="minorHAnsi"/>
          <w:sz w:val="22"/>
          <w:szCs w:val="22"/>
          <w:lang w:eastAsia="en-US"/>
        </w:rPr>
        <w:t>ude</w:t>
      </w:r>
      <w:r w:rsidR="008D47B8" w:rsidRPr="00312ADE">
        <w:rPr>
          <w:rFonts w:eastAsia="Calibri" w:cstheme="minorHAnsi"/>
          <w:sz w:val="22"/>
          <w:szCs w:val="22"/>
          <w:lang w:eastAsia="en-US"/>
        </w:rPr>
        <w:t>ț</w:t>
      </w:r>
      <w:r w:rsidRPr="00312ADE">
        <w:rPr>
          <w:rFonts w:eastAsia="Calibri" w:cstheme="minorHAnsi"/>
          <w:sz w:val="22"/>
          <w:szCs w:val="22"/>
          <w:lang w:eastAsia="en-US"/>
        </w:rPr>
        <w:t xml:space="preserve">ul </w:t>
      </w:r>
      <w:r w:rsidR="008D47B8" w:rsidRPr="00312ADE">
        <w:rPr>
          <w:rFonts w:eastAsia="Calibri" w:cstheme="minorHAnsi"/>
          <w:sz w:val="22"/>
          <w:szCs w:val="22"/>
          <w:lang w:eastAsia="en-US"/>
        </w:rPr>
        <w:t>Argeș</w:t>
      </w:r>
      <w:r w:rsidRPr="00312ADE">
        <w:rPr>
          <w:rFonts w:eastAsia="Calibri" w:cstheme="minorHAnsi"/>
          <w:sz w:val="22"/>
          <w:szCs w:val="22"/>
          <w:lang w:eastAsia="en-US"/>
        </w:rPr>
        <w:t xml:space="preserve">, </w:t>
      </w:r>
      <w:r w:rsidR="008D47B8" w:rsidRPr="00312ADE">
        <w:rPr>
          <w:rFonts w:eastAsia="Calibri" w:cstheme="minorHAnsi"/>
          <w:sz w:val="22"/>
          <w:szCs w:val="22"/>
          <w:lang w:eastAsia="en-US"/>
        </w:rPr>
        <w:t>rezultă</w:t>
      </w:r>
      <w:r w:rsidRPr="00312ADE">
        <w:rPr>
          <w:rFonts w:eastAsia="Calibri" w:cstheme="minorHAnsi"/>
          <w:sz w:val="22"/>
          <w:szCs w:val="22"/>
          <w:lang w:eastAsia="en-US"/>
        </w:rPr>
        <w:t xml:space="preserve"> </w:t>
      </w:r>
      <w:r w:rsidR="008D47B8" w:rsidRPr="00312ADE">
        <w:rPr>
          <w:rFonts w:eastAsia="Calibri" w:cstheme="minorHAnsi"/>
          <w:sz w:val="22"/>
          <w:szCs w:val="22"/>
          <w:lang w:eastAsia="en-US"/>
        </w:rPr>
        <w:t>că gestionarea directă a serviciului printr-un</w:t>
      </w:r>
      <w:r w:rsidRPr="00312ADE">
        <w:rPr>
          <w:rFonts w:eastAsia="Calibri" w:cstheme="minorHAnsi"/>
          <w:sz w:val="22"/>
          <w:szCs w:val="22"/>
          <w:lang w:eastAsia="en-US"/>
        </w:rPr>
        <w:t xml:space="preserve"> </w:t>
      </w:r>
      <w:r w:rsidR="008D47B8" w:rsidRPr="00312ADE">
        <w:rPr>
          <w:rFonts w:eastAsia="Calibri" w:cstheme="minorHAnsi"/>
          <w:sz w:val="22"/>
          <w:szCs w:val="22"/>
          <w:lang w:eastAsia="en-US"/>
        </w:rPr>
        <w:t>o</w:t>
      </w:r>
      <w:r w:rsidRPr="00312ADE">
        <w:rPr>
          <w:rFonts w:eastAsia="Calibri" w:cstheme="minorHAnsi"/>
          <w:sz w:val="22"/>
          <w:szCs w:val="22"/>
          <w:lang w:eastAsia="en-US"/>
        </w:rPr>
        <w:t xml:space="preserve">perator </w:t>
      </w:r>
      <w:r w:rsidR="008D47B8" w:rsidRPr="00312ADE">
        <w:rPr>
          <w:rFonts w:eastAsia="Calibri" w:cstheme="minorHAnsi"/>
          <w:sz w:val="22"/>
          <w:szCs w:val="22"/>
          <w:lang w:eastAsia="en-US"/>
        </w:rPr>
        <w:t>regional</w:t>
      </w:r>
      <w:r w:rsidRPr="00312ADE">
        <w:rPr>
          <w:rFonts w:eastAsia="Calibri" w:cstheme="minorHAnsi"/>
          <w:sz w:val="22"/>
          <w:szCs w:val="22"/>
          <w:lang w:eastAsia="en-US"/>
        </w:rPr>
        <w:t xml:space="preserve"> este cea mai potrivită strategie pentru scopul urmărit</w:t>
      </w:r>
      <w:r w:rsidR="008D47B8" w:rsidRPr="00312ADE">
        <w:rPr>
          <w:rFonts w:eastAsia="Calibri" w:cstheme="minorHAnsi"/>
          <w:sz w:val="22"/>
          <w:szCs w:val="22"/>
          <w:lang w:eastAsia="en-US"/>
        </w:rPr>
        <w:t>,</w:t>
      </w:r>
      <w:r w:rsidRPr="00312ADE">
        <w:rPr>
          <w:rFonts w:eastAsia="Calibri" w:cstheme="minorHAnsi"/>
          <w:sz w:val="22"/>
          <w:szCs w:val="22"/>
          <w:lang w:eastAsia="en-US"/>
        </w:rPr>
        <w:t xml:space="preserve"> şi anume obţinerea celui mai bun raport calitate/</w:t>
      </w:r>
      <w:r w:rsidR="008D47B8" w:rsidRPr="00312ADE">
        <w:rPr>
          <w:rFonts w:eastAsia="Calibri" w:cstheme="minorHAnsi"/>
          <w:sz w:val="22"/>
          <w:szCs w:val="22"/>
          <w:lang w:eastAsia="en-US"/>
        </w:rPr>
        <w:t xml:space="preserve"> </w:t>
      </w:r>
      <w:r w:rsidRPr="00312ADE">
        <w:rPr>
          <w:rFonts w:eastAsia="Calibri" w:cstheme="minorHAnsi"/>
          <w:sz w:val="22"/>
          <w:szCs w:val="22"/>
          <w:lang w:eastAsia="en-US"/>
        </w:rPr>
        <w:t xml:space="preserve">cost şi realizarea indicatorilor de performanţă ai serviciilor prestate la utilizatori la nivelele de calitate şi la termenele stabilite de legislaţia în vigoare. </w:t>
      </w:r>
    </w:p>
    <w:p w14:paraId="0C6256B2" w14:textId="55A720D7" w:rsidR="008B2088" w:rsidRPr="00312ADE" w:rsidRDefault="008D47B8" w:rsidP="00F7404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w:t>
      </w:r>
      <w:r w:rsidR="008B2088" w:rsidRPr="00312ADE">
        <w:rPr>
          <w:rFonts w:eastAsia="Calibri" w:cstheme="minorHAnsi"/>
          <w:sz w:val="22"/>
          <w:szCs w:val="22"/>
          <w:lang w:eastAsia="en-US"/>
        </w:rPr>
        <w:t>n particular</w:t>
      </w:r>
      <w:r w:rsidRPr="00312ADE">
        <w:rPr>
          <w:rFonts w:eastAsia="Calibri" w:cstheme="minorHAnsi"/>
          <w:sz w:val="22"/>
          <w:szCs w:val="22"/>
          <w:lang w:eastAsia="en-US"/>
        </w:rPr>
        <w:t xml:space="preserve">, </w:t>
      </w:r>
      <w:r w:rsidR="008B2088" w:rsidRPr="00312ADE">
        <w:rPr>
          <w:rFonts w:eastAsia="Calibri" w:cstheme="minorHAnsi"/>
          <w:sz w:val="22"/>
          <w:szCs w:val="22"/>
          <w:lang w:eastAsia="en-US"/>
        </w:rPr>
        <w:t xml:space="preserve">avantajele economico-financiare ale </w:t>
      </w:r>
      <w:r w:rsidRPr="00312ADE">
        <w:rPr>
          <w:rFonts w:eastAsia="Calibri" w:cstheme="minorHAnsi"/>
          <w:sz w:val="22"/>
          <w:szCs w:val="22"/>
          <w:lang w:eastAsia="en-US"/>
        </w:rPr>
        <w:t xml:space="preserve">gestiunii directe a serviciului printr-un </w:t>
      </w:r>
      <w:r w:rsidR="008B2088" w:rsidRPr="00312ADE">
        <w:rPr>
          <w:rFonts w:eastAsia="Calibri" w:cstheme="minorHAnsi"/>
          <w:sz w:val="22"/>
          <w:szCs w:val="22"/>
          <w:lang w:eastAsia="en-US"/>
        </w:rPr>
        <w:t xml:space="preserve">operator </w:t>
      </w:r>
      <w:r w:rsidRPr="00312ADE">
        <w:rPr>
          <w:rFonts w:eastAsia="Calibri" w:cstheme="minorHAnsi"/>
          <w:sz w:val="22"/>
          <w:szCs w:val="22"/>
          <w:lang w:eastAsia="en-US"/>
        </w:rPr>
        <w:t>regional</w:t>
      </w:r>
      <w:r w:rsidR="008B2088" w:rsidRPr="00312ADE">
        <w:rPr>
          <w:rFonts w:eastAsia="Calibri" w:cstheme="minorHAnsi"/>
          <w:sz w:val="22"/>
          <w:szCs w:val="22"/>
          <w:lang w:eastAsia="en-US"/>
        </w:rPr>
        <w:t xml:space="preserve"> rezid</w:t>
      </w:r>
      <w:r w:rsidRPr="00312ADE">
        <w:rPr>
          <w:rFonts w:eastAsia="Calibri" w:cstheme="minorHAnsi"/>
          <w:sz w:val="22"/>
          <w:szCs w:val="22"/>
          <w:lang w:eastAsia="en-US"/>
        </w:rPr>
        <w:t>ă</w:t>
      </w:r>
      <w:r w:rsidR="008B2088" w:rsidRPr="00312ADE">
        <w:rPr>
          <w:rFonts w:eastAsia="Calibri" w:cstheme="minorHAnsi"/>
          <w:sz w:val="22"/>
          <w:szCs w:val="22"/>
          <w:lang w:eastAsia="en-US"/>
        </w:rPr>
        <w:t xml:space="preserve"> </w:t>
      </w:r>
      <w:r w:rsidRPr="00312ADE">
        <w:rPr>
          <w:rFonts w:eastAsia="Calibri" w:cstheme="minorHAnsi"/>
          <w:sz w:val="22"/>
          <w:szCs w:val="22"/>
          <w:lang w:eastAsia="en-US"/>
        </w:rPr>
        <w:t>î</w:t>
      </w:r>
      <w:r w:rsidR="008B2088" w:rsidRPr="00312ADE">
        <w:rPr>
          <w:rFonts w:eastAsia="Calibri" w:cstheme="minorHAnsi"/>
          <w:sz w:val="22"/>
          <w:szCs w:val="22"/>
          <w:lang w:eastAsia="en-US"/>
        </w:rPr>
        <w:t xml:space="preserve">n: </w:t>
      </w:r>
    </w:p>
    <w:p w14:paraId="33A4B153" w14:textId="5BB912F2" w:rsidR="008B2088" w:rsidRPr="00312ADE" w:rsidRDefault="008B2088" w:rsidP="008D47B8">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Realizarea unei economii de scal</w:t>
      </w:r>
      <w:r w:rsidR="00B507D3">
        <w:rPr>
          <w:rFonts w:eastAsia="Calibri" w:cstheme="minorHAnsi"/>
          <w:sz w:val="22"/>
          <w:szCs w:val="22"/>
          <w:lang w:eastAsia="en-US"/>
        </w:rPr>
        <w:t>ă</w:t>
      </w:r>
      <w:r w:rsidRPr="00312ADE">
        <w:rPr>
          <w:rFonts w:eastAsia="Calibri" w:cstheme="minorHAnsi"/>
          <w:sz w:val="22"/>
          <w:szCs w:val="22"/>
          <w:lang w:eastAsia="en-US"/>
        </w:rPr>
        <w:t xml:space="preserve"> (parc limitat de utilaje pentru deservirea </w:t>
      </w:r>
      <w:r w:rsidR="008D47B8" w:rsidRPr="00312ADE">
        <w:rPr>
          <w:rFonts w:eastAsia="Calibri" w:cstheme="minorHAnsi"/>
          <w:sz w:val="22"/>
          <w:szCs w:val="22"/>
          <w:lang w:eastAsia="en-US"/>
        </w:rPr>
        <w:t>î</w:t>
      </w:r>
      <w:r w:rsidRPr="00312ADE">
        <w:rPr>
          <w:rFonts w:eastAsia="Calibri" w:cstheme="minorHAnsi"/>
          <w:sz w:val="22"/>
          <w:szCs w:val="22"/>
          <w:lang w:eastAsia="en-US"/>
        </w:rPr>
        <w:t>ntregii zone, stocuri generale mici, putere de negociere cu furnizorii mai mare, etc.)</w:t>
      </w:r>
      <w:r w:rsidR="008D47B8" w:rsidRPr="00312ADE">
        <w:rPr>
          <w:rFonts w:eastAsia="Calibri" w:cstheme="minorHAnsi"/>
          <w:sz w:val="22"/>
          <w:szCs w:val="22"/>
          <w:lang w:eastAsia="en-US"/>
        </w:rPr>
        <w:t>;</w:t>
      </w:r>
    </w:p>
    <w:p w14:paraId="621B2F26" w14:textId="2A046166" w:rsidR="008B2088" w:rsidRPr="00312ADE" w:rsidRDefault="008D47B8" w:rsidP="008D47B8">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Utilizarea </w:t>
      </w:r>
      <w:r w:rsidR="008B2088" w:rsidRPr="00312ADE">
        <w:rPr>
          <w:rFonts w:eastAsia="Calibri" w:cstheme="minorHAnsi"/>
          <w:sz w:val="22"/>
          <w:szCs w:val="22"/>
          <w:lang w:eastAsia="en-US"/>
        </w:rPr>
        <w:t xml:space="preserve">unui laborator de analize </w:t>
      </w:r>
      <w:r w:rsidRPr="00312ADE">
        <w:rPr>
          <w:rFonts w:eastAsia="Calibri" w:cstheme="minorHAnsi"/>
          <w:sz w:val="22"/>
          <w:szCs w:val="22"/>
          <w:lang w:eastAsia="en-US"/>
        </w:rPr>
        <w:t>comun</w:t>
      </w:r>
      <w:r w:rsidR="008B2088" w:rsidRPr="00312ADE">
        <w:rPr>
          <w:rFonts w:eastAsia="Calibri" w:cstheme="minorHAnsi"/>
          <w:sz w:val="22"/>
          <w:szCs w:val="22"/>
          <w:lang w:eastAsia="en-US"/>
        </w:rPr>
        <w:t>, care altfel nu ar fi fost posibil</w:t>
      </w:r>
      <w:r w:rsidRPr="00312ADE">
        <w:rPr>
          <w:rFonts w:eastAsia="Calibri" w:cstheme="minorHAnsi"/>
          <w:sz w:val="22"/>
          <w:szCs w:val="22"/>
          <w:lang w:eastAsia="en-US"/>
        </w:rPr>
        <w:t>;</w:t>
      </w:r>
    </w:p>
    <w:p w14:paraId="47ECA636" w14:textId="6BCDD76A" w:rsidR="008B2088" w:rsidRPr="00312ADE" w:rsidRDefault="008B2088" w:rsidP="008D47B8">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Asigurarea unui flux de </w:t>
      </w:r>
      <w:r w:rsidR="008D47B8" w:rsidRPr="00312ADE">
        <w:rPr>
          <w:rFonts w:eastAsia="Calibri" w:cstheme="minorHAnsi"/>
          <w:sz w:val="22"/>
          <w:szCs w:val="22"/>
          <w:lang w:eastAsia="en-US"/>
        </w:rPr>
        <w:t>lichidități</w:t>
      </w:r>
      <w:r w:rsidRPr="00312ADE">
        <w:rPr>
          <w:rFonts w:eastAsia="Calibri" w:cstheme="minorHAnsi"/>
          <w:sz w:val="22"/>
          <w:szCs w:val="22"/>
          <w:lang w:eastAsia="en-US"/>
        </w:rPr>
        <w:t xml:space="preserve"> </w:t>
      </w:r>
      <w:r w:rsidR="008D47B8" w:rsidRPr="00312ADE">
        <w:rPr>
          <w:rFonts w:eastAsia="Calibri" w:cstheme="minorHAnsi"/>
          <w:sz w:val="22"/>
          <w:szCs w:val="22"/>
          <w:lang w:eastAsia="en-US"/>
        </w:rPr>
        <w:t>corespunzător.</w:t>
      </w:r>
    </w:p>
    <w:p w14:paraId="179FB462" w14:textId="549838AA" w:rsidR="008B2088" w:rsidRPr="00312ADE" w:rsidRDefault="008D47B8" w:rsidP="00F7404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Gestiunii directă a serviciului printr-un operator regional </w:t>
      </w:r>
      <w:r w:rsidR="008B2088" w:rsidRPr="00312ADE">
        <w:rPr>
          <w:rFonts w:eastAsia="Calibri" w:cstheme="minorHAnsi"/>
          <w:sz w:val="22"/>
          <w:szCs w:val="22"/>
          <w:lang w:eastAsia="en-US"/>
        </w:rPr>
        <w:t xml:space="preserve">va asigura preluarea de către </w:t>
      </w:r>
      <w:r w:rsidRPr="00312ADE">
        <w:rPr>
          <w:rFonts w:eastAsia="Calibri" w:cstheme="minorHAnsi"/>
          <w:sz w:val="22"/>
          <w:szCs w:val="22"/>
          <w:lang w:eastAsia="en-US"/>
        </w:rPr>
        <w:t>acesta</w:t>
      </w:r>
      <w:r w:rsidR="008B2088" w:rsidRPr="00312ADE">
        <w:rPr>
          <w:rFonts w:eastAsia="Calibri" w:cstheme="minorHAnsi"/>
          <w:sz w:val="22"/>
          <w:szCs w:val="22"/>
          <w:lang w:eastAsia="en-US"/>
        </w:rPr>
        <w:t xml:space="preserve"> a unei părţi importante a sarcinii finanţării infrastructurii aferente sistemelor publice de alimentare cu apă şi de canalizare, atât din punct de vedere investiţional, cât şi din punct de vedere operaţional. </w:t>
      </w:r>
    </w:p>
    <w:p w14:paraId="64D7E14D" w14:textId="27AD2DEB" w:rsidR="008B2088" w:rsidRPr="00312ADE" w:rsidRDefault="008B2088" w:rsidP="00F7404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 xml:space="preserve">De asemenea, </w:t>
      </w:r>
      <w:r w:rsidR="008D47B8" w:rsidRPr="00312ADE">
        <w:rPr>
          <w:rFonts w:eastAsia="Calibri" w:cstheme="minorHAnsi"/>
          <w:sz w:val="22"/>
          <w:szCs w:val="22"/>
          <w:lang w:eastAsia="en-US"/>
        </w:rPr>
        <w:t xml:space="preserve">gestiunea directă a serviciului printr-un operator regional </w:t>
      </w:r>
      <w:r w:rsidRPr="00312ADE">
        <w:rPr>
          <w:rFonts w:eastAsia="Calibri" w:cstheme="minorHAnsi"/>
          <w:sz w:val="22"/>
          <w:szCs w:val="22"/>
          <w:lang w:eastAsia="en-US"/>
        </w:rPr>
        <w:t xml:space="preserve">este motivată ca fiind cel mai potrivit instrument juridic prin care </w:t>
      </w:r>
      <w:r w:rsidR="008D47B8" w:rsidRPr="00312ADE">
        <w:rPr>
          <w:rFonts w:eastAsia="Calibri" w:cstheme="minorHAnsi"/>
          <w:sz w:val="22"/>
          <w:szCs w:val="22"/>
          <w:lang w:eastAsia="en-US"/>
        </w:rPr>
        <w:t>autoritățile locale</w:t>
      </w:r>
      <w:r w:rsidRPr="00312ADE">
        <w:rPr>
          <w:rFonts w:eastAsia="Calibri" w:cstheme="minorHAnsi"/>
          <w:sz w:val="22"/>
          <w:szCs w:val="22"/>
          <w:lang w:eastAsia="en-US"/>
        </w:rPr>
        <w:t xml:space="preserve"> se vor putea degreva de sarcinile administrării serviciilor publice ce fac obiectul prezentului Studiu de Oportunitate, dându-l spre administrare unei entităţi cu un management performant. </w:t>
      </w:r>
    </w:p>
    <w:p w14:paraId="48EB2EAC" w14:textId="77777777" w:rsidR="008B2088" w:rsidRPr="00312ADE" w:rsidRDefault="008B2088" w:rsidP="00F74040">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lastRenderedPageBreak/>
        <w:t xml:space="preserve">Motivarea socială </w:t>
      </w:r>
    </w:p>
    <w:p w14:paraId="69BD65F5" w14:textId="658D54A9" w:rsidR="008B2088" w:rsidRPr="00312ADE" w:rsidRDefault="008B2088" w:rsidP="00FD6BB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Din punct de vedere social, sistemel</w:t>
      </w:r>
      <w:r w:rsidR="00FD6BBB" w:rsidRPr="00312ADE">
        <w:rPr>
          <w:rFonts w:eastAsia="Calibri" w:cstheme="minorHAnsi"/>
          <w:sz w:val="22"/>
          <w:szCs w:val="22"/>
          <w:lang w:eastAsia="en-US"/>
        </w:rPr>
        <w:t>e</w:t>
      </w:r>
      <w:r w:rsidRPr="00312ADE">
        <w:rPr>
          <w:rFonts w:eastAsia="Calibri" w:cstheme="minorHAnsi"/>
          <w:sz w:val="22"/>
          <w:szCs w:val="22"/>
          <w:lang w:eastAsia="en-US"/>
        </w:rPr>
        <w:t xml:space="preserve"> publice de alimentare cu apă şi de canalizare din </w:t>
      </w:r>
      <w:r w:rsidR="00FD6BBB" w:rsidRPr="00312ADE">
        <w:rPr>
          <w:rFonts w:eastAsia="Calibri" w:cstheme="minorHAnsi"/>
          <w:sz w:val="22"/>
          <w:szCs w:val="22"/>
          <w:lang w:eastAsia="en-US"/>
        </w:rPr>
        <w:t>orașele</w:t>
      </w:r>
      <w:r w:rsidRPr="00312ADE">
        <w:rPr>
          <w:rFonts w:eastAsia="Calibri" w:cstheme="minorHAnsi"/>
          <w:sz w:val="22"/>
          <w:szCs w:val="22"/>
          <w:lang w:eastAsia="en-US"/>
        </w:rPr>
        <w:t>/comunele participante la aceast</w:t>
      </w:r>
      <w:r w:rsidR="00FD6BBB" w:rsidRPr="00312ADE">
        <w:rPr>
          <w:rFonts w:eastAsia="Calibri" w:cstheme="minorHAnsi"/>
          <w:sz w:val="22"/>
          <w:szCs w:val="22"/>
          <w:lang w:eastAsia="en-US"/>
        </w:rPr>
        <w:t>ă</w:t>
      </w:r>
      <w:r w:rsidRPr="00312ADE">
        <w:rPr>
          <w:rFonts w:eastAsia="Calibri" w:cstheme="minorHAnsi"/>
          <w:sz w:val="22"/>
          <w:szCs w:val="22"/>
          <w:lang w:eastAsia="en-US"/>
        </w:rPr>
        <w:t xml:space="preserve"> </w:t>
      </w:r>
      <w:r w:rsidR="00FD6BBB" w:rsidRPr="00312ADE">
        <w:rPr>
          <w:rFonts w:eastAsia="Calibri" w:cstheme="minorHAnsi"/>
          <w:sz w:val="22"/>
          <w:szCs w:val="22"/>
          <w:lang w:eastAsia="en-US"/>
        </w:rPr>
        <w:t>construcție</w:t>
      </w:r>
      <w:r w:rsidRPr="00312ADE">
        <w:rPr>
          <w:rFonts w:eastAsia="Calibri" w:cstheme="minorHAnsi"/>
          <w:sz w:val="22"/>
          <w:szCs w:val="22"/>
          <w:lang w:eastAsia="en-US"/>
        </w:rPr>
        <w:t xml:space="preserve"> </w:t>
      </w:r>
      <w:r w:rsidR="00FD6BBB" w:rsidRPr="00312ADE">
        <w:rPr>
          <w:rFonts w:eastAsia="Calibri" w:cstheme="minorHAnsi"/>
          <w:sz w:val="22"/>
          <w:szCs w:val="22"/>
          <w:lang w:eastAsia="en-US"/>
        </w:rPr>
        <w:t>instituțională</w:t>
      </w:r>
      <w:r w:rsidRPr="00312ADE">
        <w:rPr>
          <w:rFonts w:eastAsia="Calibri" w:cstheme="minorHAnsi"/>
          <w:sz w:val="22"/>
          <w:szCs w:val="22"/>
          <w:lang w:eastAsia="en-US"/>
        </w:rPr>
        <w:t>, va conduce la asigurarea unor servicii eficiente de alimentare cu apă potabilă şi de colectare</w:t>
      </w:r>
      <w:r w:rsidR="00FD6BBB" w:rsidRPr="00312ADE">
        <w:rPr>
          <w:rFonts w:eastAsia="Calibri" w:cstheme="minorHAnsi"/>
          <w:sz w:val="22"/>
          <w:szCs w:val="22"/>
          <w:lang w:eastAsia="en-US"/>
        </w:rPr>
        <w:t xml:space="preserve"> și epurare</w:t>
      </w:r>
      <w:r w:rsidRPr="00312ADE">
        <w:rPr>
          <w:rFonts w:eastAsia="Calibri" w:cstheme="minorHAnsi"/>
          <w:sz w:val="22"/>
          <w:szCs w:val="22"/>
          <w:lang w:eastAsia="en-US"/>
        </w:rPr>
        <w:t xml:space="preserve"> a apelor </w:t>
      </w:r>
      <w:r w:rsidR="00FD6BBB" w:rsidRPr="00312ADE">
        <w:rPr>
          <w:rFonts w:eastAsia="Calibri" w:cstheme="minorHAnsi"/>
          <w:sz w:val="22"/>
          <w:szCs w:val="22"/>
          <w:lang w:eastAsia="en-US"/>
        </w:rPr>
        <w:t>uzate</w:t>
      </w:r>
      <w:r w:rsidRPr="00312ADE">
        <w:rPr>
          <w:rFonts w:eastAsia="Calibri" w:cstheme="minorHAnsi"/>
          <w:sz w:val="22"/>
          <w:szCs w:val="22"/>
          <w:lang w:eastAsia="en-US"/>
        </w:rPr>
        <w:t xml:space="preserve"> şi implicit la îmbunătăţirea condiţiilor de viaţă ale locuitorilor din aceste zone şi din împrejurimi </w:t>
      </w:r>
      <w:r w:rsidR="00FD6BBB" w:rsidRPr="00312ADE">
        <w:rPr>
          <w:rFonts w:eastAsia="Calibri" w:cstheme="minorHAnsi"/>
          <w:sz w:val="22"/>
          <w:szCs w:val="22"/>
          <w:lang w:eastAsia="en-US"/>
        </w:rPr>
        <w:t xml:space="preserve">prin </w:t>
      </w:r>
      <w:r w:rsidRPr="00312ADE">
        <w:rPr>
          <w:rFonts w:eastAsia="Calibri" w:cstheme="minorHAnsi"/>
          <w:sz w:val="22"/>
          <w:szCs w:val="22"/>
          <w:lang w:eastAsia="en-US"/>
        </w:rPr>
        <w:t xml:space="preserve">asigurarea necesarului de apă la consumatorii casnici, atât din punct de vedere cantitativ, cât şi calitativ, </w:t>
      </w:r>
      <w:r w:rsidR="00FD6BBB" w:rsidRPr="00312ADE">
        <w:rPr>
          <w:rFonts w:eastAsia="Calibri" w:cstheme="minorHAnsi"/>
          <w:sz w:val="22"/>
          <w:szCs w:val="22"/>
          <w:lang w:eastAsia="en-US"/>
        </w:rPr>
        <w:t xml:space="preserve">și </w:t>
      </w:r>
      <w:r w:rsidRPr="00312ADE">
        <w:rPr>
          <w:rFonts w:eastAsia="Calibri" w:cstheme="minorHAnsi"/>
          <w:sz w:val="22"/>
          <w:szCs w:val="22"/>
          <w:lang w:eastAsia="en-US"/>
        </w:rPr>
        <w:t xml:space="preserve">colectarea controlată a apelor uzate menajere. </w:t>
      </w:r>
    </w:p>
    <w:p w14:paraId="21FD552E" w14:textId="4443E07C" w:rsidR="008B2088" w:rsidRPr="00312ADE" w:rsidRDefault="00FD6BBB" w:rsidP="00FD6BB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Î</w:t>
      </w:r>
      <w:r w:rsidR="008B2088" w:rsidRPr="00312ADE">
        <w:rPr>
          <w:rFonts w:eastAsia="Calibri" w:cstheme="minorHAnsi"/>
          <w:sz w:val="22"/>
          <w:szCs w:val="22"/>
          <w:lang w:eastAsia="en-US"/>
        </w:rPr>
        <w:t xml:space="preserve">n particular, pe </w:t>
      </w:r>
      <w:r w:rsidRPr="00312ADE">
        <w:rPr>
          <w:rFonts w:eastAsia="Calibri" w:cstheme="minorHAnsi"/>
          <w:sz w:val="22"/>
          <w:szCs w:val="22"/>
          <w:lang w:eastAsia="en-US"/>
        </w:rPr>
        <w:t>lângă</w:t>
      </w:r>
      <w:r w:rsidR="008B2088" w:rsidRPr="00312ADE">
        <w:rPr>
          <w:rFonts w:eastAsia="Calibri" w:cstheme="minorHAnsi"/>
          <w:sz w:val="22"/>
          <w:szCs w:val="22"/>
          <w:lang w:eastAsia="en-US"/>
        </w:rPr>
        <w:t xml:space="preserve"> impactul favorabil asupra economiei locale, avantajele sociale ale </w:t>
      </w:r>
      <w:r w:rsidRPr="00312ADE">
        <w:rPr>
          <w:rFonts w:eastAsia="Calibri" w:cstheme="minorHAnsi"/>
          <w:sz w:val="22"/>
          <w:szCs w:val="22"/>
          <w:lang w:eastAsia="en-US"/>
        </w:rPr>
        <w:t>creării</w:t>
      </w:r>
      <w:r w:rsidR="008B2088" w:rsidRPr="00312ADE">
        <w:rPr>
          <w:rFonts w:eastAsia="Calibri" w:cstheme="minorHAnsi"/>
          <w:sz w:val="22"/>
          <w:szCs w:val="22"/>
          <w:lang w:eastAsia="en-US"/>
        </w:rPr>
        <w:t xml:space="preserve"> unui operator </w:t>
      </w:r>
      <w:r w:rsidRPr="00312ADE">
        <w:rPr>
          <w:rFonts w:eastAsia="Calibri" w:cstheme="minorHAnsi"/>
          <w:sz w:val="22"/>
          <w:szCs w:val="22"/>
          <w:lang w:eastAsia="en-US"/>
        </w:rPr>
        <w:t>județean</w:t>
      </w:r>
      <w:r w:rsidR="008B2088" w:rsidRPr="00312ADE">
        <w:rPr>
          <w:rFonts w:eastAsia="Calibri" w:cstheme="minorHAnsi"/>
          <w:sz w:val="22"/>
          <w:szCs w:val="22"/>
          <w:lang w:eastAsia="en-US"/>
        </w:rPr>
        <w:t xml:space="preserve"> rezid</w:t>
      </w:r>
      <w:r w:rsidRPr="00312ADE">
        <w:rPr>
          <w:rFonts w:eastAsia="Calibri" w:cstheme="minorHAnsi"/>
          <w:sz w:val="22"/>
          <w:szCs w:val="22"/>
          <w:lang w:eastAsia="en-US"/>
        </w:rPr>
        <w:t>ă</w:t>
      </w:r>
      <w:r w:rsidR="008B2088" w:rsidRPr="00312ADE">
        <w:rPr>
          <w:rFonts w:eastAsia="Calibri" w:cstheme="minorHAnsi"/>
          <w:sz w:val="22"/>
          <w:szCs w:val="22"/>
          <w:lang w:eastAsia="en-US"/>
        </w:rPr>
        <w:t xml:space="preserve"> </w:t>
      </w:r>
      <w:r w:rsidRPr="00312ADE">
        <w:rPr>
          <w:rFonts w:eastAsia="Calibri" w:cstheme="minorHAnsi"/>
          <w:sz w:val="22"/>
          <w:szCs w:val="22"/>
          <w:lang w:eastAsia="en-US"/>
        </w:rPr>
        <w:t>î</w:t>
      </w:r>
      <w:r w:rsidR="008B2088" w:rsidRPr="00312ADE">
        <w:rPr>
          <w:rFonts w:eastAsia="Calibri" w:cstheme="minorHAnsi"/>
          <w:sz w:val="22"/>
          <w:szCs w:val="22"/>
          <w:lang w:eastAsia="en-US"/>
        </w:rPr>
        <w:t xml:space="preserve">n: </w:t>
      </w:r>
    </w:p>
    <w:p w14:paraId="0EB9773E" w14:textId="1D238587" w:rsidR="008B2088" w:rsidRPr="00312ADE" w:rsidRDefault="008B2088" w:rsidP="00FD6BBB">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Asigurarea apei potabile la standarde de calitate conform directivelor UE</w:t>
      </w:r>
      <w:r w:rsidR="00FD6BBB" w:rsidRPr="00312ADE">
        <w:rPr>
          <w:rFonts w:eastAsia="Calibri" w:cstheme="minorHAnsi"/>
          <w:sz w:val="22"/>
          <w:szCs w:val="22"/>
          <w:lang w:eastAsia="en-US"/>
        </w:rPr>
        <w:t>;</w:t>
      </w:r>
    </w:p>
    <w:p w14:paraId="64509724" w14:textId="74FE9057" w:rsidR="008B2088" w:rsidRPr="00312ADE" w:rsidRDefault="008B2088" w:rsidP="00FD6BBB">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Racordarea la sistemele publice de alimentare cu apă potabilă şi de canalizare a acelor zone care în prezent nu sunt deservite</w:t>
      </w:r>
      <w:r w:rsidR="00FD6BBB" w:rsidRPr="00312ADE">
        <w:rPr>
          <w:rFonts w:eastAsia="Calibri" w:cstheme="minorHAnsi"/>
          <w:sz w:val="22"/>
          <w:szCs w:val="22"/>
          <w:lang w:eastAsia="en-US"/>
        </w:rPr>
        <w:t>;</w:t>
      </w:r>
    </w:p>
    <w:p w14:paraId="02C32E87" w14:textId="73AC8141" w:rsidR="008B2088" w:rsidRPr="00312ADE" w:rsidRDefault="0079196C" w:rsidP="00FD6BBB">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Creșterea</w:t>
      </w:r>
      <w:r w:rsidR="008B2088" w:rsidRPr="00312ADE">
        <w:rPr>
          <w:rFonts w:eastAsia="Calibri" w:cstheme="minorHAnsi"/>
          <w:sz w:val="22"/>
          <w:szCs w:val="22"/>
          <w:lang w:eastAsia="en-US"/>
        </w:rPr>
        <w:t xml:space="preserve"> </w:t>
      </w:r>
      <w:r w:rsidR="00FD6BBB" w:rsidRPr="00312ADE">
        <w:rPr>
          <w:rFonts w:eastAsia="Calibri" w:cstheme="minorHAnsi"/>
          <w:sz w:val="22"/>
          <w:szCs w:val="22"/>
          <w:lang w:eastAsia="en-US"/>
        </w:rPr>
        <w:t>calității</w:t>
      </w:r>
      <w:r w:rsidR="008B2088" w:rsidRPr="00312ADE">
        <w:rPr>
          <w:rFonts w:eastAsia="Calibri" w:cstheme="minorHAnsi"/>
          <w:sz w:val="22"/>
          <w:szCs w:val="22"/>
          <w:lang w:eastAsia="en-US"/>
        </w:rPr>
        <w:t xml:space="preserve"> </w:t>
      </w:r>
      <w:r w:rsidR="00FD6BBB" w:rsidRPr="00312ADE">
        <w:rPr>
          <w:rFonts w:eastAsia="Calibri" w:cstheme="minorHAnsi"/>
          <w:sz w:val="22"/>
          <w:szCs w:val="22"/>
          <w:lang w:eastAsia="en-US"/>
        </w:rPr>
        <w:t>vieții</w:t>
      </w:r>
      <w:r w:rsidR="008B2088" w:rsidRPr="00312ADE">
        <w:rPr>
          <w:rFonts w:eastAsia="Calibri" w:cstheme="minorHAnsi"/>
          <w:sz w:val="22"/>
          <w:szCs w:val="22"/>
          <w:lang w:eastAsia="en-US"/>
        </w:rPr>
        <w:t xml:space="preserve"> </w:t>
      </w:r>
      <w:r w:rsidR="00FD6BBB" w:rsidRPr="00312ADE">
        <w:rPr>
          <w:rFonts w:eastAsia="Calibri" w:cstheme="minorHAnsi"/>
          <w:sz w:val="22"/>
          <w:szCs w:val="22"/>
          <w:lang w:eastAsia="en-US"/>
        </w:rPr>
        <w:t>ș</w:t>
      </w:r>
      <w:r w:rsidR="008B2088" w:rsidRPr="00312ADE">
        <w:rPr>
          <w:rFonts w:eastAsia="Calibri" w:cstheme="minorHAnsi"/>
          <w:sz w:val="22"/>
          <w:szCs w:val="22"/>
          <w:lang w:eastAsia="en-US"/>
        </w:rPr>
        <w:t xml:space="preserve">i a </w:t>
      </w:r>
      <w:r w:rsidR="00FD6BBB" w:rsidRPr="00312ADE">
        <w:rPr>
          <w:rFonts w:eastAsia="Calibri" w:cstheme="minorHAnsi"/>
          <w:sz w:val="22"/>
          <w:szCs w:val="22"/>
          <w:lang w:eastAsia="en-US"/>
        </w:rPr>
        <w:t>atractivității</w:t>
      </w:r>
      <w:r w:rsidR="008B2088" w:rsidRPr="00312ADE">
        <w:rPr>
          <w:rFonts w:eastAsia="Calibri" w:cstheme="minorHAnsi"/>
          <w:sz w:val="22"/>
          <w:szCs w:val="22"/>
          <w:lang w:eastAsia="en-US"/>
        </w:rPr>
        <w:t xml:space="preserve"> zonei</w:t>
      </w:r>
      <w:r w:rsidR="00FD6BBB" w:rsidRPr="00312ADE">
        <w:rPr>
          <w:rFonts w:eastAsia="Calibri" w:cstheme="minorHAnsi"/>
          <w:sz w:val="22"/>
          <w:szCs w:val="22"/>
          <w:lang w:eastAsia="en-US"/>
        </w:rPr>
        <w:t xml:space="preserve"> prin asigurarea unei operări eficiente a serviciului.</w:t>
      </w:r>
    </w:p>
    <w:p w14:paraId="6E1F2551" w14:textId="77777777" w:rsidR="008B2088" w:rsidRPr="00312ADE" w:rsidRDefault="008B2088" w:rsidP="00F74040">
      <w:pPr>
        <w:spacing w:before="240" w:after="240" w:line="264" w:lineRule="auto"/>
        <w:ind w:left="360"/>
        <w:jc w:val="both"/>
        <w:rPr>
          <w:rFonts w:eastAsia="Calibri" w:cstheme="minorHAnsi"/>
          <w:b/>
          <w:bCs/>
          <w:color w:val="005EA6"/>
          <w:sz w:val="22"/>
          <w:szCs w:val="22"/>
          <w:u w:val="single"/>
          <w:lang w:eastAsia="en-US"/>
        </w:rPr>
      </w:pPr>
      <w:r w:rsidRPr="00312ADE">
        <w:rPr>
          <w:rFonts w:eastAsia="Calibri" w:cstheme="minorHAnsi"/>
          <w:b/>
          <w:bCs/>
          <w:color w:val="005EA6"/>
          <w:sz w:val="22"/>
          <w:szCs w:val="22"/>
          <w:u w:val="single"/>
          <w:lang w:eastAsia="en-US"/>
        </w:rPr>
        <w:t xml:space="preserve">Motivarea pentru protecţia mediului </w:t>
      </w:r>
    </w:p>
    <w:p w14:paraId="74ED0623" w14:textId="2DA070DE" w:rsidR="00FD6BBB" w:rsidRPr="00312ADE" w:rsidRDefault="00A93229" w:rsidP="00FD6BBB">
      <w:pPr>
        <w:spacing w:before="120" w:after="120" w:line="264" w:lineRule="auto"/>
        <w:ind w:left="360"/>
        <w:jc w:val="both"/>
        <w:rPr>
          <w:rFonts w:eastAsia="Calibri" w:cstheme="minorHAnsi"/>
          <w:sz w:val="22"/>
          <w:szCs w:val="22"/>
          <w:lang w:eastAsia="en-US"/>
        </w:rPr>
      </w:pPr>
      <w:r>
        <w:rPr>
          <w:rFonts w:eastAsia="Calibri" w:cstheme="minorHAnsi"/>
          <w:sz w:val="22"/>
          <w:szCs w:val="22"/>
          <w:lang w:eastAsia="en-US"/>
        </w:rPr>
        <w:t>Privind</w:t>
      </w:r>
      <w:r w:rsidR="008B2088" w:rsidRPr="00312ADE">
        <w:rPr>
          <w:rFonts w:eastAsia="Calibri" w:cstheme="minorHAnsi"/>
          <w:sz w:val="22"/>
          <w:szCs w:val="22"/>
          <w:lang w:eastAsia="en-US"/>
        </w:rPr>
        <w:t xml:space="preserve"> protecţi</w:t>
      </w:r>
      <w:r>
        <w:rPr>
          <w:rFonts w:eastAsia="Calibri" w:cstheme="minorHAnsi"/>
          <w:sz w:val="22"/>
          <w:szCs w:val="22"/>
          <w:lang w:eastAsia="en-US"/>
        </w:rPr>
        <w:t>a</w:t>
      </w:r>
      <w:r w:rsidR="008B2088" w:rsidRPr="00312ADE">
        <w:rPr>
          <w:rFonts w:eastAsia="Calibri" w:cstheme="minorHAnsi"/>
          <w:sz w:val="22"/>
          <w:szCs w:val="22"/>
          <w:lang w:eastAsia="en-US"/>
        </w:rPr>
        <w:t xml:space="preserve"> mediului, sistemel</w:t>
      </w:r>
      <w:r w:rsidR="00FD6BBB" w:rsidRPr="00312ADE">
        <w:rPr>
          <w:rFonts w:eastAsia="Calibri" w:cstheme="minorHAnsi"/>
          <w:sz w:val="22"/>
          <w:szCs w:val="22"/>
          <w:lang w:eastAsia="en-US"/>
        </w:rPr>
        <w:t>e</w:t>
      </w:r>
      <w:r w:rsidR="008B2088" w:rsidRPr="00312ADE">
        <w:rPr>
          <w:rFonts w:eastAsia="Calibri" w:cstheme="minorHAnsi"/>
          <w:sz w:val="22"/>
          <w:szCs w:val="22"/>
          <w:lang w:eastAsia="en-US"/>
        </w:rPr>
        <w:t xml:space="preserve"> publice de alimentare cu apă şi de canalizare din </w:t>
      </w:r>
      <w:r w:rsidR="00FD6BBB" w:rsidRPr="00312ADE">
        <w:rPr>
          <w:rFonts w:eastAsia="Calibri" w:cstheme="minorHAnsi"/>
          <w:sz w:val="22"/>
          <w:szCs w:val="22"/>
          <w:lang w:eastAsia="en-US"/>
        </w:rPr>
        <w:t>orașele</w:t>
      </w:r>
      <w:r w:rsidR="008B2088" w:rsidRPr="00312ADE">
        <w:rPr>
          <w:rFonts w:eastAsia="Calibri" w:cstheme="minorHAnsi"/>
          <w:sz w:val="22"/>
          <w:szCs w:val="22"/>
          <w:lang w:eastAsia="en-US"/>
        </w:rPr>
        <w:t xml:space="preserve">/comunele participante la aceasta </w:t>
      </w:r>
      <w:r w:rsidR="00FD6BBB" w:rsidRPr="00312ADE">
        <w:rPr>
          <w:rFonts w:eastAsia="Calibri" w:cstheme="minorHAnsi"/>
          <w:sz w:val="22"/>
          <w:szCs w:val="22"/>
          <w:lang w:eastAsia="en-US"/>
        </w:rPr>
        <w:t>construcție</w:t>
      </w:r>
      <w:r w:rsidR="008B2088" w:rsidRPr="00312ADE">
        <w:rPr>
          <w:rFonts w:eastAsia="Calibri" w:cstheme="minorHAnsi"/>
          <w:sz w:val="22"/>
          <w:szCs w:val="22"/>
          <w:lang w:eastAsia="en-US"/>
        </w:rPr>
        <w:t xml:space="preserve"> </w:t>
      </w:r>
      <w:r w:rsidR="00FD6BBB" w:rsidRPr="00312ADE">
        <w:rPr>
          <w:rFonts w:eastAsia="Calibri" w:cstheme="minorHAnsi"/>
          <w:sz w:val="22"/>
          <w:szCs w:val="22"/>
          <w:lang w:eastAsia="en-US"/>
        </w:rPr>
        <w:t>instituțional</w:t>
      </w:r>
      <w:r>
        <w:rPr>
          <w:rFonts w:eastAsia="Calibri" w:cstheme="minorHAnsi"/>
          <w:sz w:val="22"/>
          <w:szCs w:val="22"/>
          <w:lang w:eastAsia="en-US"/>
        </w:rPr>
        <w:t>ă</w:t>
      </w:r>
      <w:r w:rsidR="008B2088" w:rsidRPr="00312ADE">
        <w:rPr>
          <w:rFonts w:eastAsia="Calibri" w:cstheme="minorHAnsi"/>
          <w:sz w:val="22"/>
          <w:szCs w:val="22"/>
          <w:lang w:eastAsia="en-US"/>
        </w:rPr>
        <w:t xml:space="preserve"> v</w:t>
      </w:r>
      <w:r>
        <w:rPr>
          <w:rFonts w:eastAsia="Calibri" w:cstheme="minorHAnsi"/>
          <w:sz w:val="22"/>
          <w:szCs w:val="22"/>
          <w:lang w:eastAsia="en-US"/>
        </w:rPr>
        <w:t>or</w:t>
      </w:r>
      <w:r w:rsidR="008B2088" w:rsidRPr="00312ADE">
        <w:rPr>
          <w:rFonts w:eastAsia="Calibri" w:cstheme="minorHAnsi"/>
          <w:sz w:val="22"/>
          <w:szCs w:val="22"/>
          <w:lang w:eastAsia="en-US"/>
        </w:rPr>
        <w:t xml:space="preserve"> avea efecte benefice în mod special asupra factorului uman, apelor freatice şi solului din arealul unităţi</w:t>
      </w:r>
      <w:r w:rsidR="00B507D3">
        <w:rPr>
          <w:rFonts w:eastAsia="Calibri" w:cstheme="minorHAnsi"/>
          <w:sz w:val="22"/>
          <w:szCs w:val="22"/>
          <w:lang w:eastAsia="en-US"/>
        </w:rPr>
        <w:t>lor</w:t>
      </w:r>
      <w:r w:rsidR="008B2088" w:rsidRPr="00312ADE">
        <w:rPr>
          <w:rFonts w:eastAsia="Calibri" w:cstheme="minorHAnsi"/>
          <w:sz w:val="22"/>
          <w:szCs w:val="22"/>
          <w:lang w:eastAsia="en-US"/>
        </w:rPr>
        <w:t xml:space="preserve"> administrativ-teritoriale. </w:t>
      </w:r>
    </w:p>
    <w:p w14:paraId="3BE793F4" w14:textId="2905C436" w:rsidR="008B2088" w:rsidRPr="00312ADE" w:rsidRDefault="008B2088" w:rsidP="00FD6BBB">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Asigurarea unei ape de calitate şi îmbunătăţirea sistemului de canalizare, conduc la protejarea sănătăţii umane, în timp ce colectarea</w:t>
      </w:r>
      <w:r w:rsidR="00FD6BBB" w:rsidRPr="00312ADE">
        <w:rPr>
          <w:rFonts w:eastAsia="Calibri" w:cstheme="minorHAnsi"/>
          <w:sz w:val="22"/>
          <w:szCs w:val="22"/>
          <w:lang w:eastAsia="en-US"/>
        </w:rPr>
        <w:t xml:space="preserve">, </w:t>
      </w:r>
      <w:r w:rsidRPr="00312ADE">
        <w:rPr>
          <w:rFonts w:eastAsia="Calibri" w:cstheme="minorHAnsi"/>
          <w:sz w:val="22"/>
          <w:szCs w:val="22"/>
          <w:lang w:eastAsia="en-US"/>
        </w:rPr>
        <w:t xml:space="preserve">transportul </w:t>
      </w:r>
      <w:r w:rsidR="00FD6BBB" w:rsidRPr="00312ADE">
        <w:rPr>
          <w:rFonts w:eastAsia="Calibri" w:cstheme="minorHAnsi"/>
          <w:sz w:val="22"/>
          <w:szCs w:val="22"/>
          <w:lang w:eastAsia="en-US"/>
        </w:rPr>
        <w:t xml:space="preserve">și epurarea </w:t>
      </w:r>
      <w:r w:rsidRPr="00312ADE">
        <w:rPr>
          <w:rFonts w:eastAsia="Calibri" w:cstheme="minorHAnsi"/>
          <w:sz w:val="22"/>
          <w:szCs w:val="22"/>
          <w:lang w:eastAsia="en-US"/>
        </w:rPr>
        <w:t xml:space="preserve">corespunzător a apelor </w:t>
      </w:r>
      <w:r w:rsidR="00FD6BBB" w:rsidRPr="00312ADE">
        <w:rPr>
          <w:rFonts w:eastAsia="Calibri" w:cstheme="minorHAnsi"/>
          <w:sz w:val="22"/>
          <w:szCs w:val="22"/>
          <w:lang w:eastAsia="en-US"/>
        </w:rPr>
        <w:t>uzate</w:t>
      </w:r>
      <w:r w:rsidRPr="00312ADE">
        <w:rPr>
          <w:rFonts w:eastAsia="Calibri" w:cstheme="minorHAnsi"/>
          <w:sz w:val="22"/>
          <w:szCs w:val="22"/>
          <w:lang w:eastAsia="en-US"/>
        </w:rPr>
        <w:t xml:space="preserve"> previn poluarea solului şi a apelor freatice. </w:t>
      </w:r>
    </w:p>
    <w:p w14:paraId="2B31DC41" w14:textId="7E7D69F3" w:rsidR="00312ADE" w:rsidRPr="00312ADE" w:rsidRDefault="00312ADE" w:rsidP="00312ADE">
      <w:pPr>
        <w:pStyle w:val="Style2WasteGhid"/>
        <w:spacing w:before="240" w:after="240" w:line="264" w:lineRule="auto"/>
        <w:rPr>
          <w:color w:val="005EA6"/>
        </w:rPr>
      </w:pPr>
      <w:bookmarkStart w:id="282" w:name="_Toc161273400"/>
      <w:r w:rsidRPr="00312ADE">
        <w:rPr>
          <w:color w:val="005EA6"/>
        </w:rPr>
        <w:t>Acțiuni viitoare</w:t>
      </w:r>
      <w:bookmarkEnd w:id="282"/>
    </w:p>
    <w:p w14:paraId="7EA24F80" w14:textId="2EDB4B8E" w:rsidR="00F25621" w:rsidRPr="00F25621" w:rsidRDefault="00BB670B" w:rsidP="009E4EFC">
      <w:pPr>
        <w:spacing w:before="120" w:after="120" w:line="264" w:lineRule="auto"/>
        <w:ind w:left="360"/>
        <w:jc w:val="both"/>
        <w:rPr>
          <w:rFonts w:eastAsia="Calibri" w:cstheme="minorHAnsi"/>
          <w:sz w:val="22"/>
          <w:szCs w:val="22"/>
          <w:lang w:eastAsia="en-US"/>
        </w:rPr>
      </w:pPr>
      <w:r w:rsidRPr="009E4EFC">
        <w:rPr>
          <w:rFonts w:eastAsia="Calibri" w:cstheme="minorHAnsi"/>
          <w:sz w:val="22"/>
          <w:szCs w:val="22"/>
          <w:lang w:eastAsia="en-US"/>
        </w:rPr>
        <w:t>A</w:t>
      </w:r>
      <w:r w:rsidR="00F25621" w:rsidRPr="00F25621">
        <w:rPr>
          <w:rFonts w:eastAsia="Calibri" w:cstheme="minorHAnsi"/>
          <w:sz w:val="22"/>
          <w:szCs w:val="22"/>
          <w:lang w:eastAsia="en-US"/>
        </w:rPr>
        <w:t xml:space="preserve">vând în vederea analiza efectuată în prezentul Studiu de Oportunitate asupra situaţiei actuale a sistemelor publice de apă şi </w:t>
      </w:r>
      <w:r w:rsidR="00720701">
        <w:rPr>
          <w:rFonts w:eastAsia="Calibri" w:cstheme="minorHAnsi"/>
          <w:sz w:val="22"/>
          <w:szCs w:val="22"/>
          <w:lang w:eastAsia="en-US"/>
        </w:rPr>
        <w:t>de canalizare</w:t>
      </w:r>
      <w:r w:rsidR="00F25621" w:rsidRPr="00F25621">
        <w:rPr>
          <w:rFonts w:eastAsia="Calibri" w:cstheme="minorHAnsi"/>
          <w:sz w:val="22"/>
          <w:szCs w:val="22"/>
          <w:lang w:eastAsia="en-US"/>
        </w:rPr>
        <w:t xml:space="preserve">, precum si a obiectivelor strategiei de dezvoltare a serviciilor publice de apă şi </w:t>
      </w:r>
      <w:r w:rsidR="00720701">
        <w:rPr>
          <w:rFonts w:eastAsia="Calibri" w:cstheme="minorHAnsi"/>
          <w:sz w:val="22"/>
          <w:szCs w:val="22"/>
          <w:lang w:eastAsia="en-US"/>
        </w:rPr>
        <w:t>de canalizare</w:t>
      </w:r>
      <w:r w:rsidR="00F25621" w:rsidRPr="00F25621">
        <w:rPr>
          <w:rFonts w:eastAsia="Calibri" w:cstheme="minorHAnsi"/>
          <w:sz w:val="22"/>
          <w:szCs w:val="22"/>
          <w:lang w:eastAsia="en-US"/>
        </w:rPr>
        <w:t xml:space="preserve">, este evident că alternativa </w:t>
      </w:r>
      <w:r w:rsidR="008C1F85">
        <w:rPr>
          <w:rFonts w:eastAsia="Calibri" w:cstheme="minorHAnsi"/>
          <w:sz w:val="22"/>
          <w:szCs w:val="22"/>
          <w:lang w:eastAsia="en-US"/>
        </w:rPr>
        <w:t>gestiunii directe a</w:t>
      </w:r>
      <w:r w:rsidR="00F25621" w:rsidRPr="00F25621">
        <w:rPr>
          <w:rFonts w:eastAsia="Calibri" w:cstheme="minorHAnsi"/>
          <w:sz w:val="22"/>
          <w:szCs w:val="22"/>
          <w:lang w:eastAsia="en-US"/>
        </w:rPr>
        <w:t xml:space="preserve"> serviciilor </w:t>
      </w:r>
      <w:r w:rsidR="008C1F85">
        <w:rPr>
          <w:rFonts w:eastAsia="Calibri" w:cstheme="minorHAnsi"/>
          <w:sz w:val="22"/>
          <w:szCs w:val="22"/>
          <w:lang w:eastAsia="en-US"/>
        </w:rPr>
        <w:t>de</w:t>
      </w:r>
      <w:r w:rsidR="00F25621" w:rsidRPr="00F25621">
        <w:rPr>
          <w:rFonts w:eastAsia="Calibri" w:cstheme="minorHAnsi"/>
          <w:sz w:val="22"/>
          <w:szCs w:val="22"/>
          <w:lang w:eastAsia="en-US"/>
        </w:rPr>
        <w:t xml:space="preserve"> c</w:t>
      </w:r>
      <w:r w:rsidR="008C1F85">
        <w:rPr>
          <w:rFonts w:eastAsia="Calibri" w:cstheme="minorHAnsi"/>
          <w:sz w:val="22"/>
          <w:szCs w:val="22"/>
          <w:lang w:eastAsia="en-US"/>
        </w:rPr>
        <w:t>ă</w:t>
      </w:r>
      <w:r w:rsidR="00F25621" w:rsidRPr="00F25621">
        <w:rPr>
          <w:rFonts w:eastAsia="Calibri" w:cstheme="minorHAnsi"/>
          <w:sz w:val="22"/>
          <w:szCs w:val="22"/>
          <w:lang w:eastAsia="en-US"/>
        </w:rPr>
        <w:t xml:space="preserve">tre un operator </w:t>
      </w:r>
      <w:r w:rsidR="008C1F85">
        <w:rPr>
          <w:rFonts w:eastAsia="Calibri" w:cstheme="minorHAnsi"/>
          <w:sz w:val="22"/>
          <w:szCs w:val="22"/>
          <w:lang w:eastAsia="en-US"/>
        </w:rPr>
        <w:t xml:space="preserve">regional </w:t>
      </w:r>
      <w:r w:rsidR="00F25621" w:rsidRPr="00F25621">
        <w:rPr>
          <w:rFonts w:eastAsia="Calibri" w:cstheme="minorHAnsi"/>
          <w:sz w:val="22"/>
          <w:szCs w:val="22"/>
          <w:lang w:eastAsia="en-US"/>
        </w:rPr>
        <w:t>reprezintă soluţia optima pentru obţinerea celui mai bun raport calitate/cost pentru serviciile de ap</w:t>
      </w:r>
      <w:r w:rsidR="008C1F85">
        <w:rPr>
          <w:rFonts w:eastAsia="Calibri" w:cstheme="minorHAnsi"/>
          <w:sz w:val="22"/>
          <w:szCs w:val="22"/>
          <w:lang w:eastAsia="en-US"/>
        </w:rPr>
        <w:t>ă</w:t>
      </w:r>
      <w:r w:rsidR="00F25621" w:rsidRPr="00F25621">
        <w:rPr>
          <w:rFonts w:eastAsia="Calibri" w:cstheme="minorHAnsi"/>
          <w:sz w:val="22"/>
          <w:szCs w:val="22"/>
          <w:lang w:eastAsia="en-US"/>
        </w:rPr>
        <w:t xml:space="preserve"> </w:t>
      </w:r>
      <w:r w:rsidR="008C1F85">
        <w:rPr>
          <w:rFonts w:eastAsia="Calibri" w:cstheme="minorHAnsi"/>
          <w:sz w:val="22"/>
          <w:szCs w:val="22"/>
          <w:lang w:eastAsia="en-US"/>
        </w:rPr>
        <w:t>ș</w:t>
      </w:r>
      <w:r w:rsidR="00F25621" w:rsidRPr="00F25621">
        <w:rPr>
          <w:rFonts w:eastAsia="Calibri" w:cstheme="minorHAnsi"/>
          <w:sz w:val="22"/>
          <w:szCs w:val="22"/>
          <w:lang w:eastAsia="en-US"/>
        </w:rPr>
        <w:t xml:space="preserve">i </w:t>
      </w:r>
      <w:r w:rsidR="00720701">
        <w:rPr>
          <w:rFonts w:eastAsia="Calibri" w:cstheme="minorHAnsi"/>
          <w:sz w:val="22"/>
          <w:szCs w:val="22"/>
          <w:lang w:eastAsia="en-US"/>
        </w:rPr>
        <w:t>de canalizare</w:t>
      </w:r>
      <w:r w:rsidR="00F25621" w:rsidRPr="00F25621">
        <w:rPr>
          <w:rFonts w:eastAsia="Calibri" w:cstheme="minorHAnsi"/>
          <w:sz w:val="22"/>
          <w:szCs w:val="22"/>
          <w:lang w:eastAsia="en-US"/>
        </w:rPr>
        <w:t xml:space="preserve"> furnizate. </w:t>
      </w:r>
    </w:p>
    <w:p w14:paraId="527556B8" w14:textId="18FA551F" w:rsidR="00F74040" w:rsidRPr="00312ADE" w:rsidRDefault="00F74040" w:rsidP="00F74040">
      <w:pPr>
        <w:spacing w:before="120" w:after="120" w:line="264" w:lineRule="auto"/>
        <w:ind w:left="360"/>
        <w:jc w:val="both"/>
        <w:rPr>
          <w:rFonts w:eastAsia="Calibri" w:cstheme="minorHAnsi"/>
          <w:sz w:val="22"/>
          <w:szCs w:val="22"/>
          <w:lang w:eastAsia="en-US"/>
        </w:rPr>
      </w:pPr>
      <w:r w:rsidRPr="00312ADE">
        <w:rPr>
          <w:rFonts w:eastAsia="Calibri" w:cstheme="minorHAnsi"/>
          <w:sz w:val="22"/>
          <w:szCs w:val="22"/>
          <w:lang w:eastAsia="en-US"/>
        </w:rPr>
        <w:t>Pentru operaționalizarea acestei soluții, la nivelul Consili</w:t>
      </w:r>
      <w:r w:rsidR="003E4C00">
        <w:rPr>
          <w:rFonts w:eastAsia="Calibri" w:cstheme="minorHAnsi"/>
          <w:sz w:val="22"/>
          <w:szCs w:val="22"/>
          <w:lang w:eastAsia="en-US"/>
        </w:rPr>
        <w:t>ilor</w:t>
      </w:r>
      <w:r w:rsidRPr="00312ADE">
        <w:rPr>
          <w:rFonts w:eastAsia="Calibri" w:cstheme="minorHAnsi"/>
          <w:sz w:val="22"/>
          <w:szCs w:val="22"/>
          <w:lang w:eastAsia="en-US"/>
        </w:rPr>
        <w:t xml:space="preserve"> Local</w:t>
      </w:r>
      <w:r w:rsidR="003E4C00">
        <w:rPr>
          <w:rFonts w:eastAsia="Calibri" w:cstheme="minorHAnsi"/>
          <w:sz w:val="22"/>
          <w:szCs w:val="22"/>
          <w:lang w:eastAsia="en-US"/>
        </w:rPr>
        <w:t>e ale UAT-urilor membre ADI Apă Canal Muscel s-au p</w:t>
      </w:r>
      <w:r w:rsidRPr="00312ADE">
        <w:rPr>
          <w:rFonts w:eastAsia="Calibri" w:cstheme="minorHAnsi"/>
          <w:sz w:val="22"/>
          <w:szCs w:val="22"/>
          <w:lang w:eastAsia="en-US"/>
        </w:rPr>
        <w:t>arcur</w:t>
      </w:r>
      <w:r w:rsidR="003E4C00">
        <w:rPr>
          <w:rFonts w:eastAsia="Calibri" w:cstheme="minorHAnsi"/>
          <w:sz w:val="22"/>
          <w:szCs w:val="22"/>
          <w:lang w:eastAsia="en-US"/>
        </w:rPr>
        <w:t>s</w:t>
      </w:r>
      <w:r w:rsidRPr="00312ADE">
        <w:rPr>
          <w:rFonts w:eastAsia="Calibri" w:cstheme="minorHAnsi"/>
          <w:sz w:val="22"/>
          <w:szCs w:val="22"/>
          <w:lang w:eastAsia="en-US"/>
        </w:rPr>
        <w:t xml:space="preserve"> următoarele etape</w:t>
      </w:r>
      <w:r w:rsidR="00970F71">
        <w:rPr>
          <w:rFonts w:eastAsia="Calibri" w:cstheme="minorHAnsi"/>
          <w:sz w:val="22"/>
          <w:szCs w:val="22"/>
          <w:lang w:eastAsia="en-US"/>
        </w:rPr>
        <w:t xml:space="preserve"> pentru </w:t>
      </w:r>
      <w:r w:rsidR="00970F71" w:rsidRPr="00970F71">
        <w:rPr>
          <w:rFonts w:eastAsia="Calibri" w:cstheme="minorHAnsi"/>
          <w:b/>
          <w:bCs/>
          <w:i/>
          <w:iCs/>
          <w:sz w:val="22"/>
          <w:szCs w:val="22"/>
          <w:lang w:eastAsia="en-US"/>
        </w:rPr>
        <w:t>aprobarea studi</w:t>
      </w:r>
      <w:r w:rsidR="003E4C00">
        <w:rPr>
          <w:rFonts w:eastAsia="Calibri" w:cstheme="minorHAnsi"/>
          <w:b/>
          <w:bCs/>
          <w:i/>
          <w:iCs/>
          <w:sz w:val="22"/>
          <w:szCs w:val="22"/>
          <w:lang w:eastAsia="en-US"/>
        </w:rPr>
        <w:t>ilor</w:t>
      </w:r>
      <w:r w:rsidR="00970F71" w:rsidRPr="00970F71">
        <w:rPr>
          <w:rFonts w:eastAsia="Calibri" w:cstheme="minorHAnsi"/>
          <w:b/>
          <w:bCs/>
          <w:i/>
          <w:iCs/>
          <w:sz w:val="22"/>
          <w:szCs w:val="22"/>
          <w:lang w:eastAsia="en-US"/>
        </w:rPr>
        <w:t xml:space="preserve"> de oportunitate</w:t>
      </w:r>
      <w:r w:rsidRPr="00312ADE">
        <w:rPr>
          <w:rFonts w:eastAsia="Calibri" w:cstheme="minorHAnsi"/>
          <w:sz w:val="22"/>
          <w:szCs w:val="22"/>
          <w:lang w:eastAsia="en-US"/>
        </w:rPr>
        <w:t>:</w:t>
      </w:r>
    </w:p>
    <w:p w14:paraId="646A2CC4" w14:textId="56A037F0" w:rsidR="008C1F85" w:rsidRPr="00312ADE" w:rsidRDefault="008C1F85" w:rsidP="008C1F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Organizarea unei dezbateri publice în ceea ce priveşte înfiinţarea, funcţionarea şi gestiunea serviciilor de alimentare cu apă şi de canalizare</w:t>
      </w:r>
      <w:r>
        <w:rPr>
          <w:rFonts w:eastAsia="Calibri" w:cstheme="minorHAnsi"/>
          <w:sz w:val="22"/>
          <w:szCs w:val="22"/>
          <w:lang w:eastAsia="en-US"/>
        </w:rPr>
        <w:t xml:space="preserve">, respectiv privind Studiul de oportunitate </w:t>
      </w:r>
      <w:r w:rsidRPr="008C1F85">
        <w:rPr>
          <w:rFonts w:eastAsia="Calibri" w:cstheme="minorHAnsi"/>
          <w:sz w:val="22"/>
          <w:szCs w:val="22"/>
          <w:lang w:eastAsia="en-US"/>
        </w:rPr>
        <w:t xml:space="preserve">pentru fundamentarea şi stabilirea soluţiilor optime de delegare a gestiunii serviciilor de apă și </w:t>
      </w:r>
      <w:r w:rsidR="00720701">
        <w:rPr>
          <w:rFonts w:eastAsia="Calibri" w:cstheme="minorHAnsi"/>
          <w:sz w:val="22"/>
          <w:szCs w:val="22"/>
          <w:lang w:eastAsia="en-US"/>
        </w:rPr>
        <w:t>de canalizare</w:t>
      </w:r>
      <w:r w:rsidRPr="00312ADE">
        <w:rPr>
          <w:rFonts w:eastAsia="Calibri" w:cstheme="minorHAnsi"/>
          <w:sz w:val="22"/>
          <w:szCs w:val="22"/>
          <w:lang w:eastAsia="en-US"/>
        </w:rPr>
        <w:t xml:space="preserve">; </w:t>
      </w:r>
    </w:p>
    <w:p w14:paraId="32400A6B" w14:textId="12AB7DE5" w:rsidR="008C1F85" w:rsidRPr="00312ADE" w:rsidRDefault="008C1F85" w:rsidP="008C1F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Adoptarea de către </w:t>
      </w:r>
      <w:r>
        <w:rPr>
          <w:rFonts w:eastAsia="Calibri" w:cstheme="minorHAnsi"/>
          <w:sz w:val="22"/>
          <w:szCs w:val="22"/>
          <w:lang w:eastAsia="en-US"/>
        </w:rPr>
        <w:t>C</w:t>
      </w:r>
      <w:r w:rsidRPr="00312ADE">
        <w:rPr>
          <w:rFonts w:eastAsia="Calibri" w:cstheme="minorHAnsi"/>
          <w:sz w:val="22"/>
          <w:szCs w:val="22"/>
          <w:lang w:eastAsia="en-US"/>
        </w:rPr>
        <w:t>onsil</w:t>
      </w:r>
      <w:r w:rsidRPr="008C1F85">
        <w:rPr>
          <w:rFonts w:eastAsia="Calibri" w:cstheme="minorHAnsi"/>
          <w:sz w:val="22"/>
          <w:szCs w:val="22"/>
          <w:lang w:eastAsia="en-US"/>
        </w:rPr>
        <w:t>iul</w:t>
      </w:r>
      <w:r w:rsidRPr="00312ADE">
        <w:rPr>
          <w:rFonts w:eastAsia="Calibri" w:cstheme="minorHAnsi"/>
          <w:sz w:val="22"/>
          <w:szCs w:val="22"/>
          <w:lang w:eastAsia="en-US"/>
        </w:rPr>
        <w:t xml:space="preserve"> </w:t>
      </w:r>
      <w:r>
        <w:rPr>
          <w:rFonts w:eastAsia="Calibri" w:cstheme="minorHAnsi"/>
          <w:sz w:val="22"/>
          <w:szCs w:val="22"/>
          <w:lang w:eastAsia="en-US"/>
        </w:rPr>
        <w:t>L</w:t>
      </w:r>
      <w:r w:rsidRPr="00312ADE">
        <w:rPr>
          <w:rFonts w:eastAsia="Calibri" w:cstheme="minorHAnsi"/>
          <w:sz w:val="22"/>
          <w:szCs w:val="22"/>
          <w:lang w:eastAsia="en-US"/>
        </w:rPr>
        <w:t>ocal a hotărâri</w:t>
      </w:r>
      <w:r w:rsidRPr="008C1F85">
        <w:rPr>
          <w:rFonts w:eastAsia="Calibri" w:cstheme="minorHAnsi"/>
          <w:sz w:val="22"/>
          <w:szCs w:val="22"/>
          <w:lang w:eastAsia="en-US"/>
        </w:rPr>
        <w:t>i</w:t>
      </w:r>
      <w:r w:rsidRPr="00312ADE">
        <w:rPr>
          <w:rFonts w:eastAsia="Calibri" w:cstheme="minorHAnsi"/>
          <w:sz w:val="22"/>
          <w:szCs w:val="22"/>
          <w:lang w:eastAsia="en-US"/>
        </w:rPr>
        <w:t xml:space="preserve"> de aprobare a</w:t>
      </w:r>
      <w:r w:rsidRPr="008C1F85">
        <w:rPr>
          <w:rFonts w:eastAsia="Calibri" w:cstheme="minorHAnsi"/>
          <w:sz w:val="22"/>
          <w:szCs w:val="22"/>
          <w:lang w:eastAsia="en-US"/>
        </w:rPr>
        <w:t xml:space="preserve"> Studiul de oportunitate pentru fundamentarea şi stabilirea soluţiilor optime de delegare a gestiunii serviciilor de apă și </w:t>
      </w:r>
      <w:r w:rsidR="00720701">
        <w:rPr>
          <w:rFonts w:eastAsia="Calibri" w:cstheme="minorHAnsi"/>
          <w:sz w:val="22"/>
          <w:szCs w:val="22"/>
          <w:lang w:eastAsia="en-US"/>
        </w:rPr>
        <w:t>de canalizare</w:t>
      </w:r>
      <w:r w:rsidRPr="00312ADE">
        <w:rPr>
          <w:rFonts w:eastAsia="Calibri" w:cstheme="minorHAnsi"/>
          <w:sz w:val="22"/>
          <w:szCs w:val="22"/>
          <w:lang w:eastAsia="en-US"/>
        </w:rPr>
        <w:t xml:space="preserve">; </w:t>
      </w:r>
    </w:p>
    <w:p w14:paraId="5DDC87DB" w14:textId="58097F6D" w:rsidR="008C1F85" w:rsidRPr="00312ADE" w:rsidRDefault="008C1F85" w:rsidP="008C1F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lastRenderedPageBreak/>
        <w:t xml:space="preserve">Adoptarea de către </w:t>
      </w:r>
      <w:r>
        <w:rPr>
          <w:rFonts w:eastAsia="Calibri" w:cstheme="minorHAnsi"/>
          <w:sz w:val="22"/>
          <w:szCs w:val="22"/>
          <w:lang w:eastAsia="en-US"/>
        </w:rPr>
        <w:t>C</w:t>
      </w:r>
      <w:r w:rsidRPr="00312ADE">
        <w:rPr>
          <w:rFonts w:eastAsia="Calibri" w:cstheme="minorHAnsi"/>
          <w:sz w:val="22"/>
          <w:szCs w:val="22"/>
          <w:lang w:eastAsia="en-US"/>
        </w:rPr>
        <w:t>onsil</w:t>
      </w:r>
      <w:r w:rsidRPr="008C1F85">
        <w:rPr>
          <w:rFonts w:eastAsia="Calibri" w:cstheme="minorHAnsi"/>
          <w:sz w:val="22"/>
          <w:szCs w:val="22"/>
          <w:lang w:eastAsia="en-US"/>
        </w:rPr>
        <w:t>iul</w:t>
      </w:r>
      <w:r w:rsidRPr="00312ADE">
        <w:rPr>
          <w:rFonts w:eastAsia="Calibri" w:cstheme="minorHAnsi"/>
          <w:sz w:val="22"/>
          <w:szCs w:val="22"/>
          <w:lang w:eastAsia="en-US"/>
        </w:rPr>
        <w:t xml:space="preserve"> </w:t>
      </w:r>
      <w:r>
        <w:rPr>
          <w:rFonts w:eastAsia="Calibri" w:cstheme="minorHAnsi"/>
          <w:sz w:val="22"/>
          <w:szCs w:val="22"/>
          <w:lang w:eastAsia="en-US"/>
        </w:rPr>
        <w:t>L</w:t>
      </w:r>
      <w:r w:rsidRPr="00312ADE">
        <w:rPr>
          <w:rFonts w:eastAsia="Calibri" w:cstheme="minorHAnsi"/>
          <w:sz w:val="22"/>
          <w:szCs w:val="22"/>
          <w:lang w:eastAsia="en-US"/>
        </w:rPr>
        <w:t xml:space="preserve">ocal a hotărârilor privind alegerea modalităţii de gestiune a serviciilor de alimentare cu apă şi de canalizare (pe baza studiului menţionat anterior); </w:t>
      </w:r>
    </w:p>
    <w:p w14:paraId="7F4A7D2D" w14:textId="27E887E3" w:rsidR="008C1F85" w:rsidRDefault="008C1F85" w:rsidP="008C1F85">
      <w:pPr>
        <w:numPr>
          <w:ilvl w:val="0"/>
          <w:numId w:val="2"/>
        </w:numPr>
        <w:spacing w:after="120" w:line="264" w:lineRule="auto"/>
        <w:ind w:left="1077" w:hanging="357"/>
        <w:jc w:val="both"/>
        <w:rPr>
          <w:rFonts w:eastAsia="Calibri" w:cstheme="minorHAnsi"/>
          <w:sz w:val="22"/>
          <w:szCs w:val="22"/>
          <w:lang w:eastAsia="en-US"/>
        </w:rPr>
      </w:pPr>
      <w:r w:rsidRPr="00312ADE">
        <w:rPr>
          <w:rFonts w:eastAsia="Calibri" w:cstheme="minorHAnsi"/>
          <w:sz w:val="22"/>
          <w:szCs w:val="22"/>
          <w:lang w:eastAsia="en-US"/>
        </w:rPr>
        <w:t xml:space="preserve">Informarea publicului asupra hotărârilor adoptate de către autorităţile administraţiei publice locale. </w:t>
      </w:r>
    </w:p>
    <w:p w14:paraId="6E385181" w14:textId="60CF3F11" w:rsidR="00970F71" w:rsidRPr="00970F71" w:rsidRDefault="00970F71" w:rsidP="00970F71">
      <w:pPr>
        <w:spacing w:before="120" w:after="120" w:line="264" w:lineRule="auto"/>
        <w:ind w:left="360"/>
        <w:jc w:val="both"/>
        <w:rPr>
          <w:rFonts w:eastAsia="Calibri" w:cstheme="minorHAnsi"/>
          <w:sz w:val="22"/>
          <w:szCs w:val="22"/>
          <w:lang w:eastAsia="en-US"/>
        </w:rPr>
      </w:pPr>
      <w:r w:rsidRPr="00970F71">
        <w:rPr>
          <w:rFonts w:eastAsia="Calibri" w:cstheme="minorHAnsi"/>
          <w:sz w:val="22"/>
          <w:szCs w:val="22"/>
          <w:lang w:eastAsia="en-US"/>
        </w:rPr>
        <w:t xml:space="preserve">Pentru </w:t>
      </w:r>
      <w:r w:rsidRPr="00970F71">
        <w:rPr>
          <w:rFonts w:eastAsia="Calibri" w:cstheme="minorHAnsi"/>
          <w:b/>
          <w:bCs/>
          <w:i/>
          <w:iCs/>
          <w:sz w:val="22"/>
          <w:szCs w:val="22"/>
          <w:lang w:eastAsia="en-US"/>
        </w:rPr>
        <w:t>înfiinţarea Asociației de Dezvoltare Intercomunitară</w:t>
      </w:r>
      <w:r w:rsidR="003E4C00">
        <w:rPr>
          <w:rFonts w:eastAsia="Calibri" w:cstheme="minorHAnsi"/>
          <w:b/>
          <w:bCs/>
          <w:i/>
          <w:iCs/>
          <w:sz w:val="22"/>
          <w:szCs w:val="22"/>
          <w:lang w:eastAsia="en-US"/>
        </w:rPr>
        <w:t xml:space="preserve"> </w:t>
      </w:r>
      <w:r w:rsidR="003E4C00" w:rsidRPr="003E4C00">
        <w:rPr>
          <w:rFonts w:eastAsia="Calibri" w:cstheme="minorHAnsi"/>
          <w:sz w:val="22"/>
          <w:szCs w:val="22"/>
          <w:lang w:eastAsia="en-US"/>
        </w:rPr>
        <w:t>au fost parcurse</w:t>
      </w:r>
      <w:r w:rsidRPr="00970F71">
        <w:rPr>
          <w:rFonts w:eastAsia="Calibri" w:cstheme="minorHAnsi"/>
          <w:sz w:val="22"/>
          <w:szCs w:val="22"/>
          <w:lang w:eastAsia="en-US"/>
        </w:rPr>
        <w:t xml:space="preserve"> următoarele etape:</w:t>
      </w:r>
    </w:p>
    <w:p w14:paraId="019BA5BF" w14:textId="583E6E39" w:rsidR="00970F71" w:rsidRPr="00970F71" w:rsidRDefault="00970F71" w:rsidP="00970F71">
      <w:pPr>
        <w:numPr>
          <w:ilvl w:val="0"/>
          <w:numId w:val="2"/>
        </w:numPr>
        <w:spacing w:after="120" w:line="264" w:lineRule="auto"/>
        <w:ind w:left="1077" w:hanging="357"/>
        <w:jc w:val="both"/>
        <w:rPr>
          <w:rFonts w:eastAsia="Calibri" w:cstheme="minorHAnsi"/>
          <w:sz w:val="22"/>
          <w:szCs w:val="22"/>
          <w:lang w:eastAsia="en-US"/>
        </w:rPr>
      </w:pPr>
      <w:r w:rsidRPr="00970F71">
        <w:rPr>
          <w:rFonts w:eastAsia="Calibri" w:cstheme="minorHAnsi"/>
          <w:sz w:val="22"/>
          <w:szCs w:val="22"/>
          <w:lang w:eastAsia="en-US"/>
        </w:rPr>
        <w:t xml:space="preserve">Stabilirea unităţilor administrativ teritoriale care vor participa la înfiinţarea ADI, respectiv a </w:t>
      </w:r>
      <w:r>
        <w:rPr>
          <w:rFonts w:eastAsia="Calibri" w:cstheme="minorHAnsi"/>
          <w:sz w:val="22"/>
          <w:szCs w:val="22"/>
          <w:lang w:eastAsia="en-US"/>
        </w:rPr>
        <w:t>OR</w:t>
      </w:r>
      <w:r w:rsidRPr="00970F71">
        <w:rPr>
          <w:rFonts w:eastAsia="Calibri" w:cstheme="minorHAnsi"/>
          <w:sz w:val="22"/>
          <w:szCs w:val="22"/>
          <w:lang w:eastAsia="en-US"/>
        </w:rPr>
        <w:t xml:space="preserve">; </w:t>
      </w:r>
    </w:p>
    <w:p w14:paraId="753EF73E" w14:textId="444D33E1" w:rsidR="00970F71" w:rsidRDefault="00970F71" w:rsidP="004A01FF">
      <w:pPr>
        <w:numPr>
          <w:ilvl w:val="0"/>
          <w:numId w:val="2"/>
        </w:numPr>
        <w:spacing w:after="120" w:line="264" w:lineRule="auto"/>
        <w:ind w:left="1077" w:hanging="357"/>
        <w:jc w:val="both"/>
        <w:rPr>
          <w:rFonts w:eastAsia="Calibri" w:cstheme="minorHAnsi"/>
          <w:sz w:val="22"/>
          <w:szCs w:val="22"/>
          <w:lang w:eastAsia="en-US"/>
        </w:rPr>
      </w:pPr>
      <w:r w:rsidRPr="00970F71">
        <w:rPr>
          <w:rFonts w:eastAsia="Calibri" w:cstheme="minorHAnsi"/>
          <w:sz w:val="22"/>
          <w:szCs w:val="22"/>
          <w:lang w:eastAsia="en-US"/>
        </w:rPr>
        <w:t xml:space="preserve">Negocierea formelor finale ale Statutului ADI. În acest sens, viitorii asociaţi </w:t>
      </w:r>
      <w:r w:rsidR="003E4C00">
        <w:rPr>
          <w:rFonts w:eastAsia="Calibri" w:cstheme="minorHAnsi"/>
          <w:sz w:val="22"/>
          <w:szCs w:val="22"/>
          <w:lang w:eastAsia="en-US"/>
        </w:rPr>
        <w:t xml:space="preserve">au </w:t>
      </w:r>
      <w:r w:rsidRPr="00970F71">
        <w:rPr>
          <w:rFonts w:eastAsia="Calibri" w:cstheme="minorHAnsi"/>
          <w:sz w:val="22"/>
          <w:szCs w:val="22"/>
          <w:lang w:eastAsia="en-US"/>
        </w:rPr>
        <w:t>conv</w:t>
      </w:r>
      <w:r w:rsidR="003E4C00">
        <w:rPr>
          <w:rFonts w:eastAsia="Calibri" w:cstheme="minorHAnsi"/>
          <w:sz w:val="22"/>
          <w:szCs w:val="22"/>
          <w:lang w:eastAsia="en-US"/>
        </w:rPr>
        <w:t>enit</w:t>
      </w:r>
      <w:r w:rsidRPr="00970F71">
        <w:rPr>
          <w:rFonts w:eastAsia="Calibri" w:cstheme="minorHAnsi"/>
          <w:sz w:val="22"/>
          <w:szCs w:val="22"/>
          <w:lang w:eastAsia="en-US"/>
        </w:rPr>
        <w:t xml:space="preserve"> asupra următoarelor aspecte importante: </w:t>
      </w:r>
    </w:p>
    <w:p w14:paraId="0576C53A" w14:textId="77777777" w:rsidR="00970F71" w:rsidRDefault="00970F71" w:rsidP="00970F71">
      <w:pPr>
        <w:numPr>
          <w:ilvl w:val="1"/>
          <w:numId w:val="2"/>
        </w:numPr>
        <w:spacing w:after="120" w:line="264" w:lineRule="auto"/>
        <w:jc w:val="both"/>
        <w:rPr>
          <w:rFonts w:eastAsia="Calibri" w:cstheme="minorHAnsi"/>
          <w:sz w:val="22"/>
          <w:szCs w:val="22"/>
          <w:lang w:eastAsia="en-US"/>
        </w:rPr>
      </w:pPr>
      <w:r>
        <w:rPr>
          <w:rFonts w:eastAsia="Calibri" w:cstheme="minorHAnsi"/>
          <w:sz w:val="22"/>
          <w:szCs w:val="22"/>
          <w:lang w:eastAsia="en-US"/>
        </w:rPr>
        <w:t>m</w:t>
      </w:r>
      <w:r w:rsidRPr="00970F71">
        <w:rPr>
          <w:rFonts w:eastAsia="Calibri" w:cstheme="minorHAnsi"/>
          <w:sz w:val="22"/>
          <w:szCs w:val="22"/>
          <w:lang w:eastAsia="en-US"/>
        </w:rPr>
        <w:t xml:space="preserve">odul de dobândire şi de pierdere a calităţii de membru; </w:t>
      </w:r>
    </w:p>
    <w:p w14:paraId="0999DD28" w14:textId="3B6C56B6" w:rsidR="00970F71" w:rsidRDefault="00970F71" w:rsidP="00970F71">
      <w:pPr>
        <w:numPr>
          <w:ilvl w:val="1"/>
          <w:numId w:val="2"/>
        </w:numPr>
        <w:spacing w:after="120" w:line="264" w:lineRule="auto"/>
        <w:jc w:val="both"/>
        <w:rPr>
          <w:rFonts w:eastAsia="Calibri" w:cstheme="minorHAnsi"/>
          <w:sz w:val="22"/>
          <w:szCs w:val="22"/>
          <w:lang w:eastAsia="en-US"/>
        </w:rPr>
      </w:pPr>
      <w:r>
        <w:rPr>
          <w:rFonts w:eastAsia="Calibri" w:cstheme="minorHAnsi"/>
          <w:sz w:val="22"/>
          <w:szCs w:val="22"/>
          <w:lang w:eastAsia="en-US"/>
        </w:rPr>
        <w:t>d</w:t>
      </w:r>
      <w:r w:rsidRPr="00970F71">
        <w:rPr>
          <w:rFonts w:eastAsia="Calibri" w:cstheme="minorHAnsi"/>
          <w:sz w:val="22"/>
          <w:szCs w:val="22"/>
          <w:lang w:eastAsia="en-US"/>
        </w:rPr>
        <w:t>repturile şi obligaţiile asociaţilor</w:t>
      </w:r>
      <w:r>
        <w:rPr>
          <w:rFonts w:eastAsia="Calibri" w:cstheme="minorHAnsi"/>
          <w:sz w:val="22"/>
          <w:szCs w:val="22"/>
          <w:lang w:eastAsia="en-US"/>
        </w:rPr>
        <w:t>;</w:t>
      </w:r>
    </w:p>
    <w:p w14:paraId="42122F8C" w14:textId="77777777" w:rsidR="00970F71" w:rsidRDefault="00970F71" w:rsidP="00970F71">
      <w:pPr>
        <w:numPr>
          <w:ilvl w:val="1"/>
          <w:numId w:val="2"/>
        </w:numPr>
        <w:spacing w:after="120" w:line="264" w:lineRule="auto"/>
        <w:jc w:val="both"/>
        <w:rPr>
          <w:rFonts w:eastAsia="Calibri" w:cstheme="minorHAnsi"/>
          <w:sz w:val="22"/>
          <w:szCs w:val="22"/>
          <w:lang w:eastAsia="en-US"/>
        </w:rPr>
      </w:pPr>
      <w:r>
        <w:rPr>
          <w:rFonts w:eastAsia="Calibri" w:cstheme="minorHAnsi"/>
          <w:sz w:val="22"/>
          <w:szCs w:val="22"/>
          <w:lang w:eastAsia="en-US"/>
        </w:rPr>
        <w:t>c</w:t>
      </w:r>
      <w:r w:rsidRPr="00970F71">
        <w:rPr>
          <w:rFonts w:eastAsia="Calibri" w:cstheme="minorHAnsi"/>
          <w:sz w:val="22"/>
          <w:szCs w:val="22"/>
          <w:lang w:eastAsia="en-US"/>
        </w:rPr>
        <w:t xml:space="preserve">ontribuţia fiecărui asociat la patrimoniul ADI; </w:t>
      </w:r>
    </w:p>
    <w:p w14:paraId="3DDFDB03" w14:textId="77777777" w:rsidR="00970F71" w:rsidRDefault="00970F71" w:rsidP="00970F71">
      <w:pPr>
        <w:numPr>
          <w:ilvl w:val="1"/>
          <w:numId w:val="2"/>
        </w:numPr>
        <w:spacing w:after="120" w:line="264" w:lineRule="auto"/>
        <w:jc w:val="both"/>
        <w:rPr>
          <w:rFonts w:eastAsia="Calibri" w:cstheme="minorHAnsi"/>
          <w:sz w:val="22"/>
          <w:szCs w:val="22"/>
          <w:lang w:eastAsia="en-US"/>
        </w:rPr>
      </w:pPr>
      <w:r>
        <w:rPr>
          <w:rFonts w:eastAsia="Calibri" w:cstheme="minorHAnsi"/>
          <w:sz w:val="22"/>
          <w:szCs w:val="22"/>
          <w:lang w:eastAsia="en-US"/>
        </w:rPr>
        <w:t>s</w:t>
      </w:r>
      <w:r w:rsidRPr="00970F71">
        <w:rPr>
          <w:rFonts w:eastAsia="Calibri" w:cstheme="minorHAnsi"/>
          <w:sz w:val="22"/>
          <w:szCs w:val="22"/>
          <w:lang w:eastAsia="en-US"/>
        </w:rPr>
        <w:t xml:space="preserve">tructura organelor de conducere; </w:t>
      </w:r>
    </w:p>
    <w:p w14:paraId="11E30994" w14:textId="77777777" w:rsidR="00970F71" w:rsidRDefault="00970F71" w:rsidP="00970F71">
      <w:pPr>
        <w:numPr>
          <w:ilvl w:val="1"/>
          <w:numId w:val="2"/>
        </w:numPr>
        <w:spacing w:after="120" w:line="264" w:lineRule="auto"/>
        <w:jc w:val="both"/>
        <w:rPr>
          <w:rFonts w:eastAsia="Calibri" w:cstheme="minorHAnsi"/>
          <w:sz w:val="22"/>
          <w:szCs w:val="22"/>
          <w:lang w:eastAsia="en-US"/>
        </w:rPr>
      </w:pPr>
      <w:r>
        <w:rPr>
          <w:rFonts w:eastAsia="Calibri" w:cstheme="minorHAnsi"/>
          <w:sz w:val="22"/>
          <w:szCs w:val="22"/>
          <w:lang w:eastAsia="en-US"/>
        </w:rPr>
        <w:t>c</w:t>
      </w:r>
      <w:r w:rsidRPr="00970F71">
        <w:rPr>
          <w:rFonts w:eastAsia="Calibri" w:cstheme="minorHAnsi"/>
          <w:sz w:val="22"/>
          <w:szCs w:val="22"/>
          <w:lang w:eastAsia="en-US"/>
        </w:rPr>
        <w:t xml:space="preserve">omponenţa nominală a organelor de conducere; </w:t>
      </w:r>
    </w:p>
    <w:p w14:paraId="39B8B083" w14:textId="221B71A2" w:rsidR="00970F71" w:rsidRPr="00970F71" w:rsidRDefault="00970F71" w:rsidP="00970F71">
      <w:pPr>
        <w:numPr>
          <w:ilvl w:val="1"/>
          <w:numId w:val="2"/>
        </w:numPr>
        <w:spacing w:after="120" w:line="264" w:lineRule="auto"/>
        <w:jc w:val="both"/>
        <w:rPr>
          <w:rFonts w:eastAsia="Calibri" w:cstheme="minorHAnsi"/>
          <w:sz w:val="22"/>
          <w:szCs w:val="22"/>
          <w:lang w:eastAsia="en-US"/>
        </w:rPr>
      </w:pPr>
      <w:r>
        <w:rPr>
          <w:rFonts w:eastAsia="Calibri" w:cstheme="minorHAnsi"/>
          <w:sz w:val="22"/>
          <w:szCs w:val="22"/>
          <w:lang w:eastAsia="en-US"/>
        </w:rPr>
        <w:t>p</w:t>
      </w:r>
      <w:r w:rsidRPr="00970F71">
        <w:rPr>
          <w:rFonts w:eastAsia="Calibri" w:cstheme="minorHAnsi"/>
          <w:sz w:val="22"/>
          <w:szCs w:val="22"/>
          <w:lang w:eastAsia="en-US"/>
        </w:rPr>
        <w:t xml:space="preserve">rocesul de adoptare a hotărârilor în cadrul asociaţiei. </w:t>
      </w:r>
    </w:p>
    <w:p w14:paraId="7D5870BF" w14:textId="4A015FD3" w:rsidR="00970F71" w:rsidRPr="00970F71" w:rsidRDefault="00970F71" w:rsidP="00970F71">
      <w:pPr>
        <w:numPr>
          <w:ilvl w:val="0"/>
          <w:numId w:val="2"/>
        </w:numPr>
        <w:spacing w:after="120" w:line="264" w:lineRule="auto"/>
        <w:ind w:left="1077" w:hanging="357"/>
        <w:jc w:val="both"/>
        <w:rPr>
          <w:rFonts w:eastAsia="Calibri" w:cstheme="minorHAnsi"/>
          <w:sz w:val="22"/>
          <w:szCs w:val="22"/>
          <w:lang w:eastAsia="en-US"/>
        </w:rPr>
      </w:pPr>
      <w:r w:rsidRPr="00970F71">
        <w:rPr>
          <w:rFonts w:eastAsia="Calibri" w:cstheme="minorHAnsi"/>
          <w:sz w:val="22"/>
          <w:szCs w:val="22"/>
          <w:lang w:eastAsia="en-US"/>
        </w:rPr>
        <w:t xml:space="preserve">Obţinerea dovezii de disponibilitate a denumirii eliberate de Ministerul Justiţiei; </w:t>
      </w:r>
    </w:p>
    <w:p w14:paraId="6A2A7A8D" w14:textId="4054AEF1" w:rsidR="00970F71" w:rsidRPr="00970F71" w:rsidRDefault="00970F71" w:rsidP="00970F71">
      <w:pPr>
        <w:numPr>
          <w:ilvl w:val="0"/>
          <w:numId w:val="2"/>
        </w:numPr>
        <w:spacing w:after="120" w:line="264" w:lineRule="auto"/>
        <w:ind w:left="1077" w:hanging="357"/>
        <w:jc w:val="both"/>
        <w:rPr>
          <w:rFonts w:eastAsia="Calibri" w:cstheme="minorHAnsi"/>
          <w:sz w:val="22"/>
          <w:szCs w:val="22"/>
          <w:lang w:eastAsia="en-US"/>
        </w:rPr>
      </w:pPr>
      <w:r w:rsidRPr="00970F71">
        <w:rPr>
          <w:rFonts w:eastAsia="Calibri" w:cstheme="minorHAnsi"/>
          <w:sz w:val="22"/>
          <w:szCs w:val="22"/>
          <w:lang w:eastAsia="en-US"/>
        </w:rPr>
        <w:t xml:space="preserve">Aprobarea asocierii şi a formelor finale ale Statutului ADI prin hotărâri ale autorităţilor deliberative ale unităţilor administrativ-teritoriale membre; </w:t>
      </w:r>
    </w:p>
    <w:p w14:paraId="425F6A98" w14:textId="4CE08929" w:rsidR="00970F71" w:rsidRPr="00970F71" w:rsidRDefault="00970F71" w:rsidP="00695B14">
      <w:pPr>
        <w:numPr>
          <w:ilvl w:val="0"/>
          <w:numId w:val="2"/>
        </w:numPr>
        <w:spacing w:after="120" w:line="264" w:lineRule="auto"/>
        <w:ind w:left="1077" w:hanging="357"/>
        <w:jc w:val="both"/>
        <w:rPr>
          <w:rFonts w:eastAsia="Calibri" w:cstheme="minorHAnsi"/>
          <w:sz w:val="22"/>
          <w:szCs w:val="22"/>
          <w:lang w:eastAsia="en-US"/>
        </w:rPr>
      </w:pPr>
      <w:r w:rsidRPr="00970F71">
        <w:rPr>
          <w:rFonts w:eastAsia="Calibri" w:cstheme="minorHAnsi"/>
          <w:sz w:val="22"/>
          <w:szCs w:val="22"/>
          <w:lang w:eastAsia="en-US"/>
        </w:rPr>
        <w:t xml:space="preserve">Semnarea Statutului ADI de către preşedinţii consiliilor judeţene şi/sau, respectiv, primarii pentru unităţile administrativ-teritoriale membre în faţa unui notar public sau avocat; </w:t>
      </w:r>
    </w:p>
    <w:p w14:paraId="6249E831" w14:textId="49F84C20" w:rsidR="00970F71" w:rsidRPr="00970F71" w:rsidRDefault="00970F71" w:rsidP="00695B14">
      <w:pPr>
        <w:numPr>
          <w:ilvl w:val="0"/>
          <w:numId w:val="2"/>
        </w:numPr>
        <w:spacing w:after="120" w:line="264" w:lineRule="auto"/>
        <w:ind w:left="1077" w:hanging="357"/>
        <w:jc w:val="both"/>
        <w:rPr>
          <w:rFonts w:eastAsia="Calibri" w:cstheme="minorHAnsi"/>
          <w:sz w:val="22"/>
          <w:szCs w:val="22"/>
          <w:lang w:eastAsia="en-US"/>
        </w:rPr>
      </w:pPr>
      <w:r w:rsidRPr="00970F71">
        <w:rPr>
          <w:rFonts w:eastAsia="Calibri" w:cstheme="minorHAnsi"/>
          <w:sz w:val="22"/>
          <w:szCs w:val="22"/>
          <w:lang w:eastAsia="en-US"/>
        </w:rPr>
        <w:t xml:space="preserve">Depunerea de către fiecare unitate administrativ-teritorială asociată a contribuţiei sale la patrimoniul iniţial al ADI şi punerea la dispoziţie a sediului ADI; </w:t>
      </w:r>
    </w:p>
    <w:p w14:paraId="48ADF09B" w14:textId="3A9C0878" w:rsidR="00970F71" w:rsidRPr="00970F71" w:rsidRDefault="00970F71" w:rsidP="00695B14">
      <w:pPr>
        <w:numPr>
          <w:ilvl w:val="0"/>
          <w:numId w:val="2"/>
        </w:numPr>
        <w:spacing w:after="120" w:line="264" w:lineRule="auto"/>
        <w:ind w:left="1077" w:hanging="357"/>
        <w:jc w:val="both"/>
        <w:rPr>
          <w:rFonts w:eastAsia="Calibri" w:cstheme="minorHAnsi"/>
          <w:sz w:val="22"/>
          <w:szCs w:val="22"/>
          <w:lang w:eastAsia="en-US"/>
        </w:rPr>
      </w:pPr>
      <w:r w:rsidRPr="00970F71">
        <w:rPr>
          <w:rFonts w:eastAsia="Calibri" w:cstheme="minorHAnsi"/>
          <w:sz w:val="22"/>
          <w:szCs w:val="22"/>
          <w:lang w:eastAsia="en-US"/>
        </w:rPr>
        <w:t xml:space="preserve">Dobândirea personalităţii juridice de către ADI, prin înregistrarea la Registrul asociaţiilor şi fundaţiilor de pe lângă grefa judecătoriei în a cărei rază teritorială de competenţă se află sediul asociaţiei. </w:t>
      </w:r>
    </w:p>
    <w:p w14:paraId="01B0E285" w14:textId="13C8967B" w:rsidR="00970F71" w:rsidRDefault="00970F71" w:rsidP="00695B14">
      <w:pPr>
        <w:spacing w:after="120" w:line="264" w:lineRule="auto"/>
        <w:ind w:left="1077"/>
        <w:jc w:val="both"/>
        <w:rPr>
          <w:rFonts w:eastAsia="Calibri" w:cstheme="minorHAnsi"/>
          <w:sz w:val="22"/>
          <w:szCs w:val="22"/>
          <w:lang w:eastAsia="en-US"/>
        </w:rPr>
      </w:pPr>
      <w:r w:rsidRPr="00695B14">
        <w:rPr>
          <w:rFonts w:eastAsia="Calibri" w:cstheme="minorHAnsi"/>
          <w:sz w:val="22"/>
          <w:szCs w:val="22"/>
          <w:lang w:eastAsia="en-US"/>
        </w:rPr>
        <w:t xml:space="preserve">ADI </w:t>
      </w:r>
      <w:r w:rsidR="003E4C00">
        <w:rPr>
          <w:rFonts w:eastAsia="Calibri" w:cstheme="minorHAnsi"/>
          <w:sz w:val="22"/>
          <w:szCs w:val="22"/>
          <w:lang w:eastAsia="en-US"/>
        </w:rPr>
        <w:t xml:space="preserve">a </w:t>
      </w:r>
      <w:r w:rsidRPr="00695B14">
        <w:rPr>
          <w:rFonts w:eastAsia="Calibri" w:cstheme="minorHAnsi"/>
          <w:sz w:val="22"/>
          <w:szCs w:val="22"/>
          <w:lang w:eastAsia="en-US"/>
        </w:rPr>
        <w:t>dev</w:t>
      </w:r>
      <w:r w:rsidR="003E4C00">
        <w:rPr>
          <w:rFonts w:eastAsia="Calibri" w:cstheme="minorHAnsi"/>
          <w:sz w:val="22"/>
          <w:szCs w:val="22"/>
          <w:lang w:eastAsia="en-US"/>
        </w:rPr>
        <w:t>enit</w:t>
      </w:r>
      <w:r w:rsidRPr="00695B14">
        <w:rPr>
          <w:rFonts w:eastAsia="Calibri" w:cstheme="minorHAnsi"/>
          <w:sz w:val="22"/>
          <w:szCs w:val="22"/>
          <w:lang w:eastAsia="en-US"/>
        </w:rPr>
        <w:t xml:space="preserve"> persoană juridică din momentul înscrierii ei în Registrul asociaţiilor şi fundaţiilor</w:t>
      </w:r>
      <w:r w:rsidR="003E4C00">
        <w:rPr>
          <w:rFonts w:eastAsia="Calibri" w:cstheme="minorHAnsi"/>
          <w:sz w:val="22"/>
          <w:szCs w:val="22"/>
          <w:lang w:eastAsia="en-US"/>
        </w:rPr>
        <w:t xml:space="preserve"> și a fost </w:t>
      </w:r>
      <w:r w:rsidRPr="00695B14">
        <w:rPr>
          <w:rFonts w:eastAsia="Calibri" w:cstheme="minorHAnsi"/>
          <w:sz w:val="22"/>
          <w:szCs w:val="22"/>
          <w:lang w:eastAsia="en-US"/>
        </w:rPr>
        <w:t>înregistrată la administraţia fiscală competentă, pentru a fi luată în evidenţa fiscală.</w:t>
      </w:r>
    </w:p>
    <w:p w14:paraId="2C9BC496" w14:textId="553AE6ED" w:rsidR="00695B14" w:rsidRPr="00970F71" w:rsidRDefault="00695B14" w:rsidP="00695B14">
      <w:pPr>
        <w:spacing w:before="120" w:after="120" w:line="264" w:lineRule="auto"/>
        <w:ind w:left="360"/>
        <w:jc w:val="both"/>
        <w:rPr>
          <w:rFonts w:eastAsia="Calibri" w:cstheme="minorHAnsi"/>
          <w:sz w:val="22"/>
          <w:szCs w:val="22"/>
          <w:lang w:eastAsia="en-US"/>
        </w:rPr>
      </w:pPr>
      <w:r w:rsidRPr="00970F71">
        <w:rPr>
          <w:rFonts w:eastAsia="Calibri" w:cstheme="minorHAnsi"/>
          <w:sz w:val="22"/>
          <w:szCs w:val="22"/>
          <w:lang w:eastAsia="en-US"/>
        </w:rPr>
        <w:t xml:space="preserve">Pentru </w:t>
      </w:r>
      <w:r w:rsidRPr="00970F71">
        <w:rPr>
          <w:rFonts w:eastAsia="Calibri" w:cstheme="minorHAnsi"/>
          <w:b/>
          <w:bCs/>
          <w:i/>
          <w:iCs/>
          <w:sz w:val="22"/>
          <w:szCs w:val="22"/>
          <w:lang w:eastAsia="en-US"/>
        </w:rPr>
        <w:t xml:space="preserve">înfiinţarea </w:t>
      </w:r>
      <w:r>
        <w:rPr>
          <w:rFonts w:eastAsia="Calibri" w:cstheme="minorHAnsi"/>
          <w:b/>
          <w:bCs/>
          <w:i/>
          <w:iCs/>
          <w:sz w:val="22"/>
          <w:szCs w:val="22"/>
          <w:lang w:eastAsia="en-US"/>
        </w:rPr>
        <w:t>Operatorului Regional</w:t>
      </w:r>
      <w:r w:rsidRPr="00970F71">
        <w:rPr>
          <w:rFonts w:eastAsia="Calibri" w:cstheme="minorHAnsi"/>
          <w:sz w:val="22"/>
          <w:szCs w:val="22"/>
          <w:lang w:eastAsia="en-US"/>
        </w:rPr>
        <w:t xml:space="preserve">, </w:t>
      </w:r>
      <w:r w:rsidRPr="00954CC1">
        <w:rPr>
          <w:rFonts w:eastAsia="Calibri" w:cstheme="minorHAnsi"/>
          <w:sz w:val="22"/>
          <w:szCs w:val="22"/>
          <w:lang w:eastAsia="en-US"/>
        </w:rPr>
        <w:t xml:space="preserve">cu capital social integral public, prin participarea la capitalul social al acestuia </w:t>
      </w:r>
      <w:r>
        <w:rPr>
          <w:rFonts w:eastAsia="Calibri" w:cstheme="minorHAnsi"/>
          <w:sz w:val="22"/>
          <w:szCs w:val="22"/>
          <w:lang w:eastAsia="en-US"/>
        </w:rPr>
        <w:t xml:space="preserve">a </w:t>
      </w:r>
      <w:r w:rsidRPr="00954CC1">
        <w:rPr>
          <w:rFonts w:eastAsia="Calibri" w:cstheme="minorHAnsi"/>
          <w:sz w:val="22"/>
          <w:szCs w:val="22"/>
          <w:lang w:eastAsia="en-US"/>
        </w:rPr>
        <w:t>tuturor autoritățil</w:t>
      </w:r>
      <w:r w:rsidR="003E4C00">
        <w:rPr>
          <w:rFonts w:eastAsia="Calibri" w:cstheme="minorHAnsi"/>
          <w:sz w:val="22"/>
          <w:szCs w:val="22"/>
          <w:lang w:eastAsia="en-US"/>
        </w:rPr>
        <w:t>or</w:t>
      </w:r>
      <w:r w:rsidRPr="00954CC1">
        <w:rPr>
          <w:rFonts w:eastAsia="Calibri" w:cstheme="minorHAnsi"/>
          <w:sz w:val="22"/>
          <w:szCs w:val="22"/>
          <w:lang w:eastAsia="en-US"/>
        </w:rPr>
        <w:t xml:space="preserve"> locale din ADI</w:t>
      </w:r>
      <w:r>
        <w:rPr>
          <w:rFonts w:eastAsia="Calibri" w:cstheme="minorHAnsi"/>
          <w:sz w:val="22"/>
          <w:szCs w:val="22"/>
          <w:lang w:eastAsia="en-US"/>
        </w:rPr>
        <w:t xml:space="preserve">, </w:t>
      </w:r>
      <w:r w:rsidR="003E4C00">
        <w:rPr>
          <w:rFonts w:eastAsia="Calibri" w:cstheme="minorHAnsi"/>
          <w:sz w:val="22"/>
          <w:szCs w:val="22"/>
          <w:lang w:eastAsia="en-US"/>
        </w:rPr>
        <w:t xml:space="preserve">s-au </w:t>
      </w:r>
      <w:r>
        <w:rPr>
          <w:rFonts w:eastAsia="Calibri" w:cstheme="minorHAnsi"/>
          <w:sz w:val="22"/>
          <w:szCs w:val="22"/>
          <w:lang w:eastAsia="en-US"/>
        </w:rPr>
        <w:t>parcur</w:t>
      </w:r>
      <w:r w:rsidR="003E4C00">
        <w:rPr>
          <w:rFonts w:eastAsia="Calibri" w:cstheme="minorHAnsi"/>
          <w:sz w:val="22"/>
          <w:szCs w:val="22"/>
          <w:lang w:eastAsia="en-US"/>
        </w:rPr>
        <w:t xml:space="preserve">s </w:t>
      </w:r>
      <w:r>
        <w:rPr>
          <w:rFonts w:eastAsia="Calibri" w:cstheme="minorHAnsi"/>
          <w:sz w:val="22"/>
          <w:szCs w:val="22"/>
          <w:lang w:eastAsia="en-US"/>
        </w:rPr>
        <w:t>următoarele etape</w:t>
      </w:r>
      <w:r w:rsidRPr="00970F71">
        <w:rPr>
          <w:rFonts w:eastAsia="Calibri" w:cstheme="minorHAnsi"/>
          <w:sz w:val="22"/>
          <w:szCs w:val="22"/>
          <w:lang w:eastAsia="en-US"/>
        </w:rPr>
        <w:t>:</w:t>
      </w:r>
    </w:p>
    <w:p w14:paraId="746CD98E" w14:textId="2991D3E3" w:rsidR="00695B14" w:rsidRPr="00695B14" w:rsidRDefault="00695B14" w:rsidP="00695B14">
      <w:pPr>
        <w:numPr>
          <w:ilvl w:val="0"/>
          <w:numId w:val="2"/>
        </w:numPr>
        <w:spacing w:after="120" w:line="264" w:lineRule="auto"/>
        <w:ind w:left="1077" w:hanging="357"/>
        <w:jc w:val="both"/>
        <w:rPr>
          <w:rFonts w:eastAsia="Calibri" w:cstheme="minorHAnsi"/>
          <w:sz w:val="22"/>
          <w:szCs w:val="22"/>
          <w:lang w:eastAsia="en-US"/>
        </w:rPr>
      </w:pPr>
      <w:r w:rsidRPr="00695B14">
        <w:rPr>
          <w:rFonts w:eastAsia="Calibri" w:cstheme="minorHAnsi"/>
          <w:sz w:val="22"/>
          <w:szCs w:val="22"/>
          <w:lang w:eastAsia="en-US"/>
        </w:rPr>
        <w:t xml:space="preserve">Înfiinţarea unui comitet de negociere pentru stabilirea aportului fiecărei </w:t>
      </w:r>
      <w:r>
        <w:rPr>
          <w:rFonts w:eastAsia="Calibri" w:cstheme="minorHAnsi"/>
          <w:sz w:val="22"/>
          <w:szCs w:val="22"/>
          <w:lang w:eastAsia="en-US"/>
        </w:rPr>
        <w:t>UAT</w:t>
      </w:r>
      <w:r w:rsidRPr="00695B14">
        <w:rPr>
          <w:rFonts w:eastAsia="Calibri" w:cstheme="minorHAnsi"/>
          <w:sz w:val="22"/>
          <w:szCs w:val="22"/>
          <w:lang w:eastAsia="en-US"/>
        </w:rPr>
        <w:t xml:space="preserve"> la capitalul social al </w:t>
      </w:r>
      <w:r>
        <w:rPr>
          <w:rFonts w:eastAsia="Calibri" w:cstheme="minorHAnsi"/>
          <w:sz w:val="22"/>
          <w:szCs w:val="22"/>
          <w:lang w:eastAsia="en-US"/>
        </w:rPr>
        <w:t>OR</w:t>
      </w:r>
      <w:r w:rsidRPr="00695B14">
        <w:rPr>
          <w:rFonts w:eastAsia="Calibri" w:cstheme="minorHAnsi"/>
          <w:sz w:val="22"/>
          <w:szCs w:val="22"/>
          <w:lang w:eastAsia="en-US"/>
        </w:rPr>
        <w:t xml:space="preserve">. </w:t>
      </w:r>
    </w:p>
    <w:p w14:paraId="508BB490" w14:textId="0073C0A8" w:rsidR="00695B14" w:rsidRDefault="00695B14" w:rsidP="00B9144E">
      <w:pPr>
        <w:numPr>
          <w:ilvl w:val="0"/>
          <w:numId w:val="2"/>
        </w:numPr>
        <w:spacing w:after="120" w:line="264" w:lineRule="auto"/>
        <w:ind w:left="1077" w:hanging="357"/>
        <w:jc w:val="both"/>
        <w:rPr>
          <w:rFonts w:eastAsia="Calibri" w:cstheme="minorHAnsi"/>
          <w:sz w:val="22"/>
          <w:szCs w:val="22"/>
          <w:lang w:eastAsia="en-US"/>
        </w:rPr>
      </w:pPr>
      <w:r w:rsidRPr="00695B14">
        <w:rPr>
          <w:rFonts w:eastAsia="Calibri" w:cstheme="minorHAnsi"/>
          <w:sz w:val="22"/>
          <w:szCs w:val="22"/>
          <w:lang w:eastAsia="en-US"/>
        </w:rPr>
        <w:t xml:space="preserve">Agrearea unei forme a Actului Constitutiv al societăţii comerciale. Următoarele elemente principale </w:t>
      </w:r>
      <w:r w:rsidR="003E4C00">
        <w:rPr>
          <w:rFonts w:eastAsia="Calibri" w:cstheme="minorHAnsi"/>
          <w:sz w:val="22"/>
          <w:szCs w:val="22"/>
          <w:lang w:eastAsia="en-US"/>
        </w:rPr>
        <w:t>au fost</w:t>
      </w:r>
      <w:r w:rsidRPr="00695B14">
        <w:rPr>
          <w:rFonts w:eastAsia="Calibri" w:cstheme="minorHAnsi"/>
          <w:sz w:val="22"/>
          <w:szCs w:val="22"/>
          <w:lang w:eastAsia="en-US"/>
        </w:rPr>
        <w:t xml:space="preserve"> luate în discuţie atunci când se convine asupra formei finale a Ac</w:t>
      </w:r>
      <w:r>
        <w:rPr>
          <w:rFonts w:eastAsia="Calibri" w:cstheme="minorHAnsi"/>
          <w:sz w:val="22"/>
          <w:szCs w:val="22"/>
          <w:lang w:eastAsia="en-US"/>
        </w:rPr>
        <w:t>t</w:t>
      </w:r>
      <w:r w:rsidRPr="00695B14">
        <w:rPr>
          <w:rFonts w:eastAsia="Calibri" w:cstheme="minorHAnsi"/>
          <w:sz w:val="22"/>
          <w:szCs w:val="22"/>
          <w:lang w:eastAsia="en-US"/>
        </w:rPr>
        <w:t xml:space="preserve">ului Constitutiv al </w:t>
      </w:r>
      <w:r>
        <w:rPr>
          <w:rFonts w:eastAsia="Calibri" w:cstheme="minorHAnsi"/>
          <w:sz w:val="22"/>
          <w:szCs w:val="22"/>
          <w:lang w:eastAsia="en-US"/>
        </w:rPr>
        <w:t>OR</w:t>
      </w:r>
      <w:r w:rsidRPr="00695B14">
        <w:rPr>
          <w:rFonts w:eastAsia="Calibri" w:cstheme="minorHAnsi"/>
          <w:sz w:val="22"/>
          <w:szCs w:val="22"/>
          <w:lang w:eastAsia="en-US"/>
        </w:rPr>
        <w:t xml:space="preserve">: </w:t>
      </w:r>
    </w:p>
    <w:p w14:paraId="343279B9" w14:textId="10DF666C"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 xml:space="preserve">Obiectul de activitate al </w:t>
      </w:r>
      <w:r w:rsidR="00724742">
        <w:rPr>
          <w:rFonts w:eastAsia="Calibri" w:cstheme="minorHAnsi"/>
          <w:sz w:val="22"/>
          <w:szCs w:val="22"/>
          <w:lang w:eastAsia="en-US"/>
        </w:rPr>
        <w:t>OR</w:t>
      </w:r>
      <w:r w:rsidRPr="00695B14">
        <w:rPr>
          <w:rFonts w:eastAsia="Calibri" w:cstheme="minorHAnsi"/>
          <w:sz w:val="22"/>
          <w:szCs w:val="22"/>
          <w:lang w:eastAsia="en-US"/>
        </w:rPr>
        <w:t xml:space="preserve">, cu precizarea domeniului şi a activităţii principale; </w:t>
      </w:r>
    </w:p>
    <w:p w14:paraId="00F8588C" w14:textId="77777777"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lastRenderedPageBreak/>
        <w:t xml:space="preserve">Clauze privind conducerea, administrarea, funcţionarea şi controlul gestiunii </w:t>
      </w:r>
      <w:r>
        <w:rPr>
          <w:rFonts w:eastAsia="Calibri" w:cstheme="minorHAnsi"/>
          <w:sz w:val="22"/>
          <w:szCs w:val="22"/>
          <w:lang w:eastAsia="en-US"/>
        </w:rPr>
        <w:t>OR</w:t>
      </w:r>
      <w:r w:rsidRPr="00695B14">
        <w:rPr>
          <w:rFonts w:eastAsia="Calibri" w:cstheme="minorHAnsi"/>
          <w:sz w:val="22"/>
          <w:szCs w:val="22"/>
          <w:lang w:eastAsia="en-US"/>
        </w:rPr>
        <w:t xml:space="preserve"> de către organele statutare, controlul acesteia de către acţionari prin intermediul ADI, precum şi documentele la care aceştia vor putea să aibă acces pentru a se informa şi a-şi exercita controlul; </w:t>
      </w:r>
    </w:p>
    <w:p w14:paraId="1B7E274B" w14:textId="77777777"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 xml:space="preserve">Modul de distribuire a beneficiilor şi de suportare a pierderilor, în conformitate cu prevederile Normei privind Fondul IID şi ale Contractului de delegare a gestiunii; </w:t>
      </w:r>
    </w:p>
    <w:p w14:paraId="0D346EB6" w14:textId="53FBC6BD" w:rsidR="00695B14" w:rsidRP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Modul de dizolvare şi de lichidare a societăţii</w:t>
      </w:r>
      <w:r>
        <w:rPr>
          <w:rFonts w:eastAsia="Calibri" w:cstheme="minorHAnsi"/>
          <w:sz w:val="22"/>
          <w:szCs w:val="22"/>
          <w:lang w:eastAsia="en-US"/>
        </w:rPr>
        <w:t>;</w:t>
      </w:r>
    </w:p>
    <w:p w14:paraId="30689714" w14:textId="3AB13CB5" w:rsidR="00695B14" w:rsidRPr="00695B14" w:rsidRDefault="00695B14" w:rsidP="00695B14">
      <w:pPr>
        <w:numPr>
          <w:ilvl w:val="0"/>
          <w:numId w:val="2"/>
        </w:numPr>
        <w:spacing w:after="120" w:line="264" w:lineRule="auto"/>
        <w:ind w:left="1077" w:hanging="357"/>
        <w:jc w:val="both"/>
        <w:rPr>
          <w:rFonts w:eastAsia="Calibri" w:cstheme="minorHAnsi"/>
          <w:sz w:val="22"/>
          <w:szCs w:val="22"/>
          <w:lang w:eastAsia="en-US"/>
        </w:rPr>
      </w:pPr>
      <w:r w:rsidRPr="00695B14">
        <w:rPr>
          <w:rFonts w:eastAsia="Calibri" w:cstheme="minorHAnsi"/>
          <w:sz w:val="22"/>
          <w:szCs w:val="22"/>
          <w:lang w:eastAsia="en-US"/>
        </w:rPr>
        <w:t xml:space="preserve">Adoptarea hotărârilor autorităţilor deliberative ale </w:t>
      </w:r>
      <w:r>
        <w:rPr>
          <w:rFonts w:eastAsia="Calibri" w:cstheme="minorHAnsi"/>
          <w:sz w:val="22"/>
          <w:szCs w:val="22"/>
          <w:lang w:eastAsia="en-US"/>
        </w:rPr>
        <w:t>UAT</w:t>
      </w:r>
      <w:r w:rsidRPr="00695B14">
        <w:rPr>
          <w:rFonts w:eastAsia="Calibri" w:cstheme="minorHAnsi"/>
          <w:sz w:val="22"/>
          <w:szCs w:val="22"/>
          <w:lang w:eastAsia="en-US"/>
        </w:rPr>
        <w:t xml:space="preserve"> membre ale ADI care sunt viitorii acţionari ai </w:t>
      </w:r>
      <w:r>
        <w:rPr>
          <w:rFonts w:eastAsia="Calibri" w:cstheme="minorHAnsi"/>
          <w:sz w:val="22"/>
          <w:szCs w:val="22"/>
          <w:lang w:eastAsia="en-US"/>
        </w:rPr>
        <w:t>OR</w:t>
      </w:r>
      <w:r w:rsidRPr="00695B14">
        <w:rPr>
          <w:rFonts w:eastAsia="Calibri" w:cstheme="minorHAnsi"/>
          <w:sz w:val="22"/>
          <w:szCs w:val="22"/>
          <w:lang w:eastAsia="en-US"/>
        </w:rPr>
        <w:t xml:space="preserve"> privind participarea lor la capitalul social al </w:t>
      </w:r>
      <w:r>
        <w:rPr>
          <w:rFonts w:eastAsia="Calibri" w:cstheme="minorHAnsi"/>
          <w:sz w:val="22"/>
          <w:szCs w:val="22"/>
          <w:lang w:eastAsia="en-US"/>
        </w:rPr>
        <w:t>OR</w:t>
      </w:r>
      <w:r w:rsidRPr="00695B14">
        <w:rPr>
          <w:rFonts w:eastAsia="Calibri" w:cstheme="minorHAnsi"/>
          <w:sz w:val="22"/>
          <w:szCs w:val="22"/>
          <w:lang w:eastAsia="en-US"/>
        </w:rPr>
        <w:t xml:space="preserve">, privind aprobarea Actului Constitutiv al </w:t>
      </w:r>
      <w:r>
        <w:rPr>
          <w:rFonts w:eastAsia="Calibri" w:cstheme="minorHAnsi"/>
          <w:sz w:val="22"/>
          <w:szCs w:val="22"/>
          <w:lang w:eastAsia="en-US"/>
        </w:rPr>
        <w:t>OR</w:t>
      </w:r>
      <w:r w:rsidRPr="00695B14">
        <w:rPr>
          <w:rFonts w:eastAsia="Calibri" w:cstheme="minorHAnsi"/>
          <w:sz w:val="22"/>
          <w:szCs w:val="22"/>
          <w:lang w:eastAsia="en-US"/>
        </w:rPr>
        <w:t xml:space="preserve">, privind desemnarea reprezentanţilor care vor semna Actul constitutiv precum şi a persoanei care va reprezenta interesele fiecărei </w:t>
      </w:r>
      <w:r>
        <w:rPr>
          <w:rFonts w:eastAsia="Calibri" w:cstheme="minorHAnsi"/>
          <w:sz w:val="22"/>
          <w:szCs w:val="22"/>
          <w:lang w:eastAsia="en-US"/>
        </w:rPr>
        <w:t>UAT</w:t>
      </w:r>
      <w:r w:rsidRPr="00695B14">
        <w:rPr>
          <w:rFonts w:eastAsia="Calibri" w:cstheme="minorHAnsi"/>
          <w:sz w:val="22"/>
          <w:szCs w:val="22"/>
          <w:lang w:eastAsia="en-US"/>
        </w:rPr>
        <w:t xml:space="preserve"> acţionare în adunarea generală a acţionarilor </w:t>
      </w:r>
      <w:r>
        <w:rPr>
          <w:rFonts w:eastAsia="Calibri" w:cstheme="minorHAnsi"/>
          <w:sz w:val="22"/>
          <w:szCs w:val="22"/>
          <w:lang w:eastAsia="en-US"/>
        </w:rPr>
        <w:t>OR</w:t>
      </w:r>
      <w:r w:rsidRPr="00695B14">
        <w:rPr>
          <w:rFonts w:eastAsia="Calibri" w:cstheme="minorHAnsi"/>
          <w:sz w:val="22"/>
          <w:szCs w:val="22"/>
          <w:lang w:eastAsia="en-US"/>
        </w:rPr>
        <w:t xml:space="preserve">; </w:t>
      </w:r>
    </w:p>
    <w:p w14:paraId="2C77236C" w14:textId="4EE70EB3" w:rsidR="00695B14" w:rsidRPr="00695B14" w:rsidRDefault="00695B14" w:rsidP="00695B14">
      <w:pPr>
        <w:numPr>
          <w:ilvl w:val="0"/>
          <w:numId w:val="2"/>
        </w:numPr>
        <w:spacing w:after="120" w:line="264" w:lineRule="auto"/>
        <w:ind w:left="1077" w:hanging="357"/>
        <w:jc w:val="both"/>
        <w:rPr>
          <w:rFonts w:eastAsia="Calibri" w:cstheme="minorHAnsi"/>
          <w:sz w:val="22"/>
          <w:szCs w:val="22"/>
          <w:lang w:eastAsia="en-US"/>
        </w:rPr>
      </w:pPr>
      <w:r w:rsidRPr="00695B14">
        <w:rPr>
          <w:rFonts w:eastAsia="Calibri" w:cstheme="minorHAnsi"/>
          <w:sz w:val="22"/>
          <w:szCs w:val="22"/>
          <w:lang w:eastAsia="en-US"/>
        </w:rPr>
        <w:t xml:space="preserve">Semnarea Actului Constitutiv al </w:t>
      </w:r>
      <w:r>
        <w:rPr>
          <w:rFonts w:eastAsia="Calibri" w:cstheme="minorHAnsi"/>
          <w:sz w:val="22"/>
          <w:szCs w:val="22"/>
          <w:lang w:eastAsia="en-US"/>
        </w:rPr>
        <w:t>OR</w:t>
      </w:r>
      <w:r w:rsidRPr="00695B14">
        <w:rPr>
          <w:rFonts w:eastAsia="Calibri" w:cstheme="minorHAnsi"/>
          <w:sz w:val="22"/>
          <w:szCs w:val="22"/>
          <w:lang w:eastAsia="en-US"/>
        </w:rPr>
        <w:t xml:space="preserve">; </w:t>
      </w:r>
    </w:p>
    <w:p w14:paraId="3D062516" w14:textId="194981C9" w:rsidR="00695B14" w:rsidRPr="00695B14" w:rsidRDefault="00695B14" w:rsidP="00695B14">
      <w:pPr>
        <w:numPr>
          <w:ilvl w:val="0"/>
          <w:numId w:val="2"/>
        </w:numPr>
        <w:spacing w:after="120" w:line="264" w:lineRule="auto"/>
        <w:ind w:left="1077" w:hanging="357"/>
        <w:jc w:val="both"/>
        <w:rPr>
          <w:rFonts w:eastAsia="Calibri" w:cstheme="minorHAnsi"/>
          <w:sz w:val="22"/>
          <w:szCs w:val="22"/>
          <w:lang w:eastAsia="en-US"/>
        </w:rPr>
      </w:pPr>
      <w:r w:rsidRPr="00695B14">
        <w:rPr>
          <w:rFonts w:eastAsia="Calibri" w:cstheme="minorHAnsi"/>
          <w:sz w:val="22"/>
          <w:szCs w:val="22"/>
          <w:lang w:eastAsia="en-US"/>
        </w:rPr>
        <w:t xml:space="preserve">Înmatricularea </w:t>
      </w:r>
      <w:r>
        <w:rPr>
          <w:rFonts w:eastAsia="Calibri" w:cstheme="minorHAnsi"/>
          <w:sz w:val="22"/>
          <w:szCs w:val="22"/>
          <w:lang w:eastAsia="en-US"/>
        </w:rPr>
        <w:t>OR</w:t>
      </w:r>
      <w:r w:rsidRPr="00695B14">
        <w:rPr>
          <w:rFonts w:eastAsia="Calibri" w:cstheme="minorHAnsi"/>
          <w:sz w:val="22"/>
          <w:szCs w:val="22"/>
          <w:lang w:eastAsia="en-US"/>
        </w:rPr>
        <w:t xml:space="preserve"> la Oficiul Registrului Comerţului, conform legii; </w:t>
      </w:r>
    </w:p>
    <w:p w14:paraId="431FA4E0" w14:textId="77777777" w:rsidR="00695B14" w:rsidRDefault="00695B14" w:rsidP="00695B14">
      <w:pPr>
        <w:numPr>
          <w:ilvl w:val="0"/>
          <w:numId w:val="2"/>
        </w:numPr>
        <w:spacing w:after="120" w:line="264" w:lineRule="auto"/>
        <w:ind w:left="1077" w:hanging="357"/>
        <w:jc w:val="both"/>
        <w:rPr>
          <w:rFonts w:eastAsia="Calibri" w:cstheme="minorHAnsi"/>
          <w:sz w:val="22"/>
          <w:szCs w:val="22"/>
          <w:lang w:eastAsia="en-US"/>
        </w:rPr>
      </w:pPr>
      <w:r w:rsidRPr="00695B14">
        <w:rPr>
          <w:rFonts w:eastAsia="Calibri" w:cstheme="minorHAnsi"/>
          <w:sz w:val="22"/>
          <w:szCs w:val="22"/>
          <w:lang w:eastAsia="en-US"/>
        </w:rPr>
        <w:t xml:space="preserve">După ce </w:t>
      </w:r>
      <w:r>
        <w:rPr>
          <w:rFonts w:eastAsia="Calibri" w:cstheme="minorHAnsi"/>
          <w:sz w:val="22"/>
          <w:szCs w:val="22"/>
          <w:lang w:eastAsia="en-US"/>
        </w:rPr>
        <w:t>OR</w:t>
      </w:r>
      <w:r w:rsidRPr="00695B14">
        <w:rPr>
          <w:rFonts w:eastAsia="Calibri" w:cstheme="minorHAnsi"/>
          <w:sz w:val="22"/>
          <w:szCs w:val="22"/>
          <w:lang w:eastAsia="en-US"/>
        </w:rPr>
        <w:t xml:space="preserve"> este înfiinţat, următoarele acţiuni trebuie avute în vedere: </w:t>
      </w:r>
    </w:p>
    <w:p w14:paraId="689E7883" w14:textId="77777777"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Asigurarea transferului/angajării de personal în societate comercială</w:t>
      </w:r>
      <w:r>
        <w:rPr>
          <w:rFonts w:eastAsia="Calibri" w:cstheme="minorHAnsi"/>
          <w:sz w:val="22"/>
          <w:szCs w:val="22"/>
          <w:lang w:eastAsia="en-US"/>
        </w:rPr>
        <w:t>, dacă este cazul</w:t>
      </w:r>
      <w:r w:rsidRPr="00695B14">
        <w:rPr>
          <w:rFonts w:eastAsia="Calibri" w:cstheme="minorHAnsi"/>
          <w:sz w:val="22"/>
          <w:szCs w:val="22"/>
          <w:lang w:eastAsia="en-US"/>
        </w:rPr>
        <w:t xml:space="preserve">; </w:t>
      </w:r>
    </w:p>
    <w:p w14:paraId="4534D29D" w14:textId="77777777"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 xml:space="preserve">Obţinerea autorizaţiilor/ permiselor/ licenţelor de funcţionare (de asemenea transferul acestora de la foştii operatori, dacă este posibil); </w:t>
      </w:r>
    </w:p>
    <w:p w14:paraId="517EE2F6" w14:textId="77777777"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 xml:space="preserve">Stabilirea structurii organizatorice a noului </w:t>
      </w:r>
      <w:r>
        <w:rPr>
          <w:rFonts w:eastAsia="Calibri" w:cstheme="minorHAnsi"/>
          <w:sz w:val="22"/>
          <w:szCs w:val="22"/>
          <w:lang w:eastAsia="en-US"/>
        </w:rPr>
        <w:t>OR</w:t>
      </w:r>
      <w:r w:rsidRPr="00695B14">
        <w:rPr>
          <w:rFonts w:eastAsia="Calibri" w:cstheme="minorHAnsi"/>
          <w:sz w:val="22"/>
          <w:szCs w:val="22"/>
          <w:lang w:eastAsia="en-US"/>
        </w:rPr>
        <w:t>, cu avizul conform al ADI, pentru îndeplinirea criteriului controlului similar impus de regulile „in-house”;</w:t>
      </w:r>
    </w:p>
    <w:p w14:paraId="317487E8" w14:textId="77777777"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 xml:space="preserve">Definitivarea şi aprobarea Regulamentului de organizare şi funcţionare a </w:t>
      </w:r>
      <w:r>
        <w:rPr>
          <w:rFonts w:eastAsia="Calibri" w:cstheme="minorHAnsi"/>
          <w:sz w:val="22"/>
          <w:szCs w:val="22"/>
          <w:lang w:eastAsia="en-US"/>
        </w:rPr>
        <w:t>OR</w:t>
      </w:r>
      <w:r w:rsidRPr="00695B14">
        <w:rPr>
          <w:rFonts w:eastAsia="Calibri" w:cstheme="minorHAnsi"/>
          <w:sz w:val="22"/>
          <w:szCs w:val="22"/>
          <w:lang w:eastAsia="en-US"/>
        </w:rPr>
        <w:t xml:space="preserve">, cu avizul conform al ADI, pentru îndeplinirea criteriului controlului similar impus de regulile „in-house”; </w:t>
      </w:r>
    </w:p>
    <w:p w14:paraId="02B72BFD" w14:textId="3E90A0CF" w:rsidR="00695B14" w:rsidRDefault="00695B14" w:rsidP="00695B14">
      <w:pPr>
        <w:numPr>
          <w:ilvl w:val="1"/>
          <w:numId w:val="2"/>
        </w:numPr>
        <w:spacing w:after="120" w:line="264" w:lineRule="auto"/>
        <w:jc w:val="both"/>
        <w:rPr>
          <w:rFonts w:eastAsia="Calibri" w:cstheme="minorHAnsi"/>
          <w:sz w:val="22"/>
          <w:szCs w:val="22"/>
          <w:lang w:eastAsia="en-US"/>
        </w:rPr>
      </w:pPr>
      <w:r w:rsidRPr="00695B14">
        <w:rPr>
          <w:rFonts w:eastAsia="Calibri" w:cstheme="minorHAnsi"/>
          <w:sz w:val="22"/>
          <w:szCs w:val="22"/>
          <w:lang w:eastAsia="en-US"/>
        </w:rPr>
        <w:t xml:space="preserve">Întocmirea unui plan de acţiune privind consolidarea operatorului </w:t>
      </w:r>
      <w:r>
        <w:rPr>
          <w:rFonts w:eastAsia="Calibri" w:cstheme="minorHAnsi"/>
          <w:sz w:val="22"/>
          <w:szCs w:val="22"/>
          <w:lang w:eastAsia="en-US"/>
        </w:rPr>
        <w:t>regional</w:t>
      </w:r>
      <w:r w:rsidRPr="00695B14">
        <w:rPr>
          <w:rFonts w:eastAsia="Calibri" w:cstheme="minorHAnsi"/>
          <w:sz w:val="22"/>
          <w:szCs w:val="22"/>
          <w:lang w:eastAsia="en-US"/>
        </w:rPr>
        <w:t>.</w:t>
      </w:r>
    </w:p>
    <w:p w14:paraId="3FB54313" w14:textId="136CE675" w:rsidR="00695B14" w:rsidRDefault="00695B14" w:rsidP="00695B14">
      <w:pPr>
        <w:spacing w:before="120" w:after="120" w:line="264" w:lineRule="auto"/>
        <w:ind w:left="360"/>
        <w:jc w:val="both"/>
        <w:rPr>
          <w:rFonts w:eastAsia="Calibri" w:cstheme="minorHAnsi"/>
          <w:sz w:val="22"/>
          <w:szCs w:val="22"/>
          <w:lang w:eastAsia="en-US"/>
        </w:rPr>
      </w:pPr>
      <w:r w:rsidRPr="00695B14">
        <w:rPr>
          <w:rFonts w:eastAsia="Calibri" w:cstheme="minorHAnsi"/>
          <w:sz w:val="22"/>
          <w:szCs w:val="22"/>
          <w:lang w:eastAsia="en-US"/>
        </w:rPr>
        <w:t>Următoarele activităţi trebuie avute în vedere atunci când este</w:t>
      </w:r>
      <w:r>
        <w:rPr>
          <w:rFonts w:eastAsia="Calibri" w:cstheme="minorHAnsi"/>
          <w:sz w:val="22"/>
          <w:szCs w:val="22"/>
          <w:lang w:eastAsia="en-US"/>
        </w:rPr>
        <w:t xml:space="preserve"> realizată</w:t>
      </w:r>
      <w:r w:rsidRPr="00695B14">
        <w:rPr>
          <w:rFonts w:eastAsia="Calibri" w:cstheme="minorHAnsi"/>
          <w:sz w:val="22"/>
          <w:szCs w:val="22"/>
          <w:lang w:eastAsia="en-US"/>
        </w:rPr>
        <w:t xml:space="preserve"> </w:t>
      </w:r>
      <w:r w:rsidRPr="00695B14">
        <w:rPr>
          <w:rFonts w:eastAsia="Calibri" w:cstheme="minorHAnsi"/>
          <w:b/>
          <w:bCs/>
          <w:i/>
          <w:iCs/>
          <w:sz w:val="22"/>
          <w:szCs w:val="22"/>
          <w:lang w:eastAsia="en-US"/>
        </w:rPr>
        <w:t>delega</w:t>
      </w:r>
      <w:r>
        <w:rPr>
          <w:rFonts w:eastAsia="Calibri" w:cstheme="minorHAnsi"/>
          <w:b/>
          <w:bCs/>
          <w:i/>
          <w:iCs/>
          <w:sz w:val="22"/>
          <w:szCs w:val="22"/>
          <w:lang w:eastAsia="en-US"/>
        </w:rPr>
        <w:t>rea</w:t>
      </w:r>
      <w:r w:rsidRPr="00695B14">
        <w:rPr>
          <w:rFonts w:eastAsia="Calibri" w:cstheme="minorHAnsi"/>
          <w:b/>
          <w:bCs/>
          <w:i/>
          <w:iCs/>
          <w:sz w:val="22"/>
          <w:szCs w:val="22"/>
          <w:lang w:eastAsia="en-US"/>
        </w:rPr>
        <w:t xml:space="preserve"> gestiun</w:t>
      </w:r>
      <w:r>
        <w:rPr>
          <w:rFonts w:eastAsia="Calibri" w:cstheme="minorHAnsi"/>
          <w:b/>
          <w:bCs/>
          <w:i/>
          <w:iCs/>
          <w:sz w:val="22"/>
          <w:szCs w:val="22"/>
          <w:lang w:eastAsia="en-US"/>
        </w:rPr>
        <w:t>ii</w:t>
      </w:r>
      <w:r w:rsidRPr="00695B14">
        <w:rPr>
          <w:rFonts w:eastAsia="Calibri" w:cstheme="minorHAnsi"/>
          <w:b/>
          <w:bCs/>
          <w:i/>
          <w:iCs/>
          <w:sz w:val="22"/>
          <w:szCs w:val="22"/>
          <w:lang w:eastAsia="en-US"/>
        </w:rPr>
        <w:t xml:space="preserve"> serviciului către Operatorul Regional</w:t>
      </w:r>
      <w:r w:rsidRPr="00695B14">
        <w:rPr>
          <w:rFonts w:eastAsia="Calibri" w:cstheme="minorHAnsi"/>
          <w:sz w:val="22"/>
          <w:szCs w:val="22"/>
          <w:lang w:eastAsia="en-US"/>
        </w:rPr>
        <w:t>:</w:t>
      </w:r>
    </w:p>
    <w:p w14:paraId="4DC1111B" w14:textId="17513A5A" w:rsidR="009A2858" w:rsidRPr="009A2858" w:rsidRDefault="009A2858" w:rsidP="009A2858">
      <w:pPr>
        <w:numPr>
          <w:ilvl w:val="0"/>
          <w:numId w:val="2"/>
        </w:numPr>
        <w:spacing w:after="120" w:line="264" w:lineRule="auto"/>
        <w:ind w:left="1077" w:hanging="357"/>
        <w:jc w:val="both"/>
        <w:rPr>
          <w:rFonts w:eastAsia="Calibri" w:cstheme="minorHAnsi"/>
          <w:sz w:val="22"/>
          <w:szCs w:val="22"/>
          <w:lang w:eastAsia="en-US"/>
        </w:rPr>
      </w:pPr>
      <w:r w:rsidRPr="009A2858">
        <w:rPr>
          <w:rFonts w:eastAsia="Calibri" w:cstheme="minorHAnsi"/>
          <w:sz w:val="22"/>
          <w:szCs w:val="22"/>
          <w:lang w:eastAsia="en-US"/>
        </w:rPr>
        <w:t xml:space="preserve">Întocmirea de către autorităţile administraţiei publice locale sau, după caz, de ADI având ca obiect de activitate serviciul de apă şi de canalizare, a unui studiu de specialitate privind stabilirea indicatorilor de performanţă ai serviciului furnizat/prestat utilizatorilor; </w:t>
      </w:r>
    </w:p>
    <w:p w14:paraId="35A9D027" w14:textId="34998FD8" w:rsidR="009A2858" w:rsidRPr="009A2858" w:rsidRDefault="009A2858" w:rsidP="009A2858">
      <w:pPr>
        <w:numPr>
          <w:ilvl w:val="0"/>
          <w:numId w:val="2"/>
        </w:numPr>
        <w:spacing w:after="120" w:line="264" w:lineRule="auto"/>
        <w:ind w:left="1077" w:hanging="357"/>
        <w:jc w:val="both"/>
        <w:rPr>
          <w:rFonts w:eastAsia="Calibri" w:cstheme="minorHAnsi"/>
          <w:sz w:val="22"/>
          <w:szCs w:val="22"/>
          <w:lang w:eastAsia="en-US"/>
        </w:rPr>
      </w:pPr>
      <w:r w:rsidRPr="009A2858">
        <w:rPr>
          <w:rFonts w:eastAsia="Calibri" w:cstheme="minorHAnsi"/>
          <w:sz w:val="22"/>
          <w:szCs w:val="22"/>
          <w:lang w:eastAsia="en-US"/>
        </w:rPr>
        <w:t xml:space="preserve">Organizarea unei dezbateri publice privind stabilirea indicatorilor de performanţă pentru serviciile delegate; </w:t>
      </w:r>
    </w:p>
    <w:p w14:paraId="66B28036" w14:textId="39E1AA42" w:rsidR="009A2858" w:rsidRPr="009A2858" w:rsidRDefault="009A2858" w:rsidP="009A2858">
      <w:pPr>
        <w:numPr>
          <w:ilvl w:val="0"/>
          <w:numId w:val="2"/>
        </w:numPr>
        <w:spacing w:after="120" w:line="264" w:lineRule="auto"/>
        <w:ind w:left="1077" w:hanging="357"/>
        <w:jc w:val="both"/>
        <w:rPr>
          <w:rFonts w:eastAsia="Calibri" w:cstheme="minorHAnsi"/>
          <w:sz w:val="22"/>
          <w:szCs w:val="22"/>
          <w:lang w:eastAsia="en-US"/>
        </w:rPr>
      </w:pPr>
      <w:r w:rsidRPr="009A2858">
        <w:rPr>
          <w:rFonts w:eastAsia="Calibri" w:cstheme="minorHAnsi"/>
          <w:sz w:val="22"/>
          <w:szCs w:val="22"/>
          <w:lang w:eastAsia="en-US"/>
        </w:rPr>
        <w:t xml:space="preserve">Elaborarea de către ADI a Regulamentului de organizare funcţionare şi a Caietului de sarcini pentru serviciul de alimentare cu apă şi de canalizare; </w:t>
      </w:r>
    </w:p>
    <w:p w14:paraId="7C4557B6" w14:textId="2CCF03C4" w:rsidR="00D8102C" w:rsidRPr="00055EE4" w:rsidRDefault="009A2858" w:rsidP="00D8102C">
      <w:pPr>
        <w:numPr>
          <w:ilvl w:val="0"/>
          <w:numId w:val="2"/>
        </w:numPr>
        <w:spacing w:after="120" w:line="264" w:lineRule="auto"/>
        <w:ind w:left="1077" w:hanging="357"/>
        <w:jc w:val="both"/>
        <w:rPr>
          <w:rFonts w:eastAsia="Calibri" w:cstheme="minorHAnsi"/>
          <w:lang w:eastAsia="en-US"/>
        </w:rPr>
      </w:pPr>
      <w:r w:rsidRPr="009A2858">
        <w:rPr>
          <w:rFonts w:eastAsia="Calibri" w:cstheme="minorHAnsi"/>
          <w:sz w:val="22"/>
          <w:szCs w:val="22"/>
          <w:lang w:eastAsia="en-US"/>
        </w:rPr>
        <w:t xml:space="preserve">Adoptarea de hotărâri ale autorităţilor administraţiei publice locale privind aprobarea Regulamentului de organizare funcţionare şi a Caietului de sarcini pentru serviciul de </w:t>
      </w:r>
    </w:p>
    <w:p w14:paraId="5E10F9FE" w14:textId="54A2C266" w:rsidR="00055EE4" w:rsidRPr="00055EE4" w:rsidRDefault="00D8102C" w:rsidP="00055EE4">
      <w:pPr>
        <w:tabs>
          <w:tab w:val="left" w:pos="5490"/>
        </w:tabs>
        <w:rPr>
          <w:rFonts w:eastAsia="Calibri" w:cstheme="minorHAnsi"/>
          <w:lang w:eastAsia="en-US"/>
        </w:rPr>
      </w:pPr>
      <w:r>
        <w:rPr>
          <w:noProof/>
        </w:rPr>
        <w:lastRenderedPageBreak/>
        <w:drawing>
          <wp:inline distT="0" distB="0" distL="0" distR="0" wp14:anchorId="74E65496" wp14:editId="66710D93">
            <wp:extent cx="5731510" cy="7849870"/>
            <wp:effectExtent l="0" t="0" r="2540" b="0"/>
            <wp:docPr id="919263125"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31510" cy="7849870"/>
                    </a:xfrm>
                    <a:prstGeom prst="rect">
                      <a:avLst/>
                    </a:prstGeom>
                    <a:noFill/>
                    <a:ln>
                      <a:noFill/>
                    </a:ln>
                  </pic:spPr>
                </pic:pic>
              </a:graphicData>
            </a:graphic>
          </wp:inline>
        </w:drawing>
      </w:r>
    </w:p>
    <w:sectPr w:rsidR="00055EE4" w:rsidRPr="00055EE4" w:rsidSect="00FF5497">
      <w:headerReference w:type="default" r:id="rId25"/>
      <w:footerReference w:type="default" r:id="rId26"/>
      <w:headerReference w:type="first" r:id="rId27"/>
      <w:footerReference w:type="first" r:id="rId28"/>
      <w:pgSz w:w="11906" w:h="16838"/>
      <w:pgMar w:top="1440" w:right="1440" w:bottom="2275" w:left="144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33F1D0" w14:textId="77777777" w:rsidR="00CE1F97" w:rsidRDefault="00CE1F97" w:rsidP="00F36E9D">
      <w:r>
        <w:separator/>
      </w:r>
    </w:p>
  </w:endnote>
  <w:endnote w:type="continuationSeparator" w:id="0">
    <w:p w14:paraId="046B7AB0" w14:textId="77777777" w:rsidR="00CE1F97" w:rsidRDefault="00CE1F97" w:rsidP="00F36E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EE"/>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Tw Cen MT">
    <w:charset w:val="EE"/>
    <w:family w:val="swiss"/>
    <w:pitch w:val="variable"/>
    <w:sig w:usb0="00000007" w:usb1="00000000" w:usb2="00000000" w:usb3="00000000" w:csb0="00000003"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Gravur-CondensedLight">
    <w:altName w:val="Cambria"/>
    <w:panose1 w:val="00000000000000000000"/>
    <w:charset w:val="00"/>
    <w:family w:val="swiss"/>
    <w:notTrueType/>
    <w:pitch w:val="default"/>
    <w:sig w:usb0="00000003" w:usb1="00000000" w:usb2="00000000" w:usb3="00000000" w:csb0="00000001" w:csb1="00000000"/>
  </w:font>
  <w:font w:name="Source Sans Pro SemiBold">
    <w:charset w:val="00"/>
    <w:family w:val="swiss"/>
    <w:pitch w:val="variable"/>
    <w:sig w:usb0="600002F7" w:usb1="02000001" w:usb2="00000000" w:usb3="00000000" w:csb0="0000019F" w:csb1="00000000"/>
  </w:font>
  <w:font w:name="Source Sans Pro">
    <w:charset w:val="00"/>
    <w:family w:val="swiss"/>
    <w:pitch w:val="variable"/>
    <w:sig w:usb0="600002F7" w:usb1="02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8ACABD" w14:textId="287D6268" w:rsidR="00F36E9D" w:rsidRPr="002B52BA" w:rsidRDefault="00E67B7D">
    <w:pPr>
      <w:pStyle w:val="Subsol"/>
    </w:pPr>
    <w:r>
      <w:rPr>
        <w:noProof/>
      </w:rPr>
      <w:drawing>
        <wp:anchor distT="0" distB="0" distL="114300" distR="114300" simplePos="0" relativeHeight="251659264" behindDoc="0" locked="0" layoutInCell="1" allowOverlap="1" wp14:anchorId="330B7F47" wp14:editId="2F88AEEC">
          <wp:simplePos x="0" y="0"/>
          <wp:positionH relativeFrom="column">
            <wp:posOffset>-1169035</wp:posOffset>
          </wp:positionH>
          <wp:positionV relativeFrom="paragraph">
            <wp:posOffset>-1148080</wp:posOffset>
          </wp:positionV>
          <wp:extent cx="8006715" cy="2143760"/>
          <wp:effectExtent l="0" t="0" r="0" b="0"/>
          <wp:wrapNone/>
          <wp:docPr id="30" name="Picture 30"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8006715" cy="2143760"/>
                  </a:xfrm>
                  <a:prstGeom prst="rect">
                    <a:avLst/>
                  </a:prstGeom>
                </pic:spPr>
              </pic:pic>
            </a:graphicData>
          </a:graphic>
          <wp14:sizeRelH relativeFrom="page">
            <wp14:pctWidth>0</wp14:pctWidth>
          </wp14:sizeRelH>
          <wp14:sizeRelV relativeFrom="page">
            <wp14:pctHeight>0</wp14:pctHeight>
          </wp14:sizeRelV>
        </wp:anchor>
      </w:drawing>
    </w:r>
    <w:r w:rsidR="00EE4D19">
      <w:rPr>
        <w:noProof/>
      </w:rPr>
      <w:drawing>
        <wp:anchor distT="0" distB="0" distL="114300" distR="114300" simplePos="0" relativeHeight="251660288" behindDoc="0" locked="0" layoutInCell="1" allowOverlap="1" wp14:anchorId="0DB3DF83" wp14:editId="3C4060F8">
          <wp:simplePos x="0" y="0"/>
          <wp:positionH relativeFrom="column">
            <wp:posOffset>3562830</wp:posOffset>
          </wp:positionH>
          <wp:positionV relativeFrom="paragraph">
            <wp:posOffset>-59055</wp:posOffset>
          </wp:positionV>
          <wp:extent cx="1098817" cy="469304"/>
          <wp:effectExtent l="0" t="0" r="6350" b="635"/>
          <wp:wrapNone/>
          <wp:docPr id="31" name="Picture 31"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098817" cy="469304"/>
                  </a:xfrm>
                  <a:prstGeom prst="rect">
                    <a:avLst/>
                  </a:prstGeom>
                </pic:spPr>
              </pic:pic>
            </a:graphicData>
          </a:graphic>
          <wp14:sizeRelH relativeFrom="page">
            <wp14:pctWidth>0</wp14:pctWidth>
          </wp14:sizeRelH>
          <wp14:sizeRelV relativeFrom="page">
            <wp14:pctHeight>0</wp14:pctHeight>
          </wp14:sizeRelV>
        </wp:anchor>
      </w:drawing>
    </w:r>
    <w:r w:rsidR="00C47AFE">
      <w:rPr>
        <w:noProof/>
      </w:rPr>
      <w:drawing>
        <wp:anchor distT="0" distB="0" distL="114300" distR="114300" simplePos="0" relativeHeight="251700224" behindDoc="0" locked="0" layoutInCell="1" allowOverlap="1" wp14:anchorId="6941A505" wp14:editId="2F16E701">
          <wp:simplePos x="0" y="0"/>
          <wp:positionH relativeFrom="column">
            <wp:posOffset>-752475</wp:posOffset>
          </wp:positionH>
          <wp:positionV relativeFrom="paragraph">
            <wp:posOffset>-128778</wp:posOffset>
          </wp:positionV>
          <wp:extent cx="614476" cy="542800"/>
          <wp:effectExtent l="0" t="0" r="0" b="0"/>
          <wp:wrapNone/>
          <wp:docPr id="49" name="Picture 49" descr="A black background with white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A black background with white text&#10;&#10;Description automatically generated with low confidence"/>
                  <pic:cNvPicPr/>
                </pic:nvPicPr>
                <pic:blipFill>
                  <a:blip r:embed="rId3">
                    <a:extLst>
                      <a:ext uri="{28A0092B-C50C-407E-A947-70E740481C1C}">
                        <a14:useLocalDpi xmlns:a14="http://schemas.microsoft.com/office/drawing/2010/main" val="0"/>
                      </a:ext>
                    </a:extLst>
                  </a:blip>
                  <a:stretch>
                    <a:fillRect/>
                  </a:stretch>
                </pic:blipFill>
                <pic:spPr>
                  <a:xfrm>
                    <a:off x="0" y="0"/>
                    <a:ext cx="614476" cy="542800"/>
                  </a:xfrm>
                  <a:prstGeom prst="rect">
                    <a:avLst/>
                  </a:prstGeom>
                </pic:spPr>
              </pic:pic>
            </a:graphicData>
          </a:graphic>
          <wp14:sizeRelH relativeFrom="page">
            <wp14:pctWidth>0</wp14:pctWidth>
          </wp14:sizeRelH>
          <wp14:sizeRelV relativeFrom="page">
            <wp14:pctHeight>0</wp14:pctHeight>
          </wp14:sizeRelV>
        </wp:anchor>
      </w:drawing>
    </w:r>
    <w:r w:rsidR="002B52BA">
      <w:rPr>
        <w:noProof/>
      </w:rPr>
      <mc:AlternateContent>
        <mc:Choice Requires="wps">
          <w:drawing>
            <wp:anchor distT="0" distB="0" distL="114300" distR="114300" simplePos="0" relativeHeight="251659775" behindDoc="0" locked="0" layoutInCell="1" allowOverlap="1" wp14:anchorId="4677C6AF" wp14:editId="2022C2D2">
              <wp:simplePos x="0" y="0"/>
              <wp:positionH relativeFrom="column">
                <wp:posOffset>2619674</wp:posOffset>
              </wp:positionH>
              <wp:positionV relativeFrom="paragraph">
                <wp:posOffset>-442595</wp:posOffset>
              </wp:positionV>
              <wp:extent cx="3995698" cy="1045028"/>
              <wp:effectExtent l="0" t="0" r="0" b="0"/>
              <wp:wrapNone/>
              <wp:docPr id="4" name="Text Box 4"/>
              <wp:cNvGraphicFramePr/>
              <a:graphic xmlns:a="http://schemas.openxmlformats.org/drawingml/2006/main">
                <a:graphicData uri="http://schemas.microsoft.com/office/word/2010/wordprocessingShape">
                  <wps:wsp>
                    <wps:cNvSpPr txBox="1"/>
                    <wps:spPr>
                      <a:xfrm>
                        <a:off x="0" y="0"/>
                        <a:ext cx="3995698" cy="1045028"/>
                      </a:xfrm>
                      <a:prstGeom prst="rect">
                        <a:avLst/>
                      </a:prstGeom>
                      <a:noFill/>
                      <a:ln w="6350">
                        <a:noFill/>
                      </a:ln>
                    </wps:spPr>
                    <wps:txbx>
                      <w:txbxContent>
                        <w:p w14:paraId="28DC5B16" w14:textId="77777777" w:rsidR="009D36E7" w:rsidRPr="00A72C15" w:rsidRDefault="009D36E7" w:rsidP="009D36E7">
                          <w:pPr>
                            <w:jc w:val="right"/>
                            <w:rPr>
                              <w:rFonts w:ascii="Source Sans Pro" w:hAnsi="Source Sans Pro"/>
                              <w:color w:val="FFFFFF" w:themeColor="background1"/>
                              <w:sz w:val="16"/>
                              <w:szCs w:val="16"/>
                              <w:lang w:val="pt-PT"/>
                            </w:rPr>
                          </w:pPr>
                          <w:r w:rsidRPr="00A72C15">
                            <w:rPr>
                              <w:rFonts w:ascii="Source Sans Pro" w:hAnsi="Source Sans Pro"/>
                              <w:color w:val="FFFFFF" w:themeColor="background1"/>
                              <w:sz w:val="16"/>
                              <w:szCs w:val="16"/>
                              <w:lang w:val="pt-PT"/>
                            </w:rPr>
                            <w:t>Suport pentru consolidarea capacității instituționale a asociațiilor de dezvoltare intercomunitară din domeniul deșeurilor</w:t>
                          </w:r>
                        </w:p>
                        <w:p w14:paraId="289F215A" w14:textId="77777777" w:rsidR="009D36E7" w:rsidRPr="00A72C15" w:rsidRDefault="009D36E7" w:rsidP="009D36E7">
                          <w:pPr>
                            <w:jc w:val="right"/>
                            <w:rPr>
                              <w:rFonts w:ascii="Source Sans Pro" w:hAnsi="Source Sans Pro"/>
                              <w:color w:val="FFFFFF" w:themeColor="background1"/>
                              <w:sz w:val="16"/>
                              <w:szCs w:val="16"/>
                              <w:lang w:val="pt-PT"/>
                            </w:rPr>
                          </w:pPr>
                          <w:r w:rsidRPr="00A72C15">
                            <w:rPr>
                              <w:rFonts w:ascii="Source Sans Pro" w:hAnsi="Source Sans Pro"/>
                              <w:color w:val="FFFFFF" w:themeColor="background1"/>
                              <w:sz w:val="16"/>
                              <w:szCs w:val="16"/>
                              <w:lang w:val="pt-PT"/>
                            </w:rPr>
                            <w:t>Lotul 2: MEDIU ȘI ENERGIE</w:t>
                          </w:r>
                        </w:p>
                        <w:p w14:paraId="2569E648" w14:textId="593DBD8A" w:rsidR="009D36E7" w:rsidRPr="00A72C15" w:rsidRDefault="009D36E7" w:rsidP="009D36E7">
                          <w:pPr>
                            <w:jc w:val="right"/>
                            <w:rPr>
                              <w:rFonts w:ascii="Source Sans Pro" w:hAnsi="Source Sans Pro"/>
                              <w:color w:val="FFFFFF" w:themeColor="background1"/>
                              <w:sz w:val="16"/>
                              <w:szCs w:val="16"/>
                              <w:lang w:val="pt-PT"/>
                            </w:rPr>
                          </w:pPr>
                          <w:r w:rsidRPr="00A72C15">
                            <w:rPr>
                              <w:rFonts w:ascii="Source Sans Pro" w:hAnsi="Source Sans Pro"/>
                              <w:color w:val="FFFFFF" w:themeColor="background1"/>
                              <w:sz w:val="16"/>
                              <w:szCs w:val="16"/>
                              <w:lang w:val="pt-PT"/>
                            </w:rPr>
                            <w:t>MIPE PASSA 2 - AA-010820-001</w:t>
                          </w:r>
                        </w:p>
                        <w:p w14:paraId="309D371E" w14:textId="77777777" w:rsidR="009D36E7" w:rsidRPr="00A72C15" w:rsidRDefault="009D36E7" w:rsidP="009D36E7">
                          <w:pPr>
                            <w:jc w:val="right"/>
                            <w:rPr>
                              <w:rFonts w:ascii="Source Sans Pro" w:hAnsi="Source Sans Pro"/>
                              <w:i/>
                              <w:iCs/>
                              <w:color w:val="FFFFFF" w:themeColor="background1"/>
                              <w:sz w:val="16"/>
                              <w:szCs w:val="16"/>
                              <w:lang w:val="pt-PT"/>
                            </w:rPr>
                          </w:pPr>
                        </w:p>
                        <w:p w14:paraId="07D42631" w14:textId="0276DF87" w:rsidR="002B52BA" w:rsidRPr="009568B8" w:rsidRDefault="002B52BA" w:rsidP="009D36E7">
                          <w:pPr>
                            <w:jc w:val="right"/>
                            <w:rPr>
                              <w:rFonts w:ascii="Source Sans Pro" w:hAnsi="Source Sans Pro"/>
                              <w:i/>
                              <w:iCs/>
                              <w:color w:val="FFFFFF" w:themeColor="background1"/>
                              <w:sz w:val="13"/>
                              <w:szCs w:val="13"/>
                              <w:lang w:val="fr-BE"/>
                            </w:rPr>
                          </w:pPr>
                          <w:r w:rsidRPr="009568B8">
                            <w:rPr>
                              <w:rFonts w:ascii="Source Sans Pro" w:hAnsi="Source Sans Pro"/>
                              <w:i/>
                              <w:iCs/>
                              <w:color w:val="FFFFFF" w:themeColor="background1"/>
                              <w:sz w:val="13"/>
                              <w:szCs w:val="13"/>
                              <w:lang w:val="fr-BE"/>
                            </w:rPr>
                            <w:t>Proiect cofinanțat din Fondul European de Dezvoltare Regională prin POAT 2014-2020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anchor>
          </w:drawing>
        </mc:Choice>
        <mc:Fallback>
          <w:pict>
            <v:shapetype w14:anchorId="4677C6AF" id="_x0000_t202" coordsize="21600,21600" o:spt="202" path="m,l,21600r21600,l21600,xe">
              <v:stroke joinstyle="miter"/>
              <v:path gradientshapeok="t" o:connecttype="rect"/>
            </v:shapetype>
            <v:shape id="Text Box 4" o:spid="_x0000_s1027" type="#_x0000_t202" style="position:absolute;margin-left:206.25pt;margin-top:-34.85pt;width:314.6pt;height:82.3pt;z-index:25165977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" filled="f" stroked="f" strokeweight=".5pt">
              <v:textbox>
                <w:txbxContent>
                  <w:p w14:paraId="28DC5B16" w14:textId="77777777" w:rsidR="009D36E7" w:rsidRPr="00A72C15" w:rsidRDefault="009D36E7" w:rsidP="009D36E7">
                    <w:pPr>
                      <w:jc w:val="right"/>
                      <w:rPr>
                        <w:rFonts w:ascii="Source Sans Pro" w:hAnsi="Source Sans Pro"/>
                        <w:color w:val="FFFFFF" w:themeColor="background1"/>
                        <w:sz w:val="16"/>
                        <w:szCs w:val="16"/>
                        <w:lang w:val="pt-PT"/>
                      </w:rPr>
                    </w:pPr>
                    <w:r w:rsidRPr="00A72C15">
                      <w:rPr>
                        <w:rFonts w:ascii="Source Sans Pro" w:hAnsi="Source Sans Pro"/>
                        <w:color w:val="FFFFFF" w:themeColor="background1"/>
                        <w:sz w:val="16"/>
                        <w:szCs w:val="16"/>
                        <w:lang w:val="pt-PT"/>
                      </w:rPr>
                      <w:t>Suport pentru consolidarea capacității instituționale a asociațiilor de dezvoltare intercomunitară din domeniul deșeurilor</w:t>
                    </w:r>
                  </w:p>
                  <w:p w14:paraId="289F215A" w14:textId="77777777" w:rsidR="009D36E7" w:rsidRPr="00A72C15" w:rsidRDefault="009D36E7" w:rsidP="009D36E7">
                    <w:pPr>
                      <w:jc w:val="right"/>
                      <w:rPr>
                        <w:rFonts w:ascii="Source Sans Pro" w:hAnsi="Source Sans Pro"/>
                        <w:color w:val="FFFFFF" w:themeColor="background1"/>
                        <w:sz w:val="16"/>
                        <w:szCs w:val="16"/>
                        <w:lang w:val="pt-PT"/>
                      </w:rPr>
                    </w:pPr>
                    <w:r w:rsidRPr="00A72C15">
                      <w:rPr>
                        <w:rFonts w:ascii="Source Sans Pro" w:hAnsi="Source Sans Pro"/>
                        <w:color w:val="FFFFFF" w:themeColor="background1"/>
                        <w:sz w:val="16"/>
                        <w:szCs w:val="16"/>
                        <w:lang w:val="pt-PT"/>
                      </w:rPr>
                      <w:t>Lotul 2: MEDIU ȘI ENERGIE</w:t>
                    </w:r>
                  </w:p>
                  <w:p w14:paraId="2569E648" w14:textId="593DBD8A" w:rsidR="009D36E7" w:rsidRPr="00A72C15" w:rsidRDefault="009D36E7" w:rsidP="009D36E7">
                    <w:pPr>
                      <w:jc w:val="right"/>
                      <w:rPr>
                        <w:rFonts w:ascii="Source Sans Pro" w:hAnsi="Source Sans Pro"/>
                        <w:color w:val="FFFFFF" w:themeColor="background1"/>
                        <w:sz w:val="16"/>
                        <w:szCs w:val="16"/>
                        <w:lang w:val="pt-PT"/>
                      </w:rPr>
                    </w:pPr>
                    <w:r w:rsidRPr="00A72C15">
                      <w:rPr>
                        <w:rFonts w:ascii="Source Sans Pro" w:hAnsi="Source Sans Pro"/>
                        <w:color w:val="FFFFFF" w:themeColor="background1"/>
                        <w:sz w:val="16"/>
                        <w:szCs w:val="16"/>
                        <w:lang w:val="pt-PT"/>
                      </w:rPr>
                      <w:t>MIPE PASSA 2 - AA-010820-001</w:t>
                    </w:r>
                  </w:p>
                  <w:p w14:paraId="309D371E" w14:textId="77777777" w:rsidR="009D36E7" w:rsidRPr="00A72C15" w:rsidRDefault="009D36E7" w:rsidP="009D36E7">
                    <w:pPr>
                      <w:jc w:val="right"/>
                      <w:rPr>
                        <w:rFonts w:ascii="Source Sans Pro" w:hAnsi="Source Sans Pro"/>
                        <w:i/>
                        <w:iCs/>
                        <w:color w:val="FFFFFF" w:themeColor="background1"/>
                        <w:sz w:val="16"/>
                        <w:szCs w:val="16"/>
                        <w:lang w:val="pt-PT"/>
                      </w:rPr>
                    </w:pPr>
                  </w:p>
                  <w:p w14:paraId="07D42631" w14:textId="0276DF87" w:rsidR="002B52BA" w:rsidRPr="009568B8" w:rsidRDefault="002B52BA" w:rsidP="009D36E7">
                    <w:pPr>
                      <w:jc w:val="right"/>
                      <w:rPr>
                        <w:rFonts w:ascii="Source Sans Pro" w:hAnsi="Source Sans Pro"/>
                        <w:i/>
                        <w:iCs/>
                        <w:color w:val="FFFFFF" w:themeColor="background1"/>
                        <w:sz w:val="13"/>
                        <w:szCs w:val="13"/>
                        <w:lang w:val="fr-BE"/>
                      </w:rPr>
                    </w:pPr>
                    <w:r w:rsidRPr="009568B8">
                      <w:rPr>
                        <w:rFonts w:ascii="Source Sans Pro" w:hAnsi="Source Sans Pro"/>
                        <w:i/>
                        <w:iCs/>
                        <w:color w:val="FFFFFF" w:themeColor="background1"/>
                        <w:sz w:val="13"/>
                        <w:szCs w:val="13"/>
                        <w:lang w:val="fr-BE"/>
                      </w:rPr>
                      <w:t>Proiect cofinanțat din Fondul European de Dezvoltare Regională prin POAT 2014-2020</w:t>
                    </w:r>
                  </w:p>
                </w:txbxContent>
              </v:textbox>
            </v:shape>
          </w:pict>
        </mc:Fallback>
      </mc:AlternateContent>
    </w:r>
    <w:r w:rsidR="002B52BA">
      <w:t>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C62A6C" w14:textId="0EAAFA2A" w:rsidR="009D36E7" w:rsidRPr="003E6E99" w:rsidRDefault="00B854F0" w:rsidP="00B854F0">
    <w:pPr>
      <w:pStyle w:val="Subsol"/>
      <w:jc w:val="center"/>
    </w:pPr>
    <w:r w:rsidRPr="00633DAC">
      <w:rPr>
        <w:rFonts w:ascii="Times New Roman" w:hAnsi="Times New Roman"/>
        <w:noProof/>
      </w:rPr>
      <w:drawing>
        <wp:anchor distT="0" distB="0" distL="114300" distR="114300" simplePos="0" relativeHeight="251726848" behindDoc="0" locked="0" layoutInCell="1" allowOverlap="1" wp14:anchorId="504BD022" wp14:editId="39A19C40">
          <wp:simplePos x="0" y="0"/>
          <wp:positionH relativeFrom="column">
            <wp:posOffset>2454275</wp:posOffset>
          </wp:positionH>
          <wp:positionV relativeFrom="paragraph">
            <wp:posOffset>-327660</wp:posOffset>
          </wp:positionV>
          <wp:extent cx="1099820" cy="505460"/>
          <wp:effectExtent l="0" t="0" r="5080" b="8890"/>
          <wp:wrapThrough wrapText="bothSides">
            <wp:wrapPolygon edited="0">
              <wp:start x="8231" y="0"/>
              <wp:lineTo x="7109" y="2442"/>
              <wp:lineTo x="7109" y="13025"/>
              <wp:lineTo x="0" y="15467"/>
              <wp:lineTo x="0" y="21166"/>
              <wp:lineTo x="21326" y="21166"/>
              <wp:lineTo x="21326" y="15467"/>
              <wp:lineTo x="14591" y="10583"/>
              <wp:lineTo x="14217" y="3256"/>
              <wp:lineTo x="12721" y="0"/>
              <wp:lineTo x="8231" y="0"/>
            </wp:wrapPolygon>
          </wp:wrapThrough>
          <wp:docPr id="29" name="Imagine 29" descr="O imagine care conține siglă&#10;&#10;Descriere generată auto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ine 29" descr="O imagine care conține siglă&#10;&#10;Descriere generată automat"/>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99820" cy="505460"/>
                  </a:xfrm>
                  <a:prstGeom prst="rect">
                    <a:avLst/>
                  </a:prstGeom>
                </pic:spPr>
              </pic:pic>
            </a:graphicData>
          </a:graphic>
        </wp:anchor>
      </w:drawing>
    </w:r>
    <w:r w:rsidR="00C47AFE" w:rsidRPr="003E6E99">
      <w:rPr>
        <w:noProof/>
      </w:rPr>
      <w:drawing>
        <wp:anchor distT="0" distB="0" distL="114300" distR="114300" simplePos="0" relativeHeight="251698176" behindDoc="0" locked="0" layoutInCell="1" allowOverlap="1" wp14:anchorId="7AEA4247" wp14:editId="282FF6D0">
          <wp:simplePos x="0" y="0"/>
          <wp:positionH relativeFrom="column">
            <wp:posOffset>-760584</wp:posOffset>
          </wp:positionH>
          <wp:positionV relativeFrom="paragraph">
            <wp:posOffset>-158750</wp:posOffset>
          </wp:positionV>
          <wp:extent cx="614476" cy="542800"/>
          <wp:effectExtent l="0" t="0" r="0" b="0"/>
          <wp:wrapNone/>
          <wp:docPr id="53" name="Picture 53" descr="A black background with white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A black background with white text&#10;&#10;Description automatically generated with low confidence"/>
                  <pic:cNvPicPr/>
                </pic:nvPicPr>
                <pic:blipFill>
                  <a:blip r:embed="rId2">
                    <a:extLst>
                      <a:ext uri="{28A0092B-C50C-407E-A947-70E740481C1C}">
                        <a14:useLocalDpi xmlns:a14="http://schemas.microsoft.com/office/drawing/2010/main" val="0"/>
                      </a:ext>
                    </a:extLst>
                  </a:blip>
                  <a:stretch>
                    <a:fillRect/>
                  </a:stretch>
                </pic:blipFill>
                <pic:spPr>
                  <a:xfrm>
                    <a:off x="0" y="0"/>
                    <a:ext cx="614476" cy="54280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43371820"/>
      <w:docPartObj>
        <w:docPartGallery w:val="Page Numbers (Bottom of Page)"/>
        <w:docPartUnique/>
      </w:docPartObj>
    </w:sdtPr>
    <w:sdtContent>
      <w:p w14:paraId="36353FAA" w14:textId="5EAA4B3E" w:rsidR="00225B02" w:rsidRDefault="00225B02">
        <w:pPr>
          <w:pStyle w:val="Subsol"/>
          <w:jc w:val="right"/>
        </w:pPr>
        <w:r>
          <w:fldChar w:fldCharType="begin"/>
        </w:r>
        <w:r>
          <w:instrText>PAGE   \* MERGEFORMAT</w:instrText>
        </w:r>
        <w:r>
          <w:fldChar w:fldCharType="separate"/>
        </w:r>
        <w:r>
          <w:t>2</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46956298"/>
      <w:docPartObj>
        <w:docPartGallery w:val="Page Numbers (Bottom of Page)"/>
        <w:docPartUnique/>
      </w:docPartObj>
    </w:sdtPr>
    <w:sdtContent>
      <w:p w14:paraId="0F4BBE7B" w14:textId="1E5B2ECD" w:rsidR="00225B02" w:rsidRDefault="00225B02">
        <w:pPr>
          <w:pStyle w:val="Subsol"/>
          <w:jc w:val="right"/>
        </w:pPr>
        <w:r>
          <w:fldChar w:fldCharType="begin"/>
        </w:r>
        <w:r>
          <w:instrText>PAGE   \* MERGEFORMAT</w:instrText>
        </w:r>
        <w:r>
          <w:fldChar w:fldCharType="separate"/>
        </w:r>
        <w:r>
          <w:t>2</w:t>
        </w:r>
        <w:r>
          <w:fldChar w:fldCharType="end"/>
        </w:r>
      </w:p>
    </w:sdtContent>
  </w:sdt>
  <w:p w14:paraId="0D39AD81" w14:textId="68F2DBB2" w:rsidR="00C47AFE" w:rsidRDefault="00C47AFE">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E4B609" w14:textId="77777777" w:rsidR="00CE1F97" w:rsidRDefault="00CE1F97" w:rsidP="00F36E9D">
      <w:r>
        <w:separator/>
      </w:r>
    </w:p>
  </w:footnote>
  <w:footnote w:type="continuationSeparator" w:id="0">
    <w:p w14:paraId="22AF4210" w14:textId="77777777" w:rsidR="00CE1F97" w:rsidRDefault="00CE1F97" w:rsidP="00F36E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9A1F0C" w14:textId="133726FC" w:rsidR="00F36E9D" w:rsidRDefault="00C75452">
    <w:pPr>
      <w:pStyle w:val="Antet"/>
    </w:pPr>
    <w:r w:rsidRPr="004111A5">
      <w:rPr>
        <w:rFonts w:cs="Arial"/>
        <w:b/>
        <w:noProof/>
        <w:sz w:val="32"/>
        <w:szCs w:val="32"/>
        <w:lang w:eastAsia="en-GB"/>
      </w:rPr>
      <w:drawing>
        <wp:anchor distT="0" distB="0" distL="114300" distR="114300" simplePos="0" relativeHeight="251677696" behindDoc="1" locked="0" layoutInCell="1" allowOverlap="1" wp14:anchorId="5F56E50F" wp14:editId="27AC2CE0">
          <wp:simplePos x="0" y="0"/>
          <wp:positionH relativeFrom="column">
            <wp:posOffset>2440907</wp:posOffset>
          </wp:positionH>
          <wp:positionV relativeFrom="paragraph">
            <wp:posOffset>-262890</wp:posOffset>
          </wp:positionV>
          <wp:extent cx="777240" cy="713740"/>
          <wp:effectExtent l="0" t="0" r="0" b="0"/>
          <wp:wrapThrough wrapText="bothSides">
            <wp:wrapPolygon edited="0">
              <wp:start x="0" y="0"/>
              <wp:lineTo x="0" y="21139"/>
              <wp:lineTo x="21176" y="21139"/>
              <wp:lineTo x="21176"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noChangeArrowheads="1"/>
                  </pic:cNvPicPr>
                </pic:nvPicPr>
                <pic:blipFill rotWithShape="1">
                  <a:blip r:embed="rId1">
                    <a:extLst>
                      <a:ext uri="{28A0092B-C50C-407E-A947-70E740481C1C}">
                        <a14:useLocalDpi xmlns:a14="http://schemas.microsoft.com/office/drawing/2010/main" val="0"/>
                      </a:ext>
                    </a:extLst>
                  </a:blip>
                  <a:srcRect t="798" b="4000"/>
                  <a:stretch/>
                </pic:blipFill>
                <pic:spPr bwMode="auto">
                  <a:xfrm>
                    <a:off x="0" y="0"/>
                    <a:ext cx="777240" cy="7137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73F3F">
      <w:rPr>
        <w:rFonts w:cs="Arial"/>
        <w:b/>
        <w:noProof/>
        <w:sz w:val="32"/>
        <w:szCs w:val="32"/>
        <w:lang w:eastAsia="en-GB"/>
      </w:rPr>
      <w:drawing>
        <wp:anchor distT="0" distB="0" distL="114300" distR="114300" simplePos="0" relativeHeight="251678720" behindDoc="1" locked="0" layoutInCell="1" allowOverlap="1" wp14:anchorId="0EA27BDF" wp14:editId="45DF3DD4">
          <wp:simplePos x="0" y="0"/>
          <wp:positionH relativeFrom="column">
            <wp:posOffset>-447007</wp:posOffset>
          </wp:positionH>
          <wp:positionV relativeFrom="paragraph">
            <wp:posOffset>-288925</wp:posOffset>
          </wp:positionV>
          <wp:extent cx="863346" cy="739013"/>
          <wp:effectExtent l="0" t="0" r="635" b="0"/>
          <wp:wrapThrough wrapText="bothSides">
            <wp:wrapPolygon edited="0">
              <wp:start x="0" y="371"/>
              <wp:lineTo x="0" y="21173"/>
              <wp:lineTo x="21298" y="21173"/>
              <wp:lineTo x="21298" y="371"/>
              <wp:lineTo x="0" y="371"/>
            </wp:wrapPolygon>
          </wp:wrapThrough>
          <wp:docPr id="24" name="Picture 24"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icon&#10;&#10;Description automatically generated"/>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5432"/>
                  <a:stretch/>
                </pic:blipFill>
                <pic:spPr bwMode="auto">
                  <a:xfrm>
                    <a:off x="0" y="0"/>
                    <a:ext cx="863346" cy="73901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7AFE" w:rsidRPr="00F73F3F">
      <w:rPr>
        <w:noProof/>
        <w:lang w:eastAsia="en-GB"/>
      </w:rPr>
      <w:drawing>
        <wp:anchor distT="0" distB="0" distL="114300" distR="114300" simplePos="0" relativeHeight="251676672" behindDoc="1" locked="0" layoutInCell="1" allowOverlap="1" wp14:anchorId="4E562489" wp14:editId="641C41A9">
          <wp:simplePos x="0" y="0"/>
          <wp:positionH relativeFrom="column">
            <wp:posOffset>5411470</wp:posOffset>
          </wp:positionH>
          <wp:positionV relativeFrom="paragraph">
            <wp:posOffset>-345440</wp:posOffset>
          </wp:positionV>
          <wp:extent cx="891540" cy="837565"/>
          <wp:effectExtent l="0" t="0" r="0" b="635"/>
          <wp:wrapTight wrapText="bothSides">
            <wp:wrapPolygon edited="0">
              <wp:start x="0" y="0"/>
              <wp:lineTo x="0" y="21289"/>
              <wp:lineTo x="21231" y="21289"/>
              <wp:lineTo x="21231"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91540" cy="8375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FEE1EB" w14:textId="474926DB" w:rsidR="00E67B7D" w:rsidRPr="00E67B7D" w:rsidRDefault="00E67B7D" w:rsidP="00E67B7D">
    <w:pPr>
      <w:pStyle w:val="Ante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BF39A9" w14:textId="5ED69A12" w:rsidR="004E473A" w:rsidRPr="00C47AFE" w:rsidRDefault="004E473A">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19.5pt;height:19.5pt" o:bullet="t">
        <v:imagedata r:id="rId1" o:title="bullet4"/>
      </v:shape>
    </w:pict>
  </w:numPicBullet>
  <w:abstractNum w:abstractNumId="0" w15:restartNumberingAfterBreak="0">
    <w:nsid w:val="000E3FC1"/>
    <w:multiLevelType w:val="hybridMultilevel"/>
    <w:tmpl w:val="14E4E2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957E7F"/>
    <w:multiLevelType w:val="hybridMultilevel"/>
    <w:tmpl w:val="69FA02AA"/>
    <w:lvl w:ilvl="0" w:tplc="C59EF2C0">
      <w:start w:val="1"/>
      <w:numFmt w:val="bullet"/>
      <w:lvlText w:val=""/>
      <w:lvlPicBulletId w:val="0"/>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E877D40"/>
    <w:multiLevelType w:val="hybridMultilevel"/>
    <w:tmpl w:val="A8CE8DE2"/>
    <w:lvl w:ilvl="0" w:tplc="04180001">
      <w:start w:val="1"/>
      <w:numFmt w:val="bullet"/>
      <w:lvlText w:val=""/>
      <w:lvlJc w:val="left"/>
      <w:pPr>
        <w:ind w:left="1647" w:hanging="360"/>
      </w:pPr>
      <w:rPr>
        <w:rFonts w:ascii="Symbol" w:hAnsi="Symbol" w:hint="default"/>
      </w:rPr>
    </w:lvl>
    <w:lvl w:ilvl="1" w:tplc="04180003" w:tentative="1">
      <w:start w:val="1"/>
      <w:numFmt w:val="bullet"/>
      <w:lvlText w:val="o"/>
      <w:lvlJc w:val="left"/>
      <w:pPr>
        <w:ind w:left="2367" w:hanging="360"/>
      </w:pPr>
      <w:rPr>
        <w:rFonts w:ascii="Courier New" w:hAnsi="Courier New" w:cs="Courier New" w:hint="default"/>
      </w:rPr>
    </w:lvl>
    <w:lvl w:ilvl="2" w:tplc="04180005" w:tentative="1">
      <w:start w:val="1"/>
      <w:numFmt w:val="bullet"/>
      <w:lvlText w:val=""/>
      <w:lvlJc w:val="left"/>
      <w:pPr>
        <w:ind w:left="3087" w:hanging="360"/>
      </w:pPr>
      <w:rPr>
        <w:rFonts w:ascii="Wingdings" w:hAnsi="Wingdings" w:hint="default"/>
      </w:rPr>
    </w:lvl>
    <w:lvl w:ilvl="3" w:tplc="04180001" w:tentative="1">
      <w:start w:val="1"/>
      <w:numFmt w:val="bullet"/>
      <w:lvlText w:val=""/>
      <w:lvlJc w:val="left"/>
      <w:pPr>
        <w:ind w:left="3807" w:hanging="360"/>
      </w:pPr>
      <w:rPr>
        <w:rFonts w:ascii="Symbol" w:hAnsi="Symbol" w:hint="default"/>
      </w:rPr>
    </w:lvl>
    <w:lvl w:ilvl="4" w:tplc="04180003" w:tentative="1">
      <w:start w:val="1"/>
      <w:numFmt w:val="bullet"/>
      <w:lvlText w:val="o"/>
      <w:lvlJc w:val="left"/>
      <w:pPr>
        <w:ind w:left="4527" w:hanging="360"/>
      </w:pPr>
      <w:rPr>
        <w:rFonts w:ascii="Courier New" w:hAnsi="Courier New" w:cs="Courier New" w:hint="default"/>
      </w:rPr>
    </w:lvl>
    <w:lvl w:ilvl="5" w:tplc="04180005" w:tentative="1">
      <w:start w:val="1"/>
      <w:numFmt w:val="bullet"/>
      <w:lvlText w:val=""/>
      <w:lvlJc w:val="left"/>
      <w:pPr>
        <w:ind w:left="5247" w:hanging="360"/>
      </w:pPr>
      <w:rPr>
        <w:rFonts w:ascii="Wingdings" w:hAnsi="Wingdings" w:hint="default"/>
      </w:rPr>
    </w:lvl>
    <w:lvl w:ilvl="6" w:tplc="04180001" w:tentative="1">
      <w:start w:val="1"/>
      <w:numFmt w:val="bullet"/>
      <w:lvlText w:val=""/>
      <w:lvlJc w:val="left"/>
      <w:pPr>
        <w:ind w:left="5967" w:hanging="360"/>
      </w:pPr>
      <w:rPr>
        <w:rFonts w:ascii="Symbol" w:hAnsi="Symbol" w:hint="default"/>
      </w:rPr>
    </w:lvl>
    <w:lvl w:ilvl="7" w:tplc="04180003" w:tentative="1">
      <w:start w:val="1"/>
      <w:numFmt w:val="bullet"/>
      <w:lvlText w:val="o"/>
      <w:lvlJc w:val="left"/>
      <w:pPr>
        <w:ind w:left="6687" w:hanging="360"/>
      </w:pPr>
      <w:rPr>
        <w:rFonts w:ascii="Courier New" w:hAnsi="Courier New" w:cs="Courier New" w:hint="default"/>
      </w:rPr>
    </w:lvl>
    <w:lvl w:ilvl="8" w:tplc="04180005" w:tentative="1">
      <w:start w:val="1"/>
      <w:numFmt w:val="bullet"/>
      <w:lvlText w:val=""/>
      <w:lvlJc w:val="left"/>
      <w:pPr>
        <w:ind w:left="7407" w:hanging="360"/>
      </w:pPr>
      <w:rPr>
        <w:rFonts w:ascii="Wingdings" w:hAnsi="Wingdings" w:hint="default"/>
      </w:rPr>
    </w:lvl>
  </w:abstractNum>
  <w:abstractNum w:abstractNumId="3" w15:restartNumberingAfterBreak="0">
    <w:nsid w:val="0E910E86"/>
    <w:multiLevelType w:val="hybridMultilevel"/>
    <w:tmpl w:val="A2D8E520"/>
    <w:lvl w:ilvl="0" w:tplc="0418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4" w15:restartNumberingAfterBreak="0">
    <w:nsid w:val="0FC771DC"/>
    <w:multiLevelType w:val="hybridMultilevel"/>
    <w:tmpl w:val="A9661734"/>
    <w:lvl w:ilvl="0" w:tplc="FFFFFFFF">
      <w:start w:val="1"/>
      <w:numFmt w:val="bullet"/>
      <w:lvlText w:val=""/>
      <w:lvlPicBulletId w:val="0"/>
      <w:lvlJc w:val="left"/>
      <w:pPr>
        <w:ind w:left="1080" w:hanging="36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C59EF2C0">
      <w:start w:val="1"/>
      <w:numFmt w:val="bullet"/>
      <w:lvlText w:val=""/>
      <w:lvlPicBulletId w:val="0"/>
      <w:lvlJc w:val="left"/>
      <w:pPr>
        <w:ind w:left="1080" w:hanging="360"/>
      </w:pPr>
      <w:rPr>
        <w:rFonts w:ascii="Symbol" w:hAnsi="Symbol" w:hint="default"/>
        <w:color w:val="auto"/>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0303428"/>
    <w:multiLevelType w:val="hybridMultilevel"/>
    <w:tmpl w:val="3F9CBE3C"/>
    <w:lvl w:ilvl="0" w:tplc="C59EF2C0">
      <w:start w:val="1"/>
      <w:numFmt w:val="bullet"/>
      <w:lvlText w:val=""/>
      <w:lvlPicBulletId w:val="0"/>
      <w:lvlJc w:val="left"/>
      <w:pPr>
        <w:ind w:left="1080" w:hanging="360"/>
      </w:pPr>
      <w:rPr>
        <w:rFonts w:ascii="Symbol" w:hAnsi="Symbol"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 w15:restartNumberingAfterBreak="0">
    <w:nsid w:val="12CF4269"/>
    <w:multiLevelType w:val="hybridMultilevel"/>
    <w:tmpl w:val="8FF67224"/>
    <w:lvl w:ilvl="0" w:tplc="C59EF2C0">
      <w:start w:val="1"/>
      <w:numFmt w:val="bullet"/>
      <w:lvlText w:val=""/>
      <w:lvlPicBulletId w:val="0"/>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7DD40EE"/>
    <w:multiLevelType w:val="hybridMultilevel"/>
    <w:tmpl w:val="5DE2364A"/>
    <w:lvl w:ilvl="0" w:tplc="C59EF2C0">
      <w:start w:val="1"/>
      <w:numFmt w:val="bullet"/>
      <w:lvlText w:val=""/>
      <w:lvlPicBulletId w:val="0"/>
      <w:lvlJc w:val="left"/>
      <w:pPr>
        <w:ind w:left="1080" w:hanging="360"/>
      </w:pPr>
      <w:rPr>
        <w:rFonts w:ascii="Symbol" w:hAnsi="Symbol"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8" w15:restartNumberingAfterBreak="0">
    <w:nsid w:val="1AD466F2"/>
    <w:multiLevelType w:val="hybridMultilevel"/>
    <w:tmpl w:val="40DA53AC"/>
    <w:lvl w:ilvl="0" w:tplc="A22E676C">
      <w:start w:val="1"/>
      <w:numFmt w:val="bullet"/>
      <w:lvlText w:val=""/>
      <w:lvlJc w:val="left"/>
      <w:pPr>
        <w:ind w:left="1080" w:hanging="360"/>
      </w:pPr>
      <w:rPr>
        <w:rFonts w:ascii="Wingdings" w:hAnsi="Wingdings" w:hint="default"/>
        <w:color w:val="auto"/>
      </w:rPr>
    </w:lvl>
    <w:lvl w:ilvl="1" w:tplc="A22E676C">
      <w:start w:val="1"/>
      <w:numFmt w:val="bullet"/>
      <w:lvlText w:val=""/>
      <w:lvlJc w:val="left"/>
      <w:pPr>
        <w:ind w:left="1800" w:hanging="360"/>
      </w:pPr>
      <w:rPr>
        <w:rFonts w:ascii="Wingdings" w:hAnsi="Wingdings" w:hint="default"/>
        <w:color w:val="auto"/>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9" w15:restartNumberingAfterBreak="0">
    <w:nsid w:val="1CAC2E94"/>
    <w:multiLevelType w:val="hybridMultilevel"/>
    <w:tmpl w:val="43185DE4"/>
    <w:lvl w:ilvl="0" w:tplc="04180001">
      <w:start w:val="1"/>
      <w:numFmt w:val="bullet"/>
      <w:lvlText w:val=""/>
      <w:lvlJc w:val="left"/>
      <w:pPr>
        <w:ind w:left="2007" w:hanging="360"/>
      </w:pPr>
      <w:rPr>
        <w:rFonts w:ascii="Symbol" w:hAnsi="Symbol" w:hint="default"/>
      </w:rPr>
    </w:lvl>
    <w:lvl w:ilvl="1" w:tplc="04180003" w:tentative="1">
      <w:start w:val="1"/>
      <w:numFmt w:val="bullet"/>
      <w:lvlText w:val="o"/>
      <w:lvlJc w:val="left"/>
      <w:pPr>
        <w:ind w:left="2727" w:hanging="360"/>
      </w:pPr>
      <w:rPr>
        <w:rFonts w:ascii="Courier New" w:hAnsi="Courier New" w:cs="Courier New" w:hint="default"/>
      </w:rPr>
    </w:lvl>
    <w:lvl w:ilvl="2" w:tplc="04180005" w:tentative="1">
      <w:start w:val="1"/>
      <w:numFmt w:val="bullet"/>
      <w:lvlText w:val=""/>
      <w:lvlJc w:val="left"/>
      <w:pPr>
        <w:ind w:left="3447" w:hanging="360"/>
      </w:pPr>
      <w:rPr>
        <w:rFonts w:ascii="Wingdings" w:hAnsi="Wingdings" w:hint="default"/>
      </w:rPr>
    </w:lvl>
    <w:lvl w:ilvl="3" w:tplc="04180001" w:tentative="1">
      <w:start w:val="1"/>
      <w:numFmt w:val="bullet"/>
      <w:lvlText w:val=""/>
      <w:lvlJc w:val="left"/>
      <w:pPr>
        <w:ind w:left="4167" w:hanging="360"/>
      </w:pPr>
      <w:rPr>
        <w:rFonts w:ascii="Symbol" w:hAnsi="Symbol" w:hint="default"/>
      </w:rPr>
    </w:lvl>
    <w:lvl w:ilvl="4" w:tplc="04180003" w:tentative="1">
      <w:start w:val="1"/>
      <w:numFmt w:val="bullet"/>
      <w:lvlText w:val="o"/>
      <w:lvlJc w:val="left"/>
      <w:pPr>
        <w:ind w:left="4887" w:hanging="360"/>
      </w:pPr>
      <w:rPr>
        <w:rFonts w:ascii="Courier New" w:hAnsi="Courier New" w:cs="Courier New" w:hint="default"/>
      </w:rPr>
    </w:lvl>
    <w:lvl w:ilvl="5" w:tplc="04180005" w:tentative="1">
      <w:start w:val="1"/>
      <w:numFmt w:val="bullet"/>
      <w:lvlText w:val=""/>
      <w:lvlJc w:val="left"/>
      <w:pPr>
        <w:ind w:left="5607" w:hanging="360"/>
      </w:pPr>
      <w:rPr>
        <w:rFonts w:ascii="Wingdings" w:hAnsi="Wingdings" w:hint="default"/>
      </w:rPr>
    </w:lvl>
    <w:lvl w:ilvl="6" w:tplc="04180001" w:tentative="1">
      <w:start w:val="1"/>
      <w:numFmt w:val="bullet"/>
      <w:lvlText w:val=""/>
      <w:lvlJc w:val="left"/>
      <w:pPr>
        <w:ind w:left="6327" w:hanging="360"/>
      </w:pPr>
      <w:rPr>
        <w:rFonts w:ascii="Symbol" w:hAnsi="Symbol" w:hint="default"/>
      </w:rPr>
    </w:lvl>
    <w:lvl w:ilvl="7" w:tplc="04180003" w:tentative="1">
      <w:start w:val="1"/>
      <w:numFmt w:val="bullet"/>
      <w:lvlText w:val="o"/>
      <w:lvlJc w:val="left"/>
      <w:pPr>
        <w:ind w:left="7047" w:hanging="360"/>
      </w:pPr>
      <w:rPr>
        <w:rFonts w:ascii="Courier New" w:hAnsi="Courier New" w:cs="Courier New" w:hint="default"/>
      </w:rPr>
    </w:lvl>
    <w:lvl w:ilvl="8" w:tplc="04180005" w:tentative="1">
      <w:start w:val="1"/>
      <w:numFmt w:val="bullet"/>
      <w:lvlText w:val=""/>
      <w:lvlJc w:val="left"/>
      <w:pPr>
        <w:ind w:left="7767" w:hanging="360"/>
      </w:pPr>
      <w:rPr>
        <w:rFonts w:ascii="Wingdings" w:hAnsi="Wingdings" w:hint="default"/>
      </w:rPr>
    </w:lvl>
  </w:abstractNum>
  <w:abstractNum w:abstractNumId="10" w15:restartNumberingAfterBreak="0">
    <w:nsid w:val="1D04680E"/>
    <w:multiLevelType w:val="hybridMultilevel"/>
    <w:tmpl w:val="7382CA22"/>
    <w:lvl w:ilvl="0" w:tplc="C59EF2C0">
      <w:start w:val="1"/>
      <w:numFmt w:val="bullet"/>
      <w:lvlText w:val=""/>
      <w:lvlPicBulletId w:val="0"/>
      <w:lvlJc w:val="left"/>
      <w:pPr>
        <w:ind w:left="720" w:hanging="360"/>
      </w:pPr>
      <w:rPr>
        <w:rFonts w:ascii="Symbol" w:hAnsi="Symbol"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F221B35"/>
    <w:multiLevelType w:val="hybridMultilevel"/>
    <w:tmpl w:val="F2E62914"/>
    <w:lvl w:ilvl="0" w:tplc="04090009">
      <w:start w:val="1"/>
      <w:numFmt w:val="bullet"/>
      <w:lvlText w:val=""/>
      <w:lvlJc w:val="left"/>
      <w:pPr>
        <w:ind w:left="927" w:hanging="360"/>
      </w:pPr>
      <w:rPr>
        <w:rFonts w:ascii="Wingdings" w:hAnsi="Wingdings" w:hint="default"/>
        <w:color w:val="auto"/>
      </w:rPr>
    </w:lvl>
    <w:lvl w:ilvl="1" w:tplc="FFFFFFFF">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12" w15:restartNumberingAfterBreak="0">
    <w:nsid w:val="23343D1E"/>
    <w:multiLevelType w:val="hybridMultilevel"/>
    <w:tmpl w:val="AC76BEB4"/>
    <w:lvl w:ilvl="0" w:tplc="C59EF2C0">
      <w:start w:val="1"/>
      <w:numFmt w:val="bullet"/>
      <w:lvlText w:val=""/>
      <w:lvlPicBulletId w:val="0"/>
      <w:lvlJc w:val="left"/>
      <w:pPr>
        <w:ind w:left="1080" w:hanging="360"/>
      </w:pPr>
      <w:rPr>
        <w:rFonts w:ascii="Symbol" w:hAnsi="Symbol"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3" w15:restartNumberingAfterBreak="0">
    <w:nsid w:val="2C7A10E1"/>
    <w:multiLevelType w:val="hybridMultilevel"/>
    <w:tmpl w:val="11623454"/>
    <w:lvl w:ilvl="0" w:tplc="0A303C7C">
      <w:start w:val="1"/>
      <w:numFmt w:val="bullet"/>
      <w:pStyle w:val="BulletsToR"/>
      <w:lvlText w:val=""/>
      <w:lvlJc w:val="left"/>
      <w:pPr>
        <w:ind w:left="360" w:hanging="360"/>
      </w:pPr>
      <w:rPr>
        <w:rFonts w:ascii="Wingdings" w:hAnsi="Wingdings" w:hint="default"/>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B">
      <w:start w:val="1"/>
      <w:numFmt w:val="lowerRoman"/>
      <w:lvlText w:val="%2."/>
      <w:lvlJc w:val="right"/>
      <w:pPr>
        <w:ind w:left="1080" w:hanging="360"/>
      </w:pPr>
      <w:rPr>
        <w:rFonts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3410006"/>
    <w:multiLevelType w:val="hybridMultilevel"/>
    <w:tmpl w:val="BDE45C84"/>
    <w:lvl w:ilvl="0" w:tplc="04090009">
      <w:start w:val="1"/>
      <w:numFmt w:val="bullet"/>
      <w:lvlText w:val=""/>
      <w:lvlJc w:val="left"/>
      <w:pPr>
        <w:ind w:left="927" w:hanging="360"/>
      </w:pPr>
      <w:rPr>
        <w:rFonts w:ascii="Wingdings" w:hAnsi="Wingdings" w:hint="default"/>
        <w:color w:val="auto"/>
      </w:rPr>
    </w:lvl>
    <w:lvl w:ilvl="1" w:tplc="FFFFFFFF">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15" w15:restartNumberingAfterBreak="0">
    <w:nsid w:val="33C120D9"/>
    <w:multiLevelType w:val="hybridMultilevel"/>
    <w:tmpl w:val="F04C1560"/>
    <w:lvl w:ilvl="0" w:tplc="C59EF2C0">
      <w:start w:val="1"/>
      <w:numFmt w:val="bullet"/>
      <w:lvlText w:val=""/>
      <w:lvlPicBulletId w:val="0"/>
      <w:lvlJc w:val="left"/>
      <w:pPr>
        <w:ind w:left="1080" w:hanging="360"/>
      </w:pPr>
      <w:rPr>
        <w:rFonts w:ascii="Symbol" w:hAnsi="Symbol" w:hint="default"/>
        <w:color w:val="auto"/>
      </w:rPr>
    </w:lvl>
    <w:lvl w:ilvl="1" w:tplc="04180001">
      <w:start w:val="1"/>
      <w:numFmt w:val="bullet"/>
      <w:lvlText w:val=""/>
      <w:lvlJc w:val="left"/>
      <w:pPr>
        <w:ind w:left="2007" w:hanging="360"/>
      </w:pPr>
      <w:rPr>
        <w:rFonts w:ascii="Symbol" w:hAnsi="Symbol" w:hint="default"/>
      </w:rPr>
    </w:lvl>
    <w:lvl w:ilvl="2" w:tplc="FFFFFFFF">
      <w:start w:val="1"/>
      <w:numFmt w:val="bullet"/>
      <w:lvlText w:val=""/>
      <w:lvlJc w:val="left"/>
      <w:pPr>
        <w:ind w:left="2520" w:hanging="360"/>
      </w:pPr>
      <w:rPr>
        <w:rFonts w:ascii="Wingdings" w:hAnsi="Wingdings" w:hint="default"/>
      </w:rPr>
    </w:lvl>
    <w:lvl w:ilvl="3" w:tplc="C64CD65A">
      <w:numFmt w:val="bullet"/>
      <w:lvlText w:val="•"/>
      <w:lvlJc w:val="left"/>
      <w:pPr>
        <w:ind w:left="3240" w:hanging="360"/>
      </w:pPr>
      <w:rPr>
        <w:rFonts w:ascii="Calibri" w:eastAsia="Calibri" w:hAnsi="Calibri" w:cs="Calibri"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6" w15:restartNumberingAfterBreak="0">
    <w:nsid w:val="39082B36"/>
    <w:multiLevelType w:val="hybridMultilevel"/>
    <w:tmpl w:val="7C287C06"/>
    <w:lvl w:ilvl="0" w:tplc="C59EF2C0">
      <w:start w:val="1"/>
      <w:numFmt w:val="bullet"/>
      <w:lvlText w:val=""/>
      <w:lvlPicBulletId w:val="0"/>
      <w:lvlJc w:val="left"/>
      <w:pPr>
        <w:ind w:left="927" w:hanging="360"/>
      </w:pPr>
      <w:rPr>
        <w:rFonts w:ascii="Symbol" w:hAnsi="Symbol" w:hint="default"/>
        <w:color w:val="auto"/>
      </w:rPr>
    </w:lvl>
    <w:lvl w:ilvl="1" w:tplc="04090003">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7" w15:restartNumberingAfterBreak="0">
    <w:nsid w:val="39FB017F"/>
    <w:multiLevelType w:val="hybridMultilevel"/>
    <w:tmpl w:val="8F0060E0"/>
    <w:lvl w:ilvl="0" w:tplc="C59EF2C0">
      <w:start w:val="1"/>
      <w:numFmt w:val="bullet"/>
      <w:lvlText w:val=""/>
      <w:lvlPicBulletId w:val="0"/>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D994AF0"/>
    <w:multiLevelType w:val="hybridMultilevel"/>
    <w:tmpl w:val="9F68F3E8"/>
    <w:lvl w:ilvl="0" w:tplc="FFFFFFFF">
      <w:start w:val="1"/>
      <w:numFmt w:val="bullet"/>
      <w:lvlText w:val=""/>
      <w:lvlJc w:val="left"/>
      <w:pPr>
        <w:tabs>
          <w:tab w:val="num" w:pos="720"/>
        </w:tabs>
        <w:ind w:left="720" w:hanging="360"/>
      </w:pPr>
      <w:rPr>
        <w:rFonts w:ascii="Symbol" w:hAnsi="Symbol" w:hint="default"/>
      </w:rPr>
    </w:lvl>
    <w:lvl w:ilvl="1" w:tplc="FFFFFFFF">
      <w:start w:val="7"/>
      <w:numFmt w:val="bullet"/>
      <w:lvlText w:val="-"/>
      <w:lvlJc w:val="left"/>
      <w:pPr>
        <w:tabs>
          <w:tab w:val="num" w:pos="1440"/>
        </w:tabs>
        <w:ind w:left="1440" w:hanging="360"/>
      </w:pPr>
      <w:rPr>
        <w:rFonts w:ascii="Arial" w:eastAsia="Times New Roman" w:hAnsi="Arial" w:cs="Aria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16A3D8D"/>
    <w:multiLevelType w:val="hybridMultilevel"/>
    <w:tmpl w:val="D1DA4580"/>
    <w:lvl w:ilvl="0" w:tplc="C59EF2C0">
      <w:start w:val="1"/>
      <w:numFmt w:val="bullet"/>
      <w:lvlText w:val=""/>
      <w:lvlPicBulletId w:val="0"/>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22D6856"/>
    <w:multiLevelType w:val="hybridMultilevel"/>
    <w:tmpl w:val="8620E8CA"/>
    <w:lvl w:ilvl="0" w:tplc="C59EF2C0">
      <w:start w:val="1"/>
      <w:numFmt w:val="bullet"/>
      <w:lvlText w:val=""/>
      <w:lvlPicBulletId w:val="0"/>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4860F8F"/>
    <w:multiLevelType w:val="hybridMultilevel"/>
    <w:tmpl w:val="AE0C991A"/>
    <w:lvl w:ilvl="0" w:tplc="04090005">
      <w:start w:val="1"/>
      <w:numFmt w:val="bullet"/>
      <w:lvlText w:val=""/>
      <w:lvlJc w:val="left"/>
      <w:pPr>
        <w:ind w:left="1080" w:hanging="360"/>
      </w:pPr>
      <w:rPr>
        <w:rFonts w:ascii="Wingdings" w:hAnsi="Wingdings" w:hint="default"/>
        <w:b w:val="0"/>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2" w15:restartNumberingAfterBreak="0">
    <w:nsid w:val="44A40DEA"/>
    <w:multiLevelType w:val="hybridMultilevel"/>
    <w:tmpl w:val="009A5858"/>
    <w:lvl w:ilvl="0" w:tplc="C59EF2C0">
      <w:start w:val="1"/>
      <w:numFmt w:val="bullet"/>
      <w:lvlText w:val=""/>
      <w:lvlPicBulletId w:val="0"/>
      <w:lvlJc w:val="left"/>
      <w:pPr>
        <w:ind w:left="1080" w:hanging="360"/>
      </w:pPr>
      <w:rPr>
        <w:rFonts w:ascii="Symbol" w:hAnsi="Symbol"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23" w15:restartNumberingAfterBreak="0">
    <w:nsid w:val="46B5496A"/>
    <w:multiLevelType w:val="hybridMultilevel"/>
    <w:tmpl w:val="691CDA5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4" w15:restartNumberingAfterBreak="0">
    <w:nsid w:val="48510440"/>
    <w:multiLevelType w:val="hybridMultilevel"/>
    <w:tmpl w:val="7CA088A6"/>
    <w:lvl w:ilvl="0" w:tplc="04180001">
      <w:start w:val="1"/>
      <w:numFmt w:val="bullet"/>
      <w:lvlText w:val=""/>
      <w:lvlJc w:val="left"/>
      <w:pPr>
        <w:ind w:left="2160" w:hanging="360"/>
      </w:pPr>
      <w:rPr>
        <w:rFonts w:ascii="Symbol" w:hAnsi="Symbol" w:hint="default"/>
      </w:rPr>
    </w:lvl>
    <w:lvl w:ilvl="1" w:tplc="04180003" w:tentative="1">
      <w:start w:val="1"/>
      <w:numFmt w:val="bullet"/>
      <w:lvlText w:val="o"/>
      <w:lvlJc w:val="left"/>
      <w:pPr>
        <w:ind w:left="2880" w:hanging="360"/>
      </w:pPr>
      <w:rPr>
        <w:rFonts w:ascii="Courier New" w:hAnsi="Courier New" w:cs="Courier New" w:hint="default"/>
      </w:rPr>
    </w:lvl>
    <w:lvl w:ilvl="2" w:tplc="04180005" w:tentative="1">
      <w:start w:val="1"/>
      <w:numFmt w:val="bullet"/>
      <w:lvlText w:val=""/>
      <w:lvlJc w:val="left"/>
      <w:pPr>
        <w:ind w:left="3600" w:hanging="360"/>
      </w:pPr>
      <w:rPr>
        <w:rFonts w:ascii="Wingdings" w:hAnsi="Wingdings" w:hint="default"/>
      </w:rPr>
    </w:lvl>
    <w:lvl w:ilvl="3" w:tplc="04180001" w:tentative="1">
      <w:start w:val="1"/>
      <w:numFmt w:val="bullet"/>
      <w:lvlText w:val=""/>
      <w:lvlJc w:val="left"/>
      <w:pPr>
        <w:ind w:left="4320" w:hanging="360"/>
      </w:pPr>
      <w:rPr>
        <w:rFonts w:ascii="Symbol" w:hAnsi="Symbol" w:hint="default"/>
      </w:rPr>
    </w:lvl>
    <w:lvl w:ilvl="4" w:tplc="04180003" w:tentative="1">
      <w:start w:val="1"/>
      <w:numFmt w:val="bullet"/>
      <w:lvlText w:val="o"/>
      <w:lvlJc w:val="left"/>
      <w:pPr>
        <w:ind w:left="5040" w:hanging="360"/>
      </w:pPr>
      <w:rPr>
        <w:rFonts w:ascii="Courier New" w:hAnsi="Courier New" w:cs="Courier New" w:hint="default"/>
      </w:rPr>
    </w:lvl>
    <w:lvl w:ilvl="5" w:tplc="04180005" w:tentative="1">
      <w:start w:val="1"/>
      <w:numFmt w:val="bullet"/>
      <w:lvlText w:val=""/>
      <w:lvlJc w:val="left"/>
      <w:pPr>
        <w:ind w:left="5760" w:hanging="360"/>
      </w:pPr>
      <w:rPr>
        <w:rFonts w:ascii="Wingdings" w:hAnsi="Wingdings" w:hint="default"/>
      </w:rPr>
    </w:lvl>
    <w:lvl w:ilvl="6" w:tplc="04180001" w:tentative="1">
      <w:start w:val="1"/>
      <w:numFmt w:val="bullet"/>
      <w:lvlText w:val=""/>
      <w:lvlJc w:val="left"/>
      <w:pPr>
        <w:ind w:left="6480" w:hanging="360"/>
      </w:pPr>
      <w:rPr>
        <w:rFonts w:ascii="Symbol" w:hAnsi="Symbol" w:hint="default"/>
      </w:rPr>
    </w:lvl>
    <w:lvl w:ilvl="7" w:tplc="04180003" w:tentative="1">
      <w:start w:val="1"/>
      <w:numFmt w:val="bullet"/>
      <w:lvlText w:val="o"/>
      <w:lvlJc w:val="left"/>
      <w:pPr>
        <w:ind w:left="7200" w:hanging="360"/>
      </w:pPr>
      <w:rPr>
        <w:rFonts w:ascii="Courier New" w:hAnsi="Courier New" w:cs="Courier New" w:hint="default"/>
      </w:rPr>
    </w:lvl>
    <w:lvl w:ilvl="8" w:tplc="04180005" w:tentative="1">
      <w:start w:val="1"/>
      <w:numFmt w:val="bullet"/>
      <w:lvlText w:val=""/>
      <w:lvlJc w:val="left"/>
      <w:pPr>
        <w:ind w:left="7920" w:hanging="360"/>
      </w:pPr>
      <w:rPr>
        <w:rFonts w:ascii="Wingdings" w:hAnsi="Wingdings" w:hint="default"/>
      </w:rPr>
    </w:lvl>
  </w:abstractNum>
  <w:abstractNum w:abstractNumId="25" w15:restartNumberingAfterBreak="0">
    <w:nsid w:val="48EF447A"/>
    <w:multiLevelType w:val="multilevel"/>
    <w:tmpl w:val="4CB8A7A4"/>
    <w:lvl w:ilvl="0">
      <w:start w:val="1"/>
      <w:numFmt w:val="decimal"/>
      <w:pStyle w:val="Stil1WasteGhid"/>
      <w:lvlText w:val="%1."/>
      <w:lvlJc w:val="left"/>
      <w:pPr>
        <w:ind w:left="360" w:hanging="360"/>
      </w:pPr>
    </w:lvl>
    <w:lvl w:ilvl="1">
      <w:start w:val="1"/>
      <w:numFmt w:val="decimal"/>
      <w:pStyle w:val="Style2WasteGhid"/>
      <w:lvlText w:val="%1.%2."/>
      <w:lvlJc w:val="left"/>
      <w:pPr>
        <w:ind w:left="1000" w:hanging="432"/>
      </w:pPr>
      <w:rPr>
        <w:b/>
        <w:bCs/>
        <w:i w:val="0"/>
        <w:iCs w:val="0"/>
      </w:rPr>
    </w:lvl>
    <w:lvl w:ilvl="2">
      <w:start w:val="1"/>
      <w:numFmt w:val="decimal"/>
      <w:pStyle w:val="Style3WasteGhid"/>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9800AA9"/>
    <w:multiLevelType w:val="hybridMultilevel"/>
    <w:tmpl w:val="0ADACEEE"/>
    <w:lvl w:ilvl="0" w:tplc="B38ED3A6">
      <w:start w:val="1"/>
      <w:numFmt w:val="decimal"/>
      <w:pStyle w:val="NummerierunginTabelle"/>
      <w:lvlText w:val="%1."/>
      <w:lvlJc w:val="left"/>
      <w:pPr>
        <w:ind w:left="340" w:hanging="255"/>
      </w:pPr>
      <w:rPr>
        <w:rFonts w:hint="default"/>
      </w:rPr>
    </w:lvl>
    <w:lvl w:ilvl="1" w:tplc="04070019" w:tentative="1">
      <w:start w:val="1"/>
      <w:numFmt w:val="lowerLetter"/>
      <w:lvlText w:val="%2."/>
      <w:lvlJc w:val="left"/>
      <w:pPr>
        <w:ind w:left="1525" w:hanging="360"/>
      </w:pPr>
    </w:lvl>
    <w:lvl w:ilvl="2" w:tplc="0407001B" w:tentative="1">
      <w:start w:val="1"/>
      <w:numFmt w:val="lowerRoman"/>
      <w:lvlText w:val="%3."/>
      <w:lvlJc w:val="right"/>
      <w:pPr>
        <w:ind w:left="2245" w:hanging="180"/>
      </w:pPr>
    </w:lvl>
    <w:lvl w:ilvl="3" w:tplc="0407000F" w:tentative="1">
      <w:start w:val="1"/>
      <w:numFmt w:val="decimal"/>
      <w:lvlText w:val="%4."/>
      <w:lvlJc w:val="left"/>
      <w:pPr>
        <w:ind w:left="2965" w:hanging="360"/>
      </w:pPr>
    </w:lvl>
    <w:lvl w:ilvl="4" w:tplc="04070019" w:tentative="1">
      <w:start w:val="1"/>
      <w:numFmt w:val="lowerLetter"/>
      <w:lvlText w:val="%5."/>
      <w:lvlJc w:val="left"/>
      <w:pPr>
        <w:ind w:left="3685" w:hanging="360"/>
      </w:pPr>
    </w:lvl>
    <w:lvl w:ilvl="5" w:tplc="0407001B" w:tentative="1">
      <w:start w:val="1"/>
      <w:numFmt w:val="lowerRoman"/>
      <w:lvlText w:val="%6."/>
      <w:lvlJc w:val="right"/>
      <w:pPr>
        <w:ind w:left="4405" w:hanging="180"/>
      </w:pPr>
    </w:lvl>
    <w:lvl w:ilvl="6" w:tplc="0407000F" w:tentative="1">
      <w:start w:val="1"/>
      <w:numFmt w:val="decimal"/>
      <w:lvlText w:val="%7."/>
      <w:lvlJc w:val="left"/>
      <w:pPr>
        <w:ind w:left="5125" w:hanging="360"/>
      </w:pPr>
    </w:lvl>
    <w:lvl w:ilvl="7" w:tplc="04070019" w:tentative="1">
      <w:start w:val="1"/>
      <w:numFmt w:val="lowerLetter"/>
      <w:lvlText w:val="%8."/>
      <w:lvlJc w:val="left"/>
      <w:pPr>
        <w:ind w:left="5845" w:hanging="360"/>
      </w:pPr>
    </w:lvl>
    <w:lvl w:ilvl="8" w:tplc="0407001B" w:tentative="1">
      <w:start w:val="1"/>
      <w:numFmt w:val="lowerRoman"/>
      <w:lvlText w:val="%9."/>
      <w:lvlJc w:val="right"/>
      <w:pPr>
        <w:ind w:left="6565" w:hanging="180"/>
      </w:pPr>
    </w:lvl>
  </w:abstractNum>
  <w:abstractNum w:abstractNumId="27" w15:restartNumberingAfterBreak="0">
    <w:nsid w:val="4A014062"/>
    <w:multiLevelType w:val="hybridMultilevel"/>
    <w:tmpl w:val="4DC4D062"/>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A0744BE"/>
    <w:multiLevelType w:val="multilevel"/>
    <w:tmpl w:val="682CF3EC"/>
    <w:lvl w:ilvl="0">
      <w:start w:val="1"/>
      <w:numFmt w:val="bullet"/>
      <w:pStyle w:val="Bullet1"/>
      <w:lvlText w:val=""/>
      <w:lvlJc w:val="left"/>
      <w:pPr>
        <w:tabs>
          <w:tab w:val="num" w:pos="624"/>
        </w:tabs>
        <w:ind w:left="624" w:hanging="340"/>
      </w:pPr>
      <w:rPr>
        <w:rFonts w:ascii="Symbol" w:hAnsi="Symbol" w:hint="default"/>
        <w:b/>
        <w:color w:val="3494BA" w:themeColor="accent1"/>
      </w:rPr>
    </w:lvl>
    <w:lvl w:ilvl="1">
      <w:start w:val="1"/>
      <w:numFmt w:val="bullet"/>
      <w:pStyle w:val="Bullet2"/>
      <w:lvlText w:val="–"/>
      <w:lvlJc w:val="left"/>
      <w:pPr>
        <w:tabs>
          <w:tab w:val="num" w:pos="680"/>
        </w:tabs>
        <w:ind w:left="680" w:hanging="340"/>
      </w:pPr>
      <w:rPr>
        <w:rFonts w:hint="default"/>
        <w:color w:val="3494BA" w:themeColor="accent1"/>
      </w:rPr>
    </w:lvl>
    <w:lvl w:ilvl="2">
      <w:start w:val="1"/>
      <w:numFmt w:val="bullet"/>
      <w:pStyle w:val="Bullet3"/>
      <w:lvlText w:val="–"/>
      <w:lvlJc w:val="left"/>
      <w:pPr>
        <w:tabs>
          <w:tab w:val="num" w:pos="1021"/>
        </w:tabs>
        <w:ind w:left="1021" w:hanging="341"/>
      </w:pPr>
      <w:rPr>
        <w:rFonts w:hint="default"/>
        <w:color w:val="3494BA" w:themeColor="accent1"/>
      </w:rPr>
    </w:lvl>
    <w:lvl w:ilvl="3">
      <w:start w:val="1"/>
      <w:numFmt w:val="bullet"/>
      <w:lvlText w:val=""/>
      <w:lvlJc w:val="left"/>
      <w:pPr>
        <w:tabs>
          <w:tab w:val="num" w:pos="0"/>
        </w:tabs>
        <w:ind w:left="1588" w:hanging="397"/>
      </w:pPr>
      <w:rPr>
        <w:rFonts w:ascii="Symbol" w:hAnsi="Symbol" w:cs="Times New Roman" w:hint="default"/>
      </w:rPr>
    </w:lvl>
    <w:lvl w:ilvl="4">
      <w:start w:val="1"/>
      <w:numFmt w:val="bullet"/>
      <w:lvlText w:val="o"/>
      <w:lvlJc w:val="left"/>
      <w:pPr>
        <w:tabs>
          <w:tab w:val="num" w:pos="0"/>
        </w:tabs>
        <w:ind w:left="1985" w:hanging="397"/>
      </w:pPr>
      <w:rPr>
        <w:rFonts w:ascii="Courier New" w:hAnsi="Courier New" w:cs="Courier New" w:hint="default"/>
      </w:rPr>
    </w:lvl>
    <w:lvl w:ilvl="5">
      <w:start w:val="1"/>
      <w:numFmt w:val="bullet"/>
      <w:lvlText w:val=""/>
      <w:lvlJc w:val="left"/>
      <w:pPr>
        <w:tabs>
          <w:tab w:val="num" w:pos="0"/>
        </w:tabs>
        <w:ind w:left="2382" w:hanging="397"/>
      </w:pPr>
      <w:rPr>
        <w:rFonts w:ascii="Wingdings" w:hAnsi="Wingdings" w:hint="default"/>
      </w:rPr>
    </w:lvl>
    <w:lvl w:ilvl="6">
      <w:start w:val="1"/>
      <w:numFmt w:val="bullet"/>
      <w:lvlText w:val=""/>
      <w:lvlJc w:val="left"/>
      <w:pPr>
        <w:tabs>
          <w:tab w:val="num" w:pos="0"/>
        </w:tabs>
        <w:ind w:left="2779" w:hanging="397"/>
      </w:pPr>
      <w:rPr>
        <w:rFonts w:ascii="Symbol" w:hAnsi="Symbol" w:hint="default"/>
      </w:rPr>
    </w:lvl>
    <w:lvl w:ilvl="7">
      <w:start w:val="1"/>
      <w:numFmt w:val="bullet"/>
      <w:lvlText w:val="o"/>
      <w:lvlJc w:val="left"/>
      <w:pPr>
        <w:tabs>
          <w:tab w:val="num" w:pos="0"/>
        </w:tabs>
        <w:ind w:left="3176" w:hanging="397"/>
      </w:pPr>
      <w:rPr>
        <w:rFonts w:ascii="Courier New" w:hAnsi="Courier New" w:cs="Courier New" w:hint="default"/>
      </w:rPr>
    </w:lvl>
    <w:lvl w:ilvl="8">
      <w:start w:val="1"/>
      <w:numFmt w:val="bullet"/>
      <w:lvlText w:val=""/>
      <w:lvlJc w:val="left"/>
      <w:pPr>
        <w:tabs>
          <w:tab w:val="num" w:pos="0"/>
        </w:tabs>
        <w:ind w:left="3573" w:hanging="397"/>
      </w:pPr>
      <w:rPr>
        <w:rFonts w:ascii="Wingdings" w:hAnsi="Wingdings" w:hint="default"/>
      </w:rPr>
    </w:lvl>
  </w:abstractNum>
  <w:abstractNum w:abstractNumId="29" w15:restartNumberingAfterBreak="0">
    <w:nsid w:val="4C872672"/>
    <w:multiLevelType w:val="hybridMultilevel"/>
    <w:tmpl w:val="B8E00FF0"/>
    <w:lvl w:ilvl="0" w:tplc="0409000B">
      <w:start w:val="1"/>
      <w:numFmt w:val="bullet"/>
      <w:pStyle w:val="BulletParagraph"/>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E0A0AA1"/>
    <w:multiLevelType w:val="hybridMultilevel"/>
    <w:tmpl w:val="08A4F92E"/>
    <w:lvl w:ilvl="0" w:tplc="04090001">
      <w:start w:val="1"/>
      <w:numFmt w:val="bullet"/>
      <w:lvlText w:val=""/>
      <w:lvlJc w:val="left"/>
      <w:pPr>
        <w:ind w:left="1647" w:hanging="360"/>
      </w:pPr>
      <w:rPr>
        <w:rFonts w:ascii="Symbol" w:hAnsi="Symbol" w:hint="default"/>
      </w:rPr>
    </w:lvl>
    <w:lvl w:ilvl="1" w:tplc="04090003" w:tentative="1">
      <w:start w:val="1"/>
      <w:numFmt w:val="bullet"/>
      <w:lvlText w:val="o"/>
      <w:lvlJc w:val="left"/>
      <w:pPr>
        <w:ind w:left="2367" w:hanging="360"/>
      </w:pPr>
      <w:rPr>
        <w:rFonts w:ascii="Courier New" w:hAnsi="Courier New" w:cs="Courier New" w:hint="default"/>
      </w:rPr>
    </w:lvl>
    <w:lvl w:ilvl="2" w:tplc="04090005" w:tentative="1">
      <w:start w:val="1"/>
      <w:numFmt w:val="bullet"/>
      <w:lvlText w:val=""/>
      <w:lvlJc w:val="left"/>
      <w:pPr>
        <w:ind w:left="3087" w:hanging="360"/>
      </w:pPr>
      <w:rPr>
        <w:rFonts w:ascii="Wingdings" w:hAnsi="Wingdings" w:hint="default"/>
      </w:rPr>
    </w:lvl>
    <w:lvl w:ilvl="3" w:tplc="04090001" w:tentative="1">
      <w:start w:val="1"/>
      <w:numFmt w:val="bullet"/>
      <w:lvlText w:val=""/>
      <w:lvlJc w:val="left"/>
      <w:pPr>
        <w:ind w:left="3807" w:hanging="360"/>
      </w:pPr>
      <w:rPr>
        <w:rFonts w:ascii="Symbol" w:hAnsi="Symbol" w:hint="default"/>
      </w:rPr>
    </w:lvl>
    <w:lvl w:ilvl="4" w:tplc="04090003" w:tentative="1">
      <w:start w:val="1"/>
      <w:numFmt w:val="bullet"/>
      <w:lvlText w:val="o"/>
      <w:lvlJc w:val="left"/>
      <w:pPr>
        <w:ind w:left="4527" w:hanging="360"/>
      </w:pPr>
      <w:rPr>
        <w:rFonts w:ascii="Courier New" w:hAnsi="Courier New" w:cs="Courier New" w:hint="default"/>
      </w:rPr>
    </w:lvl>
    <w:lvl w:ilvl="5" w:tplc="04090005" w:tentative="1">
      <w:start w:val="1"/>
      <w:numFmt w:val="bullet"/>
      <w:lvlText w:val=""/>
      <w:lvlJc w:val="left"/>
      <w:pPr>
        <w:ind w:left="5247" w:hanging="360"/>
      </w:pPr>
      <w:rPr>
        <w:rFonts w:ascii="Wingdings" w:hAnsi="Wingdings" w:hint="default"/>
      </w:rPr>
    </w:lvl>
    <w:lvl w:ilvl="6" w:tplc="04090001" w:tentative="1">
      <w:start w:val="1"/>
      <w:numFmt w:val="bullet"/>
      <w:lvlText w:val=""/>
      <w:lvlJc w:val="left"/>
      <w:pPr>
        <w:ind w:left="5967" w:hanging="360"/>
      </w:pPr>
      <w:rPr>
        <w:rFonts w:ascii="Symbol" w:hAnsi="Symbol" w:hint="default"/>
      </w:rPr>
    </w:lvl>
    <w:lvl w:ilvl="7" w:tplc="04090003" w:tentative="1">
      <w:start w:val="1"/>
      <w:numFmt w:val="bullet"/>
      <w:lvlText w:val="o"/>
      <w:lvlJc w:val="left"/>
      <w:pPr>
        <w:ind w:left="6687" w:hanging="360"/>
      </w:pPr>
      <w:rPr>
        <w:rFonts w:ascii="Courier New" w:hAnsi="Courier New" w:cs="Courier New" w:hint="default"/>
      </w:rPr>
    </w:lvl>
    <w:lvl w:ilvl="8" w:tplc="04090005" w:tentative="1">
      <w:start w:val="1"/>
      <w:numFmt w:val="bullet"/>
      <w:lvlText w:val=""/>
      <w:lvlJc w:val="left"/>
      <w:pPr>
        <w:ind w:left="7407" w:hanging="360"/>
      </w:pPr>
      <w:rPr>
        <w:rFonts w:ascii="Wingdings" w:hAnsi="Wingdings" w:hint="default"/>
      </w:rPr>
    </w:lvl>
  </w:abstractNum>
  <w:abstractNum w:abstractNumId="31" w15:restartNumberingAfterBreak="0">
    <w:nsid w:val="4E6D7862"/>
    <w:multiLevelType w:val="hybridMultilevel"/>
    <w:tmpl w:val="4F18CFBE"/>
    <w:lvl w:ilvl="0" w:tplc="C59EF2C0">
      <w:start w:val="1"/>
      <w:numFmt w:val="bullet"/>
      <w:lvlText w:val=""/>
      <w:lvlPicBulletId w:val="0"/>
      <w:lvlJc w:val="left"/>
      <w:pPr>
        <w:ind w:left="1080" w:hanging="360"/>
      </w:pPr>
      <w:rPr>
        <w:rFonts w:ascii="Symbol" w:hAnsi="Symbol"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2" w15:restartNumberingAfterBreak="0">
    <w:nsid w:val="586864C0"/>
    <w:multiLevelType w:val="hybridMultilevel"/>
    <w:tmpl w:val="E76E18C8"/>
    <w:lvl w:ilvl="0" w:tplc="C59EF2C0">
      <w:start w:val="1"/>
      <w:numFmt w:val="bullet"/>
      <w:lvlText w:val=""/>
      <w:lvlPicBulletId w:val="0"/>
      <w:lvlJc w:val="left"/>
      <w:pPr>
        <w:ind w:left="1080" w:hanging="36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3" w15:restartNumberingAfterBreak="0">
    <w:nsid w:val="5C046012"/>
    <w:multiLevelType w:val="hybridMultilevel"/>
    <w:tmpl w:val="A70A9354"/>
    <w:lvl w:ilvl="0" w:tplc="C59EF2C0">
      <w:start w:val="1"/>
      <w:numFmt w:val="bullet"/>
      <w:lvlText w:val=""/>
      <w:lvlPicBulletId w:val="0"/>
      <w:lvlJc w:val="left"/>
      <w:pPr>
        <w:ind w:left="1080" w:hanging="360"/>
      </w:pPr>
      <w:rPr>
        <w:rFonts w:ascii="Symbol" w:hAnsi="Symbol"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4" w15:restartNumberingAfterBreak="0">
    <w:nsid w:val="6346401C"/>
    <w:multiLevelType w:val="multilevel"/>
    <w:tmpl w:val="054CA650"/>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2340"/>
        </w:tabs>
        <w:ind w:left="234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Titlu5"/>
      <w:lvlText w:val="%1.%2.%3.%4.%5"/>
      <w:lvlJc w:val="left"/>
      <w:pPr>
        <w:tabs>
          <w:tab w:val="num" w:pos="1008"/>
        </w:tabs>
        <w:ind w:left="1008" w:hanging="1008"/>
      </w:pPr>
      <w:rPr>
        <w:rFonts w:hint="default"/>
      </w:rPr>
    </w:lvl>
    <w:lvl w:ilvl="5">
      <w:start w:val="1"/>
      <w:numFmt w:val="decimal"/>
      <w:pStyle w:val="Titlu6"/>
      <w:lvlText w:val="%1.%2.%3.%4.%5.%6"/>
      <w:lvlJc w:val="left"/>
      <w:pPr>
        <w:tabs>
          <w:tab w:val="num" w:pos="1152"/>
        </w:tabs>
        <w:ind w:left="1152" w:hanging="1152"/>
      </w:pPr>
      <w:rPr>
        <w:rFonts w:hint="default"/>
      </w:rPr>
    </w:lvl>
    <w:lvl w:ilvl="6">
      <w:start w:val="1"/>
      <w:numFmt w:val="decimal"/>
      <w:pStyle w:val="Titlu7"/>
      <w:lvlText w:val="%1.%2.%3.%4.%5.%6.%7"/>
      <w:lvlJc w:val="left"/>
      <w:pPr>
        <w:tabs>
          <w:tab w:val="num" w:pos="1296"/>
        </w:tabs>
        <w:ind w:left="1296" w:hanging="1296"/>
      </w:pPr>
      <w:rPr>
        <w:rFonts w:hint="default"/>
      </w:rPr>
    </w:lvl>
    <w:lvl w:ilvl="7">
      <w:start w:val="1"/>
      <w:numFmt w:val="decimal"/>
      <w:pStyle w:val="Titlu8"/>
      <w:lvlText w:val="%1.%2.%3.%4.%5.%6.%7.%8"/>
      <w:lvlJc w:val="left"/>
      <w:pPr>
        <w:tabs>
          <w:tab w:val="num" w:pos="1440"/>
        </w:tabs>
        <w:ind w:left="1440" w:hanging="1440"/>
      </w:pPr>
      <w:rPr>
        <w:rFonts w:hint="default"/>
      </w:rPr>
    </w:lvl>
    <w:lvl w:ilvl="8">
      <w:start w:val="1"/>
      <w:numFmt w:val="decimal"/>
      <w:pStyle w:val="Titlu9"/>
      <w:lvlText w:val="%1.%2.%3.%4.%5.%6.%7.%8.%9"/>
      <w:lvlJc w:val="left"/>
      <w:pPr>
        <w:tabs>
          <w:tab w:val="num" w:pos="1584"/>
        </w:tabs>
        <w:ind w:left="1584" w:hanging="1584"/>
      </w:pPr>
      <w:rPr>
        <w:rFonts w:hint="default"/>
      </w:rPr>
    </w:lvl>
  </w:abstractNum>
  <w:abstractNum w:abstractNumId="35" w15:restartNumberingAfterBreak="0">
    <w:nsid w:val="639E770F"/>
    <w:multiLevelType w:val="hybridMultilevel"/>
    <w:tmpl w:val="42E267B2"/>
    <w:lvl w:ilvl="0" w:tplc="04090009">
      <w:start w:val="1"/>
      <w:numFmt w:val="bullet"/>
      <w:lvlText w:val=""/>
      <w:lvlJc w:val="left"/>
      <w:pPr>
        <w:ind w:left="927" w:hanging="360"/>
      </w:pPr>
      <w:rPr>
        <w:rFonts w:ascii="Wingdings" w:hAnsi="Wingdings" w:hint="default"/>
        <w:color w:val="auto"/>
      </w:rPr>
    </w:lvl>
    <w:lvl w:ilvl="1" w:tplc="FFFFFFFF">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752A1DE7"/>
    <w:multiLevelType w:val="multilevel"/>
    <w:tmpl w:val="D2BAE05C"/>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sz w:val="22"/>
        <w:szCs w:val="32"/>
      </w:rPr>
    </w:lvl>
    <w:lvl w:ilvl="2">
      <w:start w:val="1"/>
      <w:numFmt w:val="decimal"/>
      <w:pStyle w:val="Titlu3"/>
      <w:lvlText w:val="%1.%2.%3."/>
      <w:lvlJc w:val="left"/>
      <w:pPr>
        <w:ind w:left="1080" w:hanging="1080"/>
      </w:pPr>
      <w:rPr>
        <w:rFonts w:hint="default"/>
      </w:rPr>
    </w:lvl>
    <w:lvl w:ilvl="3">
      <w:start w:val="1"/>
      <w:numFmt w:val="decimal"/>
      <w:pStyle w:val="Titlu4"/>
      <w:lvlText w:val="%1.%2.%3.%4."/>
      <w:lvlJc w:val="left"/>
      <w:pPr>
        <w:ind w:left="1440" w:hanging="1440"/>
      </w:pPr>
      <w:rPr>
        <w:rFonts w:hint="default"/>
      </w:rPr>
    </w:lvl>
    <w:lvl w:ilvl="4">
      <w:start w:val="1"/>
      <w:numFmt w:val="decimal"/>
      <w:lvlText w:val="%1.%2.%3.%4.%5."/>
      <w:lvlJc w:val="left"/>
      <w:pPr>
        <w:ind w:left="1800" w:hanging="180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37" w15:restartNumberingAfterBreak="0">
    <w:nsid w:val="7875718E"/>
    <w:multiLevelType w:val="hybridMultilevel"/>
    <w:tmpl w:val="2F74C05E"/>
    <w:lvl w:ilvl="0" w:tplc="04180001">
      <w:start w:val="1"/>
      <w:numFmt w:val="bullet"/>
      <w:lvlText w:val=""/>
      <w:lvlJc w:val="left"/>
      <w:pPr>
        <w:ind w:left="2007" w:hanging="360"/>
      </w:pPr>
      <w:rPr>
        <w:rFonts w:ascii="Symbol" w:hAnsi="Symbol" w:hint="default"/>
      </w:rPr>
    </w:lvl>
    <w:lvl w:ilvl="1" w:tplc="04180003" w:tentative="1">
      <w:start w:val="1"/>
      <w:numFmt w:val="bullet"/>
      <w:lvlText w:val="o"/>
      <w:lvlJc w:val="left"/>
      <w:pPr>
        <w:ind w:left="2727" w:hanging="360"/>
      </w:pPr>
      <w:rPr>
        <w:rFonts w:ascii="Courier New" w:hAnsi="Courier New" w:cs="Courier New" w:hint="default"/>
      </w:rPr>
    </w:lvl>
    <w:lvl w:ilvl="2" w:tplc="04180005" w:tentative="1">
      <w:start w:val="1"/>
      <w:numFmt w:val="bullet"/>
      <w:lvlText w:val=""/>
      <w:lvlJc w:val="left"/>
      <w:pPr>
        <w:ind w:left="3447" w:hanging="360"/>
      </w:pPr>
      <w:rPr>
        <w:rFonts w:ascii="Wingdings" w:hAnsi="Wingdings" w:hint="default"/>
      </w:rPr>
    </w:lvl>
    <w:lvl w:ilvl="3" w:tplc="04180001" w:tentative="1">
      <w:start w:val="1"/>
      <w:numFmt w:val="bullet"/>
      <w:lvlText w:val=""/>
      <w:lvlJc w:val="left"/>
      <w:pPr>
        <w:ind w:left="4167" w:hanging="360"/>
      </w:pPr>
      <w:rPr>
        <w:rFonts w:ascii="Symbol" w:hAnsi="Symbol" w:hint="default"/>
      </w:rPr>
    </w:lvl>
    <w:lvl w:ilvl="4" w:tplc="04180003" w:tentative="1">
      <w:start w:val="1"/>
      <w:numFmt w:val="bullet"/>
      <w:lvlText w:val="o"/>
      <w:lvlJc w:val="left"/>
      <w:pPr>
        <w:ind w:left="4887" w:hanging="360"/>
      </w:pPr>
      <w:rPr>
        <w:rFonts w:ascii="Courier New" w:hAnsi="Courier New" w:cs="Courier New" w:hint="default"/>
      </w:rPr>
    </w:lvl>
    <w:lvl w:ilvl="5" w:tplc="04180005" w:tentative="1">
      <w:start w:val="1"/>
      <w:numFmt w:val="bullet"/>
      <w:lvlText w:val=""/>
      <w:lvlJc w:val="left"/>
      <w:pPr>
        <w:ind w:left="5607" w:hanging="360"/>
      </w:pPr>
      <w:rPr>
        <w:rFonts w:ascii="Wingdings" w:hAnsi="Wingdings" w:hint="default"/>
      </w:rPr>
    </w:lvl>
    <w:lvl w:ilvl="6" w:tplc="04180001" w:tentative="1">
      <w:start w:val="1"/>
      <w:numFmt w:val="bullet"/>
      <w:lvlText w:val=""/>
      <w:lvlJc w:val="left"/>
      <w:pPr>
        <w:ind w:left="6327" w:hanging="360"/>
      </w:pPr>
      <w:rPr>
        <w:rFonts w:ascii="Symbol" w:hAnsi="Symbol" w:hint="default"/>
      </w:rPr>
    </w:lvl>
    <w:lvl w:ilvl="7" w:tplc="04180003" w:tentative="1">
      <w:start w:val="1"/>
      <w:numFmt w:val="bullet"/>
      <w:lvlText w:val="o"/>
      <w:lvlJc w:val="left"/>
      <w:pPr>
        <w:ind w:left="7047" w:hanging="360"/>
      </w:pPr>
      <w:rPr>
        <w:rFonts w:ascii="Courier New" w:hAnsi="Courier New" w:cs="Courier New" w:hint="default"/>
      </w:rPr>
    </w:lvl>
    <w:lvl w:ilvl="8" w:tplc="04180005" w:tentative="1">
      <w:start w:val="1"/>
      <w:numFmt w:val="bullet"/>
      <w:lvlText w:val=""/>
      <w:lvlJc w:val="left"/>
      <w:pPr>
        <w:ind w:left="7767" w:hanging="360"/>
      </w:pPr>
      <w:rPr>
        <w:rFonts w:ascii="Wingdings" w:hAnsi="Wingdings" w:hint="default"/>
      </w:rPr>
    </w:lvl>
  </w:abstractNum>
  <w:abstractNum w:abstractNumId="38" w15:restartNumberingAfterBreak="0">
    <w:nsid w:val="7B1776E5"/>
    <w:multiLevelType w:val="multilevel"/>
    <w:tmpl w:val="96A01406"/>
    <w:styleLink w:val="Bulletliste"/>
    <w:lvl w:ilvl="0">
      <w:start w:val="1"/>
      <w:numFmt w:val="bullet"/>
      <w:lvlText w:val=""/>
      <w:lvlJc w:val="left"/>
      <w:pPr>
        <w:ind w:left="454" w:hanging="284"/>
      </w:pPr>
      <w:rPr>
        <w:rFonts w:ascii="Symbol" w:hAnsi="Symbol"/>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DD76AC2"/>
    <w:multiLevelType w:val="hybridMultilevel"/>
    <w:tmpl w:val="DE7E064E"/>
    <w:lvl w:ilvl="0" w:tplc="04180001">
      <w:start w:val="1"/>
      <w:numFmt w:val="bullet"/>
      <w:lvlText w:val=""/>
      <w:lvlJc w:val="left"/>
      <w:pPr>
        <w:ind w:left="1429" w:hanging="360"/>
      </w:pPr>
      <w:rPr>
        <w:rFonts w:ascii="Symbol" w:hAnsi="Symbol" w:hint="default"/>
      </w:rPr>
    </w:lvl>
    <w:lvl w:ilvl="1" w:tplc="04180003" w:tentative="1">
      <w:start w:val="1"/>
      <w:numFmt w:val="bullet"/>
      <w:lvlText w:val="o"/>
      <w:lvlJc w:val="left"/>
      <w:pPr>
        <w:ind w:left="2149" w:hanging="360"/>
      </w:pPr>
      <w:rPr>
        <w:rFonts w:ascii="Courier New" w:hAnsi="Courier New" w:cs="Courier New" w:hint="default"/>
      </w:rPr>
    </w:lvl>
    <w:lvl w:ilvl="2" w:tplc="04180005" w:tentative="1">
      <w:start w:val="1"/>
      <w:numFmt w:val="bullet"/>
      <w:lvlText w:val=""/>
      <w:lvlJc w:val="left"/>
      <w:pPr>
        <w:ind w:left="2869" w:hanging="360"/>
      </w:pPr>
      <w:rPr>
        <w:rFonts w:ascii="Wingdings" w:hAnsi="Wingdings" w:hint="default"/>
      </w:rPr>
    </w:lvl>
    <w:lvl w:ilvl="3" w:tplc="04180001" w:tentative="1">
      <w:start w:val="1"/>
      <w:numFmt w:val="bullet"/>
      <w:lvlText w:val=""/>
      <w:lvlJc w:val="left"/>
      <w:pPr>
        <w:ind w:left="3589" w:hanging="360"/>
      </w:pPr>
      <w:rPr>
        <w:rFonts w:ascii="Symbol" w:hAnsi="Symbol" w:hint="default"/>
      </w:rPr>
    </w:lvl>
    <w:lvl w:ilvl="4" w:tplc="04180003" w:tentative="1">
      <w:start w:val="1"/>
      <w:numFmt w:val="bullet"/>
      <w:lvlText w:val="o"/>
      <w:lvlJc w:val="left"/>
      <w:pPr>
        <w:ind w:left="4309" w:hanging="360"/>
      </w:pPr>
      <w:rPr>
        <w:rFonts w:ascii="Courier New" w:hAnsi="Courier New" w:cs="Courier New" w:hint="default"/>
      </w:rPr>
    </w:lvl>
    <w:lvl w:ilvl="5" w:tplc="04180005" w:tentative="1">
      <w:start w:val="1"/>
      <w:numFmt w:val="bullet"/>
      <w:lvlText w:val=""/>
      <w:lvlJc w:val="left"/>
      <w:pPr>
        <w:ind w:left="5029" w:hanging="360"/>
      </w:pPr>
      <w:rPr>
        <w:rFonts w:ascii="Wingdings" w:hAnsi="Wingdings" w:hint="default"/>
      </w:rPr>
    </w:lvl>
    <w:lvl w:ilvl="6" w:tplc="04180001" w:tentative="1">
      <w:start w:val="1"/>
      <w:numFmt w:val="bullet"/>
      <w:lvlText w:val=""/>
      <w:lvlJc w:val="left"/>
      <w:pPr>
        <w:ind w:left="5749" w:hanging="360"/>
      </w:pPr>
      <w:rPr>
        <w:rFonts w:ascii="Symbol" w:hAnsi="Symbol" w:hint="default"/>
      </w:rPr>
    </w:lvl>
    <w:lvl w:ilvl="7" w:tplc="04180003" w:tentative="1">
      <w:start w:val="1"/>
      <w:numFmt w:val="bullet"/>
      <w:lvlText w:val="o"/>
      <w:lvlJc w:val="left"/>
      <w:pPr>
        <w:ind w:left="6469" w:hanging="360"/>
      </w:pPr>
      <w:rPr>
        <w:rFonts w:ascii="Courier New" w:hAnsi="Courier New" w:cs="Courier New" w:hint="default"/>
      </w:rPr>
    </w:lvl>
    <w:lvl w:ilvl="8" w:tplc="04180005" w:tentative="1">
      <w:start w:val="1"/>
      <w:numFmt w:val="bullet"/>
      <w:lvlText w:val=""/>
      <w:lvlJc w:val="left"/>
      <w:pPr>
        <w:ind w:left="7189" w:hanging="360"/>
      </w:pPr>
      <w:rPr>
        <w:rFonts w:ascii="Wingdings" w:hAnsi="Wingdings" w:hint="default"/>
      </w:rPr>
    </w:lvl>
  </w:abstractNum>
  <w:abstractNum w:abstractNumId="40" w15:restartNumberingAfterBreak="0">
    <w:nsid w:val="7EBB3076"/>
    <w:multiLevelType w:val="hybridMultilevel"/>
    <w:tmpl w:val="58D4540C"/>
    <w:lvl w:ilvl="0" w:tplc="A22E676C">
      <w:start w:val="1"/>
      <w:numFmt w:val="bullet"/>
      <w:lvlText w:val=""/>
      <w:lvlJc w:val="left"/>
      <w:pPr>
        <w:ind w:left="1080" w:hanging="360"/>
      </w:pPr>
      <w:rPr>
        <w:rFonts w:ascii="Wingdings" w:hAnsi="Wingdings"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1" w15:restartNumberingAfterBreak="0">
    <w:nsid w:val="7EEB4E2F"/>
    <w:multiLevelType w:val="hybridMultilevel"/>
    <w:tmpl w:val="708C26A2"/>
    <w:lvl w:ilvl="0" w:tplc="C59EF2C0">
      <w:start w:val="1"/>
      <w:numFmt w:val="bullet"/>
      <w:lvlText w:val=""/>
      <w:lvlPicBulletId w:val="0"/>
      <w:lvlJc w:val="left"/>
      <w:pPr>
        <w:ind w:left="1080" w:hanging="360"/>
      </w:pPr>
      <w:rPr>
        <w:rFonts w:ascii="Symbol" w:hAnsi="Symbol" w:hint="default"/>
        <w:color w:val="auto"/>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num w:numId="1" w16cid:durableId="507408278">
    <w:abstractNumId w:val="25"/>
  </w:num>
  <w:num w:numId="2" w16cid:durableId="1671714255">
    <w:abstractNumId w:val="15"/>
  </w:num>
  <w:num w:numId="3" w16cid:durableId="2087651181">
    <w:abstractNumId w:val="34"/>
  </w:num>
  <w:num w:numId="4" w16cid:durableId="1235896794">
    <w:abstractNumId w:val="36"/>
  </w:num>
  <w:num w:numId="5" w16cid:durableId="920258000">
    <w:abstractNumId w:val="13"/>
  </w:num>
  <w:num w:numId="6" w16cid:durableId="70348667">
    <w:abstractNumId w:val="26"/>
  </w:num>
  <w:num w:numId="7" w16cid:durableId="678846688">
    <w:abstractNumId w:val="28"/>
  </w:num>
  <w:num w:numId="8" w16cid:durableId="1262836295">
    <w:abstractNumId w:val="38"/>
  </w:num>
  <w:num w:numId="9" w16cid:durableId="426392162">
    <w:abstractNumId w:val="29"/>
  </w:num>
  <w:num w:numId="10" w16cid:durableId="1851748521">
    <w:abstractNumId w:val="27"/>
  </w:num>
  <w:num w:numId="11" w16cid:durableId="570504003">
    <w:abstractNumId w:val="0"/>
  </w:num>
  <w:num w:numId="12" w16cid:durableId="1129859205">
    <w:abstractNumId w:val="16"/>
  </w:num>
  <w:num w:numId="13" w16cid:durableId="765733468">
    <w:abstractNumId w:val="1"/>
  </w:num>
  <w:num w:numId="14" w16cid:durableId="1799685461">
    <w:abstractNumId w:val="31"/>
  </w:num>
  <w:num w:numId="15" w16cid:durableId="1961449266">
    <w:abstractNumId w:val="32"/>
  </w:num>
  <w:num w:numId="16" w16cid:durableId="1541286489">
    <w:abstractNumId w:val="4"/>
  </w:num>
  <w:num w:numId="17" w16cid:durableId="1509490702">
    <w:abstractNumId w:val="22"/>
  </w:num>
  <w:num w:numId="18" w16cid:durableId="1912036120">
    <w:abstractNumId w:val="41"/>
  </w:num>
  <w:num w:numId="19" w16cid:durableId="1698457880">
    <w:abstractNumId w:val="7"/>
  </w:num>
  <w:num w:numId="20" w16cid:durableId="856622996">
    <w:abstractNumId w:val="18"/>
  </w:num>
  <w:num w:numId="21" w16cid:durableId="1575553391">
    <w:abstractNumId w:val="23"/>
  </w:num>
  <w:num w:numId="22" w16cid:durableId="360479429">
    <w:abstractNumId w:val="30"/>
  </w:num>
  <w:num w:numId="23" w16cid:durableId="688532145">
    <w:abstractNumId w:val="9"/>
  </w:num>
  <w:num w:numId="24" w16cid:durableId="234559251">
    <w:abstractNumId w:val="37"/>
  </w:num>
  <w:num w:numId="25" w16cid:durableId="1521895085">
    <w:abstractNumId w:val="39"/>
  </w:num>
  <w:num w:numId="26" w16cid:durableId="788669386">
    <w:abstractNumId w:val="2"/>
  </w:num>
  <w:num w:numId="27" w16cid:durableId="33702847">
    <w:abstractNumId w:val="6"/>
  </w:num>
  <w:num w:numId="28" w16cid:durableId="287198625">
    <w:abstractNumId w:val="19"/>
  </w:num>
  <w:num w:numId="29" w16cid:durableId="303319186">
    <w:abstractNumId w:val="17"/>
  </w:num>
  <w:num w:numId="30" w16cid:durableId="555893970">
    <w:abstractNumId w:val="14"/>
  </w:num>
  <w:num w:numId="31" w16cid:durableId="1971283610">
    <w:abstractNumId w:val="11"/>
  </w:num>
  <w:num w:numId="32" w16cid:durableId="1374381513">
    <w:abstractNumId w:val="35"/>
  </w:num>
  <w:num w:numId="33" w16cid:durableId="731848560">
    <w:abstractNumId w:val="10"/>
  </w:num>
  <w:num w:numId="34" w16cid:durableId="1631203651">
    <w:abstractNumId w:val="12"/>
  </w:num>
  <w:num w:numId="35" w16cid:durableId="51851098">
    <w:abstractNumId w:val="33"/>
  </w:num>
  <w:num w:numId="36" w16cid:durableId="125705889">
    <w:abstractNumId w:val="20"/>
  </w:num>
  <w:num w:numId="37" w16cid:durableId="322122099">
    <w:abstractNumId w:val="24"/>
  </w:num>
  <w:num w:numId="38" w16cid:durableId="2040928550">
    <w:abstractNumId w:val="3"/>
  </w:num>
  <w:num w:numId="39" w16cid:durableId="1547330036">
    <w:abstractNumId w:val="21"/>
  </w:num>
  <w:num w:numId="40" w16cid:durableId="1886402757">
    <w:abstractNumId w:val="5"/>
  </w:num>
  <w:num w:numId="41" w16cid:durableId="1976179242">
    <w:abstractNumId w:val="40"/>
  </w:num>
  <w:num w:numId="42" w16cid:durableId="1826361231">
    <w:abstractNumId w:val="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YwtTAxNTYyNDQ0MTVV0lEKTi0uzszPAykwMqwFALeXjj8tAAAA"/>
  </w:docVars>
  <w:rsids>
    <w:rsidRoot w:val="00F36E9D"/>
    <w:rsid w:val="000009AE"/>
    <w:rsid w:val="00001EBF"/>
    <w:rsid w:val="00005CCB"/>
    <w:rsid w:val="00007FF5"/>
    <w:rsid w:val="00013D49"/>
    <w:rsid w:val="0001712A"/>
    <w:rsid w:val="00017890"/>
    <w:rsid w:val="00021A8B"/>
    <w:rsid w:val="0002392E"/>
    <w:rsid w:val="00024541"/>
    <w:rsid w:val="00026A2D"/>
    <w:rsid w:val="00026C7B"/>
    <w:rsid w:val="00027D6C"/>
    <w:rsid w:val="0003078E"/>
    <w:rsid w:val="000319C9"/>
    <w:rsid w:val="00033365"/>
    <w:rsid w:val="0003386F"/>
    <w:rsid w:val="00034D1D"/>
    <w:rsid w:val="00035194"/>
    <w:rsid w:val="0003543B"/>
    <w:rsid w:val="0003600B"/>
    <w:rsid w:val="0003755B"/>
    <w:rsid w:val="00037DD4"/>
    <w:rsid w:val="00037FF5"/>
    <w:rsid w:val="000411E8"/>
    <w:rsid w:val="00041D04"/>
    <w:rsid w:val="00045673"/>
    <w:rsid w:val="00046AF2"/>
    <w:rsid w:val="00046E11"/>
    <w:rsid w:val="00051304"/>
    <w:rsid w:val="00051B6A"/>
    <w:rsid w:val="00051BB6"/>
    <w:rsid w:val="00051CE3"/>
    <w:rsid w:val="0005290D"/>
    <w:rsid w:val="00052D88"/>
    <w:rsid w:val="000551A8"/>
    <w:rsid w:val="00055EE4"/>
    <w:rsid w:val="000574CD"/>
    <w:rsid w:val="00061B1B"/>
    <w:rsid w:val="00062461"/>
    <w:rsid w:val="00063937"/>
    <w:rsid w:val="00064177"/>
    <w:rsid w:val="00066297"/>
    <w:rsid w:val="00066CD0"/>
    <w:rsid w:val="000708DE"/>
    <w:rsid w:val="00070A40"/>
    <w:rsid w:val="00071258"/>
    <w:rsid w:val="00071D10"/>
    <w:rsid w:val="000767D5"/>
    <w:rsid w:val="000767ED"/>
    <w:rsid w:val="000820A7"/>
    <w:rsid w:val="00085246"/>
    <w:rsid w:val="00087234"/>
    <w:rsid w:val="00092FCD"/>
    <w:rsid w:val="00093662"/>
    <w:rsid w:val="00093D70"/>
    <w:rsid w:val="000A0DAD"/>
    <w:rsid w:val="000A18B8"/>
    <w:rsid w:val="000A361A"/>
    <w:rsid w:val="000A399C"/>
    <w:rsid w:val="000A5D80"/>
    <w:rsid w:val="000A75EF"/>
    <w:rsid w:val="000A7F5A"/>
    <w:rsid w:val="000B09B2"/>
    <w:rsid w:val="000B1C3C"/>
    <w:rsid w:val="000B2330"/>
    <w:rsid w:val="000B2D80"/>
    <w:rsid w:val="000B4574"/>
    <w:rsid w:val="000B5034"/>
    <w:rsid w:val="000B6435"/>
    <w:rsid w:val="000C3BD2"/>
    <w:rsid w:val="000C515F"/>
    <w:rsid w:val="000C62D1"/>
    <w:rsid w:val="000C6397"/>
    <w:rsid w:val="000C69F3"/>
    <w:rsid w:val="000D0E6B"/>
    <w:rsid w:val="000D101E"/>
    <w:rsid w:val="000D2030"/>
    <w:rsid w:val="000D3339"/>
    <w:rsid w:val="000D436C"/>
    <w:rsid w:val="000D514D"/>
    <w:rsid w:val="000D515A"/>
    <w:rsid w:val="000D613E"/>
    <w:rsid w:val="000E1146"/>
    <w:rsid w:val="000E16B2"/>
    <w:rsid w:val="000E198B"/>
    <w:rsid w:val="000E5D7E"/>
    <w:rsid w:val="000F2B59"/>
    <w:rsid w:val="000F37A8"/>
    <w:rsid w:val="000F3D05"/>
    <w:rsid w:val="000F440E"/>
    <w:rsid w:val="000F6536"/>
    <w:rsid w:val="000F65FA"/>
    <w:rsid w:val="001003D2"/>
    <w:rsid w:val="001039EC"/>
    <w:rsid w:val="001040CD"/>
    <w:rsid w:val="00104E08"/>
    <w:rsid w:val="0010640A"/>
    <w:rsid w:val="001066DD"/>
    <w:rsid w:val="00112029"/>
    <w:rsid w:val="00114B0F"/>
    <w:rsid w:val="00115B3C"/>
    <w:rsid w:val="00115EBE"/>
    <w:rsid w:val="001163FC"/>
    <w:rsid w:val="00117010"/>
    <w:rsid w:val="0012232C"/>
    <w:rsid w:val="0012261C"/>
    <w:rsid w:val="001227F7"/>
    <w:rsid w:val="00122DAF"/>
    <w:rsid w:val="00123DFD"/>
    <w:rsid w:val="001241E7"/>
    <w:rsid w:val="00124403"/>
    <w:rsid w:val="00125C8C"/>
    <w:rsid w:val="00125CC1"/>
    <w:rsid w:val="00125D00"/>
    <w:rsid w:val="0012625C"/>
    <w:rsid w:val="0012678A"/>
    <w:rsid w:val="00126D08"/>
    <w:rsid w:val="001273E0"/>
    <w:rsid w:val="00127944"/>
    <w:rsid w:val="0013177B"/>
    <w:rsid w:val="00132818"/>
    <w:rsid w:val="001363EC"/>
    <w:rsid w:val="00136423"/>
    <w:rsid w:val="001364B4"/>
    <w:rsid w:val="00136F64"/>
    <w:rsid w:val="001379CB"/>
    <w:rsid w:val="001405C1"/>
    <w:rsid w:val="00141436"/>
    <w:rsid w:val="001439FD"/>
    <w:rsid w:val="0014413B"/>
    <w:rsid w:val="00144322"/>
    <w:rsid w:val="0014434E"/>
    <w:rsid w:val="00147521"/>
    <w:rsid w:val="00151CAA"/>
    <w:rsid w:val="0015422B"/>
    <w:rsid w:val="001547AB"/>
    <w:rsid w:val="00155E65"/>
    <w:rsid w:val="0016607A"/>
    <w:rsid w:val="00166222"/>
    <w:rsid w:val="0016736C"/>
    <w:rsid w:val="0016759F"/>
    <w:rsid w:val="00167B7E"/>
    <w:rsid w:val="00167CBC"/>
    <w:rsid w:val="00170655"/>
    <w:rsid w:val="001719B0"/>
    <w:rsid w:val="00172421"/>
    <w:rsid w:val="00172873"/>
    <w:rsid w:val="00174597"/>
    <w:rsid w:val="00180A36"/>
    <w:rsid w:val="00180D2D"/>
    <w:rsid w:val="001827A6"/>
    <w:rsid w:val="00183B09"/>
    <w:rsid w:val="00183B1C"/>
    <w:rsid w:val="001841EB"/>
    <w:rsid w:val="00184A41"/>
    <w:rsid w:val="00185B94"/>
    <w:rsid w:val="001864C6"/>
    <w:rsid w:val="0018650B"/>
    <w:rsid w:val="00186C36"/>
    <w:rsid w:val="001911ED"/>
    <w:rsid w:val="0019262A"/>
    <w:rsid w:val="00192977"/>
    <w:rsid w:val="00195B7E"/>
    <w:rsid w:val="00197AA5"/>
    <w:rsid w:val="00197F1F"/>
    <w:rsid w:val="001A0357"/>
    <w:rsid w:val="001A11A4"/>
    <w:rsid w:val="001A352C"/>
    <w:rsid w:val="001A3816"/>
    <w:rsid w:val="001A38CD"/>
    <w:rsid w:val="001A4029"/>
    <w:rsid w:val="001A4D4D"/>
    <w:rsid w:val="001A5041"/>
    <w:rsid w:val="001A6BFC"/>
    <w:rsid w:val="001B0333"/>
    <w:rsid w:val="001B19E1"/>
    <w:rsid w:val="001B1F6B"/>
    <w:rsid w:val="001B5F53"/>
    <w:rsid w:val="001C00B9"/>
    <w:rsid w:val="001C0151"/>
    <w:rsid w:val="001C1328"/>
    <w:rsid w:val="001C54BD"/>
    <w:rsid w:val="001C57F9"/>
    <w:rsid w:val="001C5E07"/>
    <w:rsid w:val="001C686A"/>
    <w:rsid w:val="001D2F29"/>
    <w:rsid w:val="001D3D68"/>
    <w:rsid w:val="001D7F5B"/>
    <w:rsid w:val="001E0107"/>
    <w:rsid w:val="001E03E2"/>
    <w:rsid w:val="001E1F9F"/>
    <w:rsid w:val="001E2538"/>
    <w:rsid w:val="001E58A1"/>
    <w:rsid w:val="001E6B63"/>
    <w:rsid w:val="001E7689"/>
    <w:rsid w:val="001F35C9"/>
    <w:rsid w:val="001F50CF"/>
    <w:rsid w:val="001F5437"/>
    <w:rsid w:val="001F7115"/>
    <w:rsid w:val="00201884"/>
    <w:rsid w:val="00201885"/>
    <w:rsid w:val="00202606"/>
    <w:rsid w:val="0020393B"/>
    <w:rsid w:val="00205B0D"/>
    <w:rsid w:val="00205E74"/>
    <w:rsid w:val="0020690B"/>
    <w:rsid w:val="002100F2"/>
    <w:rsid w:val="00212BB8"/>
    <w:rsid w:val="00214BBD"/>
    <w:rsid w:val="0021656D"/>
    <w:rsid w:val="0021708D"/>
    <w:rsid w:val="00217C82"/>
    <w:rsid w:val="00217F30"/>
    <w:rsid w:val="002218B8"/>
    <w:rsid w:val="002227CB"/>
    <w:rsid w:val="00222B1B"/>
    <w:rsid w:val="00222BEA"/>
    <w:rsid w:val="00223E45"/>
    <w:rsid w:val="00224D4A"/>
    <w:rsid w:val="00225B02"/>
    <w:rsid w:val="00225FCE"/>
    <w:rsid w:val="00226B5E"/>
    <w:rsid w:val="002323D5"/>
    <w:rsid w:val="002325A0"/>
    <w:rsid w:val="00232721"/>
    <w:rsid w:val="002354D6"/>
    <w:rsid w:val="0023740E"/>
    <w:rsid w:val="00240EDB"/>
    <w:rsid w:val="0024132C"/>
    <w:rsid w:val="00241560"/>
    <w:rsid w:val="00244348"/>
    <w:rsid w:val="00244537"/>
    <w:rsid w:val="00245744"/>
    <w:rsid w:val="00245845"/>
    <w:rsid w:val="00245914"/>
    <w:rsid w:val="0025566D"/>
    <w:rsid w:val="00255A14"/>
    <w:rsid w:val="00255DD2"/>
    <w:rsid w:val="00256A65"/>
    <w:rsid w:val="00260AB7"/>
    <w:rsid w:val="0026163E"/>
    <w:rsid w:val="00261D9C"/>
    <w:rsid w:val="00261F81"/>
    <w:rsid w:val="00262C3D"/>
    <w:rsid w:val="0026384B"/>
    <w:rsid w:val="00266DD0"/>
    <w:rsid w:val="00267CC3"/>
    <w:rsid w:val="00270DEC"/>
    <w:rsid w:val="00272F52"/>
    <w:rsid w:val="00273471"/>
    <w:rsid w:val="002745E2"/>
    <w:rsid w:val="0027591F"/>
    <w:rsid w:val="00280CED"/>
    <w:rsid w:val="002810DE"/>
    <w:rsid w:val="002820FC"/>
    <w:rsid w:val="00282168"/>
    <w:rsid w:val="00282794"/>
    <w:rsid w:val="00284930"/>
    <w:rsid w:val="00284973"/>
    <w:rsid w:val="00290060"/>
    <w:rsid w:val="0029371E"/>
    <w:rsid w:val="002A1A41"/>
    <w:rsid w:val="002A2CEF"/>
    <w:rsid w:val="002A47FD"/>
    <w:rsid w:val="002A78F5"/>
    <w:rsid w:val="002B0253"/>
    <w:rsid w:val="002B4D93"/>
    <w:rsid w:val="002B52BA"/>
    <w:rsid w:val="002B65B7"/>
    <w:rsid w:val="002B6F3F"/>
    <w:rsid w:val="002B7356"/>
    <w:rsid w:val="002C0071"/>
    <w:rsid w:val="002C0482"/>
    <w:rsid w:val="002C0B2D"/>
    <w:rsid w:val="002C2B5B"/>
    <w:rsid w:val="002C4B01"/>
    <w:rsid w:val="002C4E6C"/>
    <w:rsid w:val="002C55DC"/>
    <w:rsid w:val="002C7663"/>
    <w:rsid w:val="002C7664"/>
    <w:rsid w:val="002D04FA"/>
    <w:rsid w:val="002D0781"/>
    <w:rsid w:val="002D14F8"/>
    <w:rsid w:val="002D2BD2"/>
    <w:rsid w:val="002D5E19"/>
    <w:rsid w:val="002D66E6"/>
    <w:rsid w:val="002E26A5"/>
    <w:rsid w:val="002F1CF2"/>
    <w:rsid w:val="002F4246"/>
    <w:rsid w:val="0030074C"/>
    <w:rsid w:val="0030226D"/>
    <w:rsid w:val="0030299A"/>
    <w:rsid w:val="00302A73"/>
    <w:rsid w:val="00304C79"/>
    <w:rsid w:val="00304C81"/>
    <w:rsid w:val="00307C14"/>
    <w:rsid w:val="0031049C"/>
    <w:rsid w:val="00311262"/>
    <w:rsid w:val="003127E0"/>
    <w:rsid w:val="00312ADE"/>
    <w:rsid w:val="00313314"/>
    <w:rsid w:val="003135EA"/>
    <w:rsid w:val="003143FB"/>
    <w:rsid w:val="00314A50"/>
    <w:rsid w:val="003152A8"/>
    <w:rsid w:val="00316791"/>
    <w:rsid w:val="00316864"/>
    <w:rsid w:val="00316E2D"/>
    <w:rsid w:val="00317757"/>
    <w:rsid w:val="00320E61"/>
    <w:rsid w:val="00322F72"/>
    <w:rsid w:val="003230B6"/>
    <w:rsid w:val="00323E18"/>
    <w:rsid w:val="00324329"/>
    <w:rsid w:val="00327D81"/>
    <w:rsid w:val="00330723"/>
    <w:rsid w:val="00332715"/>
    <w:rsid w:val="00332996"/>
    <w:rsid w:val="00333970"/>
    <w:rsid w:val="00333D14"/>
    <w:rsid w:val="00335964"/>
    <w:rsid w:val="00335EA5"/>
    <w:rsid w:val="00340B6B"/>
    <w:rsid w:val="00340FBD"/>
    <w:rsid w:val="003429BA"/>
    <w:rsid w:val="00345447"/>
    <w:rsid w:val="003457B9"/>
    <w:rsid w:val="00345A9C"/>
    <w:rsid w:val="00346500"/>
    <w:rsid w:val="0034673F"/>
    <w:rsid w:val="0035254B"/>
    <w:rsid w:val="00353FC8"/>
    <w:rsid w:val="0036024F"/>
    <w:rsid w:val="00361025"/>
    <w:rsid w:val="003633C0"/>
    <w:rsid w:val="00366584"/>
    <w:rsid w:val="00367F2D"/>
    <w:rsid w:val="003701E2"/>
    <w:rsid w:val="00372209"/>
    <w:rsid w:val="00374595"/>
    <w:rsid w:val="003756C2"/>
    <w:rsid w:val="003776BF"/>
    <w:rsid w:val="00383427"/>
    <w:rsid w:val="0038755F"/>
    <w:rsid w:val="00390154"/>
    <w:rsid w:val="00390514"/>
    <w:rsid w:val="00390D47"/>
    <w:rsid w:val="00391348"/>
    <w:rsid w:val="003935D4"/>
    <w:rsid w:val="00394535"/>
    <w:rsid w:val="00394608"/>
    <w:rsid w:val="00396297"/>
    <w:rsid w:val="00396A7F"/>
    <w:rsid w:val="0039704E"/>
    <w:rsid w:val="00397E03"/>
    <w:rsid w:val="003A22BC"/>
    <w:rsid w:val="003A4183"/>
    <w:rsid w:val="003A4E9B"/>
    <w:rsid w:val="003A6477"/>
    <w:rsid w:val="003B0261"/>
    <w:rsid w:val="003B167C"/>
    <w:rsid w:val="003B2855"/>
    <w:rsid w:val="003B50EA"/>
    <w:rsid w:val="003B639A"/>
    <w:rsid w:val="003B7962"/>
    <w:rsid w:val="003C0088"/>
    <w:rsid w:val="003C0A5E"/>
    <w:rsid w:val="003C1631"/>
    <w:rsid w:val="003C1A92"/>
    <w:rsid w:val="003C419A"/>
    <w:rsid w:val="003C44F3"/>
    <w:rsid w:val="003C5152"/>
    <w:rsid w:val="003C5832"/>
    <w:rsid w:val="003C5927"/>
    <w:rsid w:val="003D1AD5"/>
    <w:rsid w:val="003D2DAC"/>
    <w:rsid w:val="003D3477"/>
    <w:rsid w:val="003D4C3F"/>
    <w:rsid w:val="003D51ED"/>
    <w:rsid w:val="003E38A3"/>
    <w:rsid w:val="003E480A"/>
    <w:rsid w:val="003E4C00"/>
    <w:rsid w:val="003E551E"/>
    <w:rsid w:val="003E6240"/>
    <w:rsid w:val="003E6E99"/>
    <w:rsid w:val="003E701E"/>
    <w:rsid w:val="003E72EF"/>
    <w:rsid w:val="003E7A81"/>
    <w:rsid w:val="003E7E3B"/>
    <w:rsid w:val="003F000E"/>
    <w:rsid w:val="003F0461"/>
    <w:rsid w:val="003F0F7F"/>
    <w:rsid w:val="003F124C"/>
    <w:rsid w:val="003F2DD5"/>
    <w:rsid w:val="003F3A6D"/>
    <w:rsid w:val="00400667"/>
    <w:rsid w:val="00402DFD"/>
    <w:rsid w:val="00404800"/>
    <w:rsid w:val="0040779D"/>
    <w:rsid w:val="00410A47"/>
    <w:rsid w:val="00412BB5"/>
    <w:rsid w:val="00412E1D"/>
    <w:rsid w:val="004157AA"/>
    <w:rsid w:val="0042161E"/>
    <w:rsid w:val="00426008"/>
    <w:rsid w:val="00426080"/>
    <w:rsid w:val="00427326"/>
    <w:rsid w:val="004278D8"/>
    <w:rsid w:val="00431F66"/>
    <w:rsid w:val="00434129"/>
    <w:rsid w:val="0043521D"/>
    <w:rsid w:val="00435912"/>
    <w:rsid w:val="00435B19"/>
    <w:rsid w:val="00435CB2"/>
    <w:rsid w:val="00436815"/>
    <w:rsid w:val="00436CEE"/>
    <w:rsid w:val="00437D54"/>
    <w:rsid w:val="00441617"/>
    <w:rsid w:val="00441D21"/>
    <w:rsid w:val="00441DB5"/>
    <w:rsid w:val="00443D4A"/>
    <w:rsid w:val="00445C13"/>
    <w:rsid w:val="00446D74"/>
    <w:rsid w:val="004510BD"/>
    <w:rsid w:val="004518CD"/>
    <w:rsid w:val="00452C05"/>
    <w:rsid w:val="00452E28"/>
    <w:rsid w:val="00454382"/>
    <w:rsid w:val="00454ADD"/>
    <w:rsid w:val="004550AF"/>
    <w:rsid w:val="00455E54"/>
    <w:rsid w:val="00456811"/>
    <w:rsid w:val="00456952"/>
    <w:rsid w:val="00460780"/>
    <w:rsid w:val="00463104"/>
    <w:rsid w:val="004635B9"/>
    <w:rsid w:val="004639BE"/>
    <w:rsid w:val="00466657"/>
    <w:rsid w:val="00466CEF"/>
    <w:rsid w:val="0046724F"/>
    <w:rsid w:val="00477185"/>
    <w:rsid w:val="004773A0"/>
    <w:rsid w:val="00480833"/>
    <w:rsid w:val="004835FD"/>
    <w:rsid w:val="00486164"/>
    <w:rsid w:val="004867B6"/>
    <w:rsid w:val="0048778C"/>
    <w:rsid w:val="00487A22"/>
    <w:rsid w:val="004903B0"/>
    <w:rsid w:val="00490D4D"/>
    <w:rsid w:val="00491926"/>
    <w:rsid w:val="0049280E"/>
    <w:rsid w:val="00492C28"/>
    <w:rsid w:val="0049477E"/>
    <w:rsid w:val="00495789"/>
    <w:rsid w:val="00497170"/>
    <w:rsid w:val="00497FC6"/>
    <w:rsid w:val="004A38B7"/>
    <w:rsid w:val="004A4177"/>
    <w:rsid w:val="004A4BCB"/>
    <w:rsid w:val="004A64B8"/>
    <w:rsid w:val="004A6712"/>
    <w:rsid w:val="004A6E1F"/>
    <w:rsid w:val="004A736A"/>
    <w:rsid w:val="004B0109"/>
    <w:rsid w:val="004B06DD"/>
    <w:rsid w:val="004B1850"/>
    <w:rsid w:val="004B3589"/>
    <w:rsid w:val="004B5619"/>
    <w:rsid w:val="004C1160"/>
    <w:rsid w:val="004C27C5"/>
    <w:rsid w:val="004C6784"/>
    <w:rsid w:val="004D1612"/>
    <w:rsid w:val="004D1B40"/>
    <w:rsid w:val="004D34D1"/>
    <w:rsid w:val="004D3E11"/>
    <w:rsid w:val="004D6296"/>
    <w:rsid w:val="004E0A7C"/>
    <w:rsid w:val="004E1F79"/>
    <w:rsid w:val="004E3C31"/>
    <w:rsid w:val="004E3E3F"/>
    <w:rsid w:val="004E473A"/>
    <w:rsid w:val="004E7618"/>
    <w:rsid w:val="004F0D9E"/>
    <w:rsid w:val="004F12B6"/>
    <w:rsid w:val="004F2130"/>
    <w:rsid w:val="004F6055"/>
    <w:rsid w:val="004F61C4"/>
    <w:rsid w:val="004F6263"/>
    <w:rsid w:val="00500628"/>
    <w:rsid w:val="00500F51"/>
    <w:rsid w:val="00504780"/>
    <w:rsid w:val="00504979"/>
    <w:rsid w:val="00505A5B"/>
    <w:rsid w:val="00506E73"/>
    <w:rsid w:val="00507089"/>
    <w:rsid w:val="00507672"/>
    <w:rsid w:val="005079AB"/>
    <w:rsid w:val="0051202E"/>
    <w:rsid w:val="00512DCA"/>
    <w:rsid w:val="005135FC"/>
    <w:rsid w:val="00513EAC"/>
    <w:rsid w:val="005145B8"/>
    <w:rsid w:val="00514905"/>
    <w:rsid w:val="00520EF0"/>
    <w:rsid w:val="0052333E"/>
    <w:rsid w:val="005234E7"/>
    <w:rsid w:val="005235B0"/>
    <w:rsid w:val="00523692"/>
    <w:rsid w:val="00527A9B"/>
    <w:rsid w:val="00532B2D"/>
    <w:rsid w:val="005330E5"/>
    <w:rsid w:val="00534A7E"/>
    <w:rsid w:val="00536ABD"/>
    <w:rsid w:val="0053735A"/>
    <w:rsid w:val="005405F7"/>
    <w:rsid w:val="0054294B"/>
    <w:rsid w:val="00542E0F"/>
    <w:rsid w:val="00543FDB"/>
    <w:rsid w:val="00544342"/>
    <w:rsid w:val="00546BC2"/>
    <w:rsid w:val="00551417"/>
    <w:rsid w:val="0055146C"/>
    <w:rsid w:val="0055169F"/>
    <w:rsid w:val="00551D9E"/>
    <w:rsid w:val="005564AB"/>
    <w:rsid w:val="00556F41"/>
    <w:rsid w:val="00560F4E"/>
    <w:rsid w:val="00563D9D"/>
    <w:rsid w:val="00566B07"/>
    <w:rsid w:val="00567D9B"/>
    <w:rsid w:val="005704F0"/>
    <w:rsid w:val="00572164"/>
    <w:rsid w:val="005725C1"/>
    <w:rsid w:val="00572EDA"/>
    <w:rsid w:val="00576207"/>
    <w:rsid w:val="00576F39"/>
    <w:rsid w:val="0058036F"/>
    <w:rsid w:val="00580667"/>
    <w:rsid w:val="005811F1"/>
    <w:rsid w:val="0058162B"/>
    <w:rsid w:val="00582A54"/>
    <w:rsid w:val="00585200"/>
    <w:rsid w:val="0059178B"/>
    <w:rsid w:val="00594446"/>
    <w:rsid w:val="005948CF"/>
    <w:rsid w:val="0059491C"/>
    <w:rsid w:val="005966EB"/>
    <w:rsid w:val="00597CC0"/>
    <w:rsid w:val="005A0D47"/>
    <w:rsid w:val="005A3329"/>
    <w:rsid w:val="005A6185"/>
    <w:rsid w:val="005A7D57"/>
    <w:rsid w:val="005B2123"/>
    <w:rsid w:val="005B2594"/>
    <w:rsid w:val="005B6013"/>
    <w:rsid w:val="005B61B5"/>
    <w:rsid w:val="005C57EC"/>
    <w:rsid w:val="005C5B85"/>
    <w:rsid w:val="005C6ABF"/>
    <w:rsid w:val="005C6F69"/>
    <w:rsid w:val="005D0DC7"/>
    <w:rsid w:val="005D1087"/>
    <w:rsid w:val="005D190B"/>
    <w:rsid w:val="005D2952"/>
    <w:rsid w:val="005D5641"/>
    <w:rsid w:val="005D58DF"/>
    <w:rsid w:val="005D6FD8"/>
    <w:rsid w:val="005E064E"/>
    <w:rsid w:val="005E2DDF"/>
    <w:rsid w:val="005E3C33"/>
    <w:rsid w:val="005E4603"/>
    <w:rsid w:val="005E506A"/>
    <w:rsid w:val="005E688F"/>
    <w:rsid w:val="005E7273"/>
    <w:rsid w:val="005E796E"/>
    <w:rsid w:val="005F3252"/>
    <w:rsid w:val="005F43E7"/>
    <w:rsid w:val="005F56A4"/>
    <w:rsid w:val="006024BD"/>
    <w:rsid w:val="00604000"/>
    <w:rsid w:val="006047FA"/>
    <w:rsid w:val="006072C2"/>
    <w:rsid w:val="00610F94"/>
    <w:rsid w:val="00611647"/>
    <w:rsid w:val="0061622B"/>
    <w:rsid w:val="006229DF"/>
    <w:rsid w:val="006266E5"/>
    <w:rsid w:val="00626755"/>
    <w:rsid w:val="00627AB9"/>
    <w:rsid w:val="006313D0"/>
    <w:rsid w:val="0063328B"/>
    <w:rsid w:val="00635641"/>
    <w:rsid w:val="00636987"/>
    <w:rsid w:val="0063714C"/>
    <w:rsid w:val="00640F3A"/>
    <w:rsid w:val="00641D38"/>
    <w:rsid w:val="00643125"/>
    <w:rsid w:val="00644A41"/>
    <w:rsid w:val="00645AAE"/>
    <w:rsid w:val="006476C8"/>
    <w:rsid w:val="006502A9"/>
    <w:rsid w:val="006503C5"/>
    <w:rsid w:val="0065145E"/>
    <w:rsid w:val="00654FD2"/>
    <w:rsid w:val="00657B73"/>
    <w:rsid w:val="0066115F"/>
    <w:rsid w:val="00661481"/>
    <w:rsid w:val="006647A8"/>
    <w:rsid w:val="006661BE"/>
    <w:rsid w:val="0066722F"/>
    <w:rsid w:val="006700E7"/>
    <w:rsid w:val="00671416"/>
    <w:rsid w:val="00671A80"/>
    <w:rsid w:val="006726EF"/>
    <w:rsid w:val="00673254"/>
    <w:rsid w:val="00674B4B"/>
    <w:rsid w:val="0067716F"/>
    <w:rsid w:val="00677F02"/>
    <w:rsid w:val="00680AFB"/>
    <w:rsid w:val="00681A29"/>
    <w:rsid w:val="00683196"/>
    <w:rsid w:val="00685E67"/>
    <w:rsid w:val="00686048"/>
    <w:rsid w:val="006860D7"/>
    <w:rsid w:val="00686A72"/>
    <w:rsid w:val="00686D25"/>
    <w:rsid w:val="00687361"/>
    <w:rsid w:val="006876D5"/>
    <w:rsid w:val="00687784"/>
    <w:rsid w:val="006916F2"/>
    <w:rsid w:val="006942A7"/>
    <w:rsid w:val="006953A8"/>
    <w:rsid w:val="00695B14"/>
    <w:rsid w:val="006979AE"/>
    <w:rsid w:val="006A0128"/>
    <w:rsid w:val="006A1836"/>
    <w:rsid w:val="006A2578"/>
    <w:rsid w:val="006A2F51"/>
    <w:rsid w:val="006A4404"/>
    <w:rsid w:val="006A4786"/>
    <w:rsid w:val="006A6088"/>
    <w:rsid w:val="006A7AEE"/>
    <w:rsid w:val="006A7B9A"/>
    <w:rsid w:val="006A7EC0"/>
    <w:rsid w:val="006B28D3"/>
    <w:rsid w:val="006B33CF"/>
    <w:rsid w:val="006B34B2"/>
    <w:rsid w:val="006B457F"/>
    <w:rsid w:val="006B6908"/>
    <w:rsid w:val="006B7772"/>
    <w:rsid w:val="006B78F2"/>
    <w:rsid w:val="006C0C8B"/>
    <w:rsid w:val="006C42B3"/>
    <w:rsid w:val="006C64C4"/>
    <w:rsid w:val="006C6DE5"/>
    <w:rsid w:val="006C7129"/>
    <w:rsid w:val="006D0320"/>
    <w:rsid w:val="006D07DE"/>
    <w:rsid w:val="006D1155"/>
    <w:rsid w:val="006D1E22"/>
    <w:rsid w:val="006D3545"/>
    <w:rsid w:val="006D594E"/>
    <w:rsid w:val="006D6C77"/>
    <w:rsid w:val="006D79D1"/>
    <w:rsid w:val="006E284E"/>
    <w:rsid w:val="006E2C8C"/>
    <w:rsid w:val="006E3297"/>
    <w:rsid w:val="006E367C"/>
    <w:rsid w:val="006E38C3"/>
    <w:rsid w:val="006E45DE"/>
    <w:rsid w:val="006E75E0"/>
    <w:rsid w:val="006E7E8A"/>
    <w:rsid w:val="006F0931"/>
    <w:rsid w:val="006F2346"/>
    <w:rsid w:val="006F248E"/>
    <w:rsid w:val="006F4B28"/>
    <w:rsid w:val="0070140E"/>
    <w:rsid w:val="00701BD3"/>
    <w:rsid w:val="007055EE"/>
    <w:rsid w:val="0070599A"/>
    <w:rsid w:val="00706A4F"/>
    <w:rsid w:val="00707A47"/>
    <w:rsid w:val="00707EA8"/>
    <w:rsid w:val="007107D3"/>
    <w:rsid w:val="00710F21"/>
    <w:rsid w:val="00710F81"/>
    <w:rsid w:val="0071634F"/>
    <w:rsid w:val="00716FA9"/>
    <w:rsid w:val="00720701"/>
    <w:rsid w:val="00722384"/>
    <w:rsid w:val="00722AD3"/>
    <w:rsid w:val="00724742"/>
    <w:rsid w:val="0073195F"/>
    <w:rsid w:val="007321B0"/>
    <w:rsid w:val="00733C72"/>
    <w:rsid w:val="00734A7A"/>
    <w:rsid w:val="00734B6E"/>
    <w:rsid w:val="007419D7"/>
    <w:rsid w:val="00742E8A"/>
    <w:rsid w:val="00743686"/>
    <w:rsid w:val="00743E02"/>
    <w:rsid w:val="00745E40"/>
    <w:rsid w:val="007461F9"/>
    <w:rsid w:val="007466D4"/>
    <w:rsid w:val="00746FB8"/>
    <w:rsid w:val="00750332"/>
    <w:rsid w:val="00751143"/>
    <w:rsid w:val="007536C8"/>
    <w:rsid w:val="007543BB"/>
    <w:rsid w:val="0075544F"/>
    <w:rsid w:val="00755870"/>
    <w:rsid w:val="007600B5"/>
    <w:rsid w:val="007614C8"/>
    <w:rsid w:val="0076470D"/>
    <w:rsid w:val="0076519D"/>
    <w:rsid w:val="007660CB"/>
    <w:rsid w:val="0076777D"/>
    <w:rsid w:val="007677FC"/>
    <w:rsid w:val="00770DFA"/>
    <w:rsid w:val="00771708"/>
    <w:rsid w:val="007719E7"/>
    <w:rsid w:val="007722A4"/>
    <w:rsid w:val="0077298D"/>
    <w:rsid w:val="00772D24"/>
    <w:rsid w:val="00774DA0"/>
    <w:rsid w:val="00775BB6"/>
    <w:rsid w:val="00775C71"/>
    <w:rsid w:val="007766C3"/>
    <w:rsid w:val="0077731E"/>
    <w:rsid w:val="00781048"/>
    <w:rsid w:val="0078311A"/>
    <w:rsid w:val="00785234"/>
    <w:rsid w:val="00786D27"/>
    <w:rsid w:val="00786D37"/>
    <w:rsid w:val="0079031A"/>
    <w:rsid w:val="0079196C"/>
    <w:rsid w:val="0079299E"/>
    <w:rsid w:val="00793BB7"/>
    <w:rsid w:val="007961BE"/>
    <w:rsid w:val="00796D76"/>
    <w:rsid w:val="007A1783"/>
    <w:rsid w:val="007A2596"/>
    <w:rsid w:val="007A3016"/>
    <w:rsid w:val="007A325C"/>
    <w:rsid w:val="007A4FCF"/>
    <w:rsid w:val="007A5436"/>
    <w:rsid w:val="007A61C5"/>
    <w:rsid w:val="007A6D9E"/>
    <w:rsid w:val="007A6E33"/>
    <w:rsid w:val="007A7402"/>
    <w:rsid w:val="007A7BFE"/>
    <w:rsid w:val="007B494A"/>
    <w:rsid w:val="007B7FF4"/>
    <w:rsid w:val="007C20C0"/>
    <w:rsid w:val="007C3D7A"/>
    <w:rsid w:val="007C4CA4"/>
    <w:rsid w:val="007C5692"/>
    <w:rsid w:val="007C5AAB"/>
    <w:rsid w:val="007C62F6"/>
    <w:rsid w:val="007D0028"/>
    <w:rsid w:val="007D0CFC"/>
    <w:rsid w:val="007D148A"/>
    <w:rsid w:val="007D4ED2"/>
    <w:rsid w:val="007D5A4A"/>
    <w:rsid w:val="007E381B"/>
    <w:rsid w:val="007E64BD"/>
    <w:rsid w:val="007E69CB"/>
    <w:rsid w:val="007E6CB2"/>
    <w:rsid w:val="007E7920"/>
    <w:rsid w:val="007E7A91"/>
    <w:rsid w:val="007E7EEF"/>
    <w:rsid w:val="007F440F"/>
    <w:rsid w:val="007F4A40"/>
    <w:rsid w:val="007F570D"/>
    <w:rsid w:val="007F5BE6"/>
    <w:rsid w:val="007F7C82"/>
    <w:rsid w:val="00801785"/>
    <w:rsid w:val="00801ADD"/>
    <w:rsid w:val="00801F31"/>
    <w:rsid w:val="00802FCB"/>
    <w:rsid w:val="00804361"/>
    <w:rsid w:val="00805F4D"/>
    <w:rsid w:val="008077ED"/>
    <w:rsid w:val="00810F73"/>
    <w:rsid w:val="00812361"/>
    <w:rsid w:val="008174BA"/>
    <w:rsid w:val="00817657"/>
    <w:rsid w:val="00820482"/>
    <w:rsid w:val="00823229"/>
    <w:rsid w:val="00824FFF"/>
    <w:rsid w:val="0082530A"/>
    <w:rsid w:val="008308CC"/>
    <w:rsid w:val="008309E5"/>
    <w:rsid w:val="00831CD6"/>
    <w:rsid w:val="0083569C"/>
    <w:rsid w:val="008356EC"/>
    <w:rsid w:val="0083687C"/>
    <w:rsid w:val="00840F84"/>
    <w:rsid w:val="00841202"/>
    <w:rsid w:val="00841D97"/>
    <w:rsid w:val="0084272B"/>
    <w:rsid w:val="008429C8"/>
    <w:rsid w:val="00842D78"/>
    <w:rsid w:val="00844C69"/>
    <w:rsid w:val="00847454"/>
    <w:rsid w:val="008479EB"/>
    <w:rsid w:val="00860D63"/>
    <w:rsid w:val="008634FD"/>
    <w:rsid w:val="008665E4"/>
    <w:rsid w:val="008712C3"/>
    <w:rsid w:val="008715BB"/>
    <w:rsid w:val="00871738"/>
    <w:rsid w:val="00872942"/>
    <w:rsid w:val="00873CE6"/>
    <w:rsid w:val="00873E31"/>
    <w:rsid w:val="0087403A"/>
    <w:rsid w:val="00874608"/>
    <w:rsid w:val="00874A1C"/>
    <w:rsid w:val="00876188"/>
    <w:rsid w:val="00880688"/>
    <w:rsid w:val="008807C8"/>
    <w:rsid w:val="00880830"/>
    <w:rsid w:val="008857C1"/>
    <w:rsid w:val="00891609"/>
    <w:rsid w:val="00891DE6"/>
    <w:rsid w:val="00897E88"/>
    <w:rsid w:val="008A1AC5"/>
    <w:rsid w:val="008A3399"/>
    <w:rsid w:val="008B0A39"/>
    <w:rsid w:val="008B2088"/>
    <w:rsid w:val="008B222B"/>
    <w:rsid w:val="008B62DC"/>
    <w:rsid w:val="008B7679"/>
    <w:rsid w:val="008B7D86"/>
    <w:rsid w:val="008C1F85"/>
    <w:rsid w:val="008D0FA2"/>
    <w:rsid w:val="008D16CF"/>
    <w:rsid w:val="008D18FB"/>
    <w:rsid w:val="008D3775"/>
    <w:rsid w:val="008D47B8"/>
    <w:rsid w:val="008D56A0"/>
    <w:rsid w:val="008D6244"/>
    <w:rsid w:val="008D626F"/>
    <w:rsid w:val="008D6791"/>
    <w:rsid w:val="008E11B1"/>
    <w:rsid w:val="008E2965"/>
    <w:rsid w:val="008E2F9F"/>
    <w:rsid w:val="008E3584"/>
    <w:rsid w:val="008E472F"/>
    <w:rsid w:val="008E5B84"/>
    <w:rsid w:val="008F51F0"/>
    <w:rsid w:val="008F5E4B"/>
    <w:rsid w:val="008F6413"/>
    <w:rsid w:val="008F7D97"/>
    <w:rsid w:val="0090198E"/>
    <w:rsid w:val="009035C3"/>
    <w:rsid w:val="00903E7C"/>
    <w:rsid w:val="00904CA7"/>
    <w:rsid w:val="00904D4E"/>
    <w:rsid w:val="00912501"/>
    <w:rsid w:val="00912BE2"/>
    <w:rsid w:val="00914F07"/>
    <w:rsid w:val="009200B5"/>
    <w:rsid w:val="00920226"/>
    <w:rsid w:val="00920BD1"/>
    <w:rsid w:val="009242F5"/>
    <w:rsid w:val="0092575E"/>
    <w:rsid w:val="009278FF"/>
    <w:rsid w:val="009303EF"/>
    <w:rsid w:val="009309A3"/>
    <w:rsid w:val="00935965"/>
    <w:rsid w:val="009366EE"/>
    <w:rsid w:val="0093784C"/>
    <w:rsid w:val="00940B3A"/>
    <w:rsid w:val="0094112F"/>
    <w:rsid w:val="009417B7"/>
    <w:rsid w:val="009438A4"/>
    <w:rsid w:val="0094468D"/>
    <w:rsid w:val="00950322"/>
    <w:rsid w:val="00951805"/>
    <w:rsid w:val="00951F50"/>
    <w:rsid w:val="00952008"/>
    <w:rsid w:val="0095296B"/>
    <w:rsid w:val="00952DA0"/>
    <w:rsid w:val="00953D96"/>
    <w:rsid w:val="00954564"/>
    <w:rsid w:val="00954CC1"/>
    <w:rsid w:val="00954D72"/>
    <w:rsid w:val="009559BC"/>
    <w:rsid w:val="009568B8"/>
    <w:rsid w:val="0095789E"/>
    <w:rsid w:val="00965AD9"/>
    <w:rsid w:val="00965F9E"/>
    <w:rsid w:val="00967914"/>
    <w:rsid w:val="00967F95"/>
    <w:rsid w:val="00970B26"/>
    <w:rsid w:val="00970E6F"/>
    <w:rsid w:val="00970F71"/>
    <w:rsid w:val="009716C4"/>
    <w:rsid w:val="009733B2"/>
    <w:rsid w:val="00973B99"/>
    <w:rsid w:val="009740C4"/>
    <w:rsid w:val="0097575C"/>
    <w:rsid w:val="009765D3"/>
    <w:rsid w:val="00976746"/>
    <w:rsid w:val="00977699"/>
    <w:rsid w:val="00977E28"/>
    <w:rsid w:val="009816A0"/>
    <w:rsid w:val="009822C8"/>
    <w:rsid w:val="00982C3C"/>
    <w:rsid w:val="00985478"/>
    <w:rsid w:val="009873FB"/>
    <w:rsid w:val="0098780D"/>
    <w:rsid w:val="00990387"/>
    <w:rsid w:val="00992912"/>
    <w:rsid w:val="00993A12"/>
    <w:rsid w:val="00994FDF"/>
    <w:rsid w:val="00996B3A"/>
    <w:rsid w:val="009A085F"/>
    <w:rsid w:val="009A0B63"/>
    <w:rsid w:val="009A2632"/>
    <w:rsid w:val="009A2858"/>
    <w:rsid w:val="009A30DD"/>
    <w:rsid w:val="009A314F"/>
    <w:rsid w:val="009A75BA"/>
    <w:rsid w:val="009B2501"/>
    <w:rsid w:val="009B3E50"/>
    <w:rsid w:val="009B5126"/>
    <w:rsid w:val="009B61F6"/>
    <w:rsid w:val="009B68C2"/>
    <w:rsid w:val="009B6FCF"/>
    <w:rsid w:val="009B731E"/>
    <w:rsid w:val="009B7406"/>
    <w:rsid w:val="009B7746"/>
    <w:rsid w:val="009C05CB"/>
    <w:rsid w:val="009C38CE"/>
    <w:rsid w:val="009C3DED"/>
    <w:rsid w:val="009C7119"/>
    <w:rsid w:val="009D2E09"/>
    <w:rsid w:val="009D36E7"/>
    <w:rsid w:val="009D4597"/>
    <w:rsid w:val="009D4856"/>
    <w:rsid w:val="009D5605"/>
    <w:rsid w:val="009D5870"/>
    <w:rsid w:val="009D5DF0"/>
    <w:rsid w:val="009D6239"/>
    <w:rsid w:val="009D6DCA"/>
    <w:rsid w:val="009D794B"/>
    <w:rsid w:val="009E1518"/>
    <w:rsid w:val="009E15C9"/>
    <w:rsid w:val="009E252E"/>
    <w:rsid w:val="009E2BB7"/>
    <w:rsid w:val="009E2E82"/>
    <w:rsid w:val="009E32F9"/>
    <w:rsid w:val="009E3E6A"/>
    <w:rsid w:val="009E40B0"/>
    <w:rsid w:val="009E4EFC"/>
    <w:rsid w:val="009E5947"/>
    <w:rsid w:val="009F185C"/>
    <w:rsid w:val="009F3860"/>
    <w:rsid w:val="009F3873"/>
    <w:rsid w:val="009F4377"/>
    <w:rsid w:val="009F60D1"/>
    <w:rsid w:val="009F692A"/>
    <w:rsid w:val="009F792A"/>
    <w:rsid w:val="00A00195"/>
    <w:rsid w:val="00A0467A"/>
    <w:rsid w:val="00A05D65"/>
    <w:rsid w:val="00A070BE"/>
    <w:rsid w:val="00A10434"/>
    <w:rsid w:val="00A10B71"/>
    <w:rsid w:val="00A11547"/>
    <w:rsid w:val="00A13098"/>
    <w:rsid w:val="00A13E12"/>
    <w:rsid w:val="00A155AF"/>
    <w:rsid w:val="00A1571D"/>
    <w:rsid w:val="00A21433"/>
    <w:rsid w:val="00A2189F"/>
    <w:rsid w:val="00A21B8B"/>
    <w:rsid w:val="00A21BE9"/>
    <w:rsid w:val="00A220CD"/>
    <w:rsid w:val="00A226A1"/>
    <w:rsid w:val="00A24EA1"/>
    <w:rsid w:val="00A2568C"/>
    <w:rsid w:val="00A25794"/>
    <w:rsid w:val="00A2686F"/>
    <w:rsid w:val="00A26BAF"/>
    <w:rsid w:val="00A3006E"/>
    <w:rsid w:val="00A33430"/>
    <w:rsid w:val="00A346E9"/>
    <w:rsid w:val="00A349D7"/>
    <w:rsid w:val="00A36520"/>
    <w:rsid w:val="00A36797"/>
    <w:rsid w:val="00A36D37"/>
    <w:rsid w:val="00A370E3"/>
    <w:rsid w:val="00A4313F"/>
    <w:rsid w:val="00A4318F"/>
    <w:rsid w:val="00A43397"/>
    <w:rsid w:val="00A434F6"/>
    <w:rsid w:val="00A43614"/>
    <w:rsid w:val="00A4485F"/>
    <w:rsid w:val="00A453C2"/>
    <w:rsid w:val="00A5347B"/>
    <w:rsid w:val="00A54699"/>
    <w:rsid w:val="00A5662B"/>
    <w:rsid w:val="00A571B6"/>
    <w:rsid w:val="00A6049C"/>
    <w:rsid w:val="00A6349C"/>
    <w:rsid w:val="00A634E2"/>
    <w:rsid w:val="00A65520"/>
    <w:rsid w:val="00A6740F"/>
    <w:rsid w:val="00A67842"/>
    <w:rsid w:val="00A70E32"/>
    <w:rsid w:val="00A715C8"/>
    <w:rsid w:val="00A72C15"/>
    <w:rsid w:val="00A734C7"/>
    <w:rsid w:val="00A73540"/>
    <w:rsid w:val="00A738D3"/>
    <w:rsid w:val="00A740B9"/>
    <w:rsid w:val="00A75473"/>
    <w:rsid w:val="00A77544"/>
    <w:rsid w:val="00A803D8"/>
    <w:rsid w:val="00A813A1"/>
    <w:rsid w:val="00A81555"/>
    <w:rsid w:val="00A819B9"/>
    <w:rsid w:val="00A81B62"/>
    <w:rsid w:val="00A824C1"/>
    <w:rsid w:val="00A84D8D"/>
    <w:rsid w:val="00A87FDC"/>
    <w:rsid w:val="00A91358"/>
    <w:rsid w:val="00A93229"/>
    <w:rsid w:val="00A950C0"/>
    <w:rsid w:val="00A95D66"/>
    <w:rsid w:val="00A9774C"/>
    <w:rsid w:val="00AA2EA6"/>
    <w:rsid w:val="00AA3111"/>
    <w:rsid w:val="00AA40AC"/>
    <w:rsid w:val="00AA535C"/>
    <w:rsid w:val="00AA5C26"/>
    <w:rsid w:val="00AA6E6C"/>
    <w:rsid w:val="00AB2829"/>
    <w:rsid w:val="00AB2BF4"/>
    <w:rsid w:val="00AB5651"/>
    <w:rsid w:val="00AB6117"/>
    <w:rsid w:val="00AB645B"/>
    <w:rsid w:val="00AB7C70"/>
    <w:rsid w:val="00AB7DCB"/>
    <w:rsid w:val="00AC107E"/>
    <w:rsid w:val="00AC15F6"/>
    <w:rsid w:val="00AC36B4"/>
    <w:rsid w:val="00AC3ABE"/>
    <w:rsid w:val="00AC606E"/>
    <w:rsid w:val="00AC6D21"/>
    <w:rsid w:val="00AD0589"/>
    <w:rsid w:val="00AD12A4"/>
    <w:rsid w:val="00AD2538"/>
    <w:rsid w:val="00AD3995"/>
    <w:rsid w:val="00AD3A01"/>
    <w:rsid w:val="00AD3CB1"/>
    <w:rsid w:val="00AD62FF"/>
    <w:rsid w:val="00AD632C"/>
    <w:rsid w:val="00AD6576"/>
    <w:rsid w:val="00AD65DA"/>
    <w:rsid w:val="00AD6CB1"/>
    <w:rsid w:val="00AE0937"/>
    <w:rsid w:val="00AE1962"/>
    <w:rsid w:val="00AE2C62"/>
    <w:rsid w:val="00AE2F4B"/>
    <w:rsid w:val="00AE309D"/>
    <w:rsid w:val="00AE4692"/>
    <w:rsid w:val="00AE5080"/>
    <w:rsid w:val="00AE5196"/>
    <w:rsid w:val="00AE552D"/>
    <w:rsid w:val="00AF1B04"/>
    <w:rsid w:val="00AF28AD"/>
    <w:rsid w:val="00AF5953"/>
    <w:rsid w:val="00B0229D"/>
    <w:rsid w:val="00B02DEB"/>
    <w:rsid w:val="00B02E45"/>
    <w:rsid w:val="00B02F1E"/>
    <w:rsid w:val="00B07BCF"/>
    <w:rsid w:val="00B11505"/>
    <w:rsid w:val="00B13B5C"/>
    <w:rsid w:val="00B14043"/>
    <w:rsid w:val="00B162A4"/>
    <w:rsid w:val="00B16630"/>
    <w:rsid w:val="00B17B52"/>
    <w:rsid w:val="00B21B29"/>
    <w:rsid w:val="00B2299B"/>
    <w:rsid w:val="00B2415E"/>
    <w:rsid w:val="00B247D5"/>
    <w:rsid w:val="00B25477"/>
    <w:rsid w:val="00B25488"/>
    <w:rsid w:val="00B26836"/>
    <w:rsid w:val="00B30181"/>
    <w:rsid w:val="00B30E9F"/>
    <w:rsid w:val="00B31344"/>
    <w:rsid w:val="00B31C9C"/>
    <w:rsid w:val="00B358A0"/>
    <w:rsid w:val="00B3705D"/>
    <w:rsid w:val="00B40FDD"/>
    <w:rsid w:val="00B46528"/>
    <w:rsid w:val="00B47052"/>
    <w:rsid w:val="00B5020A"/>
    <w:rsid w:val="00B507D3"/>
    <w:rsid w:val="00B508AC"/>
    <w:rsid w:val="00B53852"/>
    <w:rsid w:val="00B53DF2"/>
    <w:rsid w:val="00B54CF9"/>
    <w:rsid w:val="00B56693"/>
    <w:rsid w:val="00B572F5"/>
    <w:rsid w:val="00B60CA3"/>
    <w:rsid w:val="00B623A2"/>
    <w:rsid w:val="00B62D54"/>
    <w:rsid w:val="00B62E2C"/>
    <w:rsid w:val="00B637C2"/>
    <w:rsid w:val="00B65E89"/>
    <w:rsid w:val="00B753FF"/>
    <w:rsid w:val="00B80DD4"/>
    <w:rsid w:val="00B815E3"/>
    <w:rsid w:val="00B827D4"/>
    <w:rsid w:val="00B82D0D"/>
    <w:rsid w:val="00B842B6"/>
    <w:rsid w:val="00B854F0"/>
    <w:rsid w:val="00B87BEF"/>
    <w:rsid w:val="00B9187F"/>
    <w:rsid w:val="00B91AAB"/>
    <w:rsid w:val="00B93511"/>
    <w:rsid w:val="00B93539"/>
    <w:rsid w:val="00B9361F"/>
    <w:rsid w:val="00B94577"/>
    <w:rsid w:val="00B94EBB"/>
    <w:rsid w:val="00B95914"/>
    <w:rsid w:val="00B97C11"/>
    <w:rsid w:val="00B97C71"/>
    <w:rsid w:val="00BA1353"/>
    <w:rsid w:val="00BA138E"/>
    <w:rsid w:val="00BA478A"/>
    <w:rsid w:val="00BB051E"/>
    <w:rsid w:val="00BB0844"/>
    <w:rsid w:val="00BB3C6D"/>
    <w:rsid w:val="00BB5CA9"/>
    <w:rsid w:val="00BB670B"/>
    <w:rsid w:val="00BC12B6"/>
    <w:rsid w:val="00BC29E0"/>
    <w:rsid w:val="00BC38EB"/>
    <w:rsid w:val="00BC53CE"/>
    <w:rsid w:val="00BC78BD"/>
    <w:rsid w:val="00BD4384"/>
    <w:rsid w:val="00BD4E5F"/>
    <w:rsid w:val="00BD6A0B"/>
    <w:rsid w:val="00BE03A9"/>
    <w:rsid w:val="00BE112B"/>
    <w:rsid w:val="00BE3093"/>
    <w:rsid w:val="00BE4330"/>
    <w:rsid w:val="00BE5118"/>
    <w:rsid w:val="00BE6409"/>
    <w:rsid w:val="00BE66FD"/>
    <w:rsid w:val="00BF36D6"/>
    <w:rsid w:val="00BF37B3"/>
    <w:rsid w:val="00BF54B2"/>
    <w:rsid w:val="00BF6A5A"/>
    <w:rsid w:val="00BF748C"/>
    <w:rsid w:val="00C00D95"/>
    <w:rsid w:val="00C01E52"/>
    <w:rsid w:val="00C02177"/>
    <w:rsid w:val="00C062E4"/>
    <w:rsid w:val="00C06D80"/>
    <w:rsid w:val="00C07A0B"/>
    <w:rsid w:val="00C07B3F"/>
    <w:rsid w:val="00C07D38"/>
    <w:rsid w:val="00C1172D"/>
    <w:rsid w:val="00C121D1"/>
    <w:rsid w:val="00C1232A"/>
    <w:rsid w:val="00C13955"/>
    <w:rsid w:val="00C139C4"/>
    <w:rsid w:val="00C160C3"/>
    <w:rsid w:val="00C1766B"/>
    <w:rsid w:val="00C21D6E"/>
    <w:rsid w:val="00C26B15"/>
    <w:rsid w:val="00C31A93"/>
    <w:rsid w:val="00C32585"/>
    <w:rsid w:val="00C328DA"/>
    <w:rsid w:val="00C329F4"/>
    <w:rsid w:val="00C32E66"/>
    <w:rsid w:val="00C361AF"/>
    <w:rsid w:val="00C41AD8"/>
    <w:rsid w:val="00C42E5B"/>
    <w:rsid w:val="00C47957"/>
    <w:rsid w:val="00C47AFE"/>
    <w:rsid w:val="00C531C1"/>
    <w:rsid w:val="00C54027"/>
    <w:rsid w:val="00C54122"/>
    <w:rsid w:val="00C571D9"/>
    <w:rsid w:val="00C57848"/>
    <w:rsid w:val="00C602E7"/>
    <w:rsid w:val="00C61ECD"/>
    <w:rsid w:val="00C620CE"/>
    <w:rsid w:val="00C6255D"/>
    <w:rsid w:val="00C63E3F"/>
    <w:rsid w:val="00C64B1D"/>
    <w:rsid w:val="00C65CFB"/>
    <w:rsid w:val="00C668B4"/>
    <w:rsid w:val="00C67511"/>
    <w:rsid w:val="00C679C0"/>
    <w:rsid w:val="00C72920"/>
    <w:rsid w:val="00C72D42"/>
    <w:rsid w:val="00C7372B"/>
    <w:rsid w:val="00C74A7D"/>
    <w:rsid w:val="00C7504C"/>
    <w:rsid w:val="00C75452"/>
    <w:rsid w:val="00C7613C"/>
    <w:rsid w:val="00C76439"/>
    <w:rsid w:val="00C7749F"/>
    <w:rsid w:val="00C80413"/>
    <w:rsid w:val="00C866C5"/>
    <w:rsid w:val="00C90BF4"/>
    <w:rsid w:val="00C90C13"/>
    <w:rsid w:val="00C937F2"/>
    <w:rsid w:val="00C953F5"/>
    <w:rsid w:val="00C956C0"/>
    <w:rsid w:val="00C9639A"/>
    <w:rsid w:val="00CA47E3"/>
    <w:rsid w:val="00CA5228"/>
    <w:rsid w:val="00CA62AE"/>
    <w:rsid w:val="00CB31DF"/>
    <w:rsid w:val="00CB33E9"/>
    <w:rsid w:val="00CB3FC2"/>
    <w:rsid w:val="00CC0447"/>
    <w:rsid w:val="00CC1FD5"/>
    <w:rsid w:val="00CC4B02"/>
    <w:rsid w:val="00CD13E9"/>
    <w:rsid w:val="00CD17A7"/>
    <w:rsid w:val="00CD1EE0"/>
    <w:rsid w:val="00CD209C"/>
    <w:rsid w:val="00CD2961"/>
    <w:rsid w:val="00CD6B0C"/>
    <w:rsid w:val="00CD79B2"/>
    <w:rsid w:val="00CE12F2"/>
    <w:rsid w:val="00CE177D"/>
    <w:rsid w:val="00CE1F97"/>
    <w:rsid w:val="00CE2B51"/>
    <w:rsid w:val="00CE3F66"/>
    <w:rsid w:val="00CE48EA"/>
    <w:rsid w:val="00CE4D89"/>
    <w:rsid w:val="00CE7086"/>
    <w:rsid w:val="00CF2140"/>
    <w:rsid w:val="00CF42AB"/>
    <w:rsid w:val="00D0063F"/>
    <w:rsid w:val="00D00E2F"/>
    <w:rsid w:val="00D0123D"/>
    <w:rsid w:val="00D01D05"/>
    <w:rsid w:val="00D02E05"/>
    <w:rsid w:val="00D03E83"/>
    <w:rsid w:val="00D04607"/>
    <w:rsid w:val="00D05DFB"/>
    <w:rsid w:val="00D07133"/>
    <w:rsid w:val="00D072B9"/>
    <w:rsid w:val="00D117B7"/>
    <w:rsid w:val="00D13F17"/>
    <w:rsid w:val="00D1509A"/>
    <w:rsid w:val="00D1765E"/>
    <w:rsid w:val="00D17B76"/>
    <w:rsid w:val="00D239AF"/>
    <w:rsid w:val="00D2452A"/>
    <w:rsid w:val="00D25FF9"/>
    <w:rsid w:val="00D27E94"/>
    <w:rsid w:val="00D31DF4"/>
    <w:rsid w:val="00D33B13"/>
    <w:rsid w:val="00D34CF0"/>
    <w:rsid w:val="00D3592F"/>
    <w:rsid w:val="00D3639C"/>
    <w:rsid w:val="00D41244"/>
    <w:rsid w:val="00D431BF"/>
    <w:rsid w:val="00D4323B"/>
    <w:rsid w:val="00D45AF0"/>
    <w:rsid w:val="00D46A01"/>
    <w:rsid w:val="00D476C9"/>
    <w:rsid w:val="00D5012E"/>
    <w:rsid w:val="00D50A89"/>
    <w:rsid w:val="00D5617C"/>
    <w:rsid w:val="00D564D1"/>
    <w:rsid w:val="00D567D9"/>
    <w:rsid w:val="00D57482"/>
    <w:rsid w:val="00D60978"/>
    <w:rsid w:val="00D624C2"/>
    <w:rsid w:val="00D625A4"/>
    <w:rsid w:val="00D62D3A"/>
    <w:rsid w:val="00D63113"/>
    <w:rsid w:val="00D65E9C"/>
    <w:rsid w:val="00D672FB"/>
    <w:rsid w:val="00D7236B"/>
    <w:rsid w:val="00D726D8"/>
    <w:rsid w:val="00D73134"/>
    <w:rsid w:val="00D8102C"/>
    <w:rsid w:val="00D82418"/>
    <w:rsid w:val="00D84251"/>
    <w:rsid w:val="00D8647B"/>
    <w:rsid w:val="00D87930"/>
    <w:rsid w:val="00D92178"/>
    <w:rsid w:val="00D9330B"/>
    <w:rsid w:val="00D95D14"/>
    <w:rsid w:val="00D97836"/>
    <w:rsid w:val="00DA1520"/>
    <w:rsid w:val="00DA2D9D"/>
    <w:rsid w:val="00DA49F4"/>
    <w:rsid w:val="00DA6D50"/>
    <w:rsid w:val="00DB09D9"/>
    <w:rsid w:val="00DB2027"/>
    <w:rsid w:val="00DB4537"/>
    <w:rsid w:val="00DB5233"/>
    <w:rsid w:val="00DB571E"/>
    <w:rsid w:val="00DB77E9"/>
    <w:rsid w:val="00DC070B"/>
    <w:rsid w:val="00DC3267"/>
    <w:rsid w:val="00DC6184"/>
    <w:rsid w:val="00DD1251"/>
    <w:rsid w:val="00DD1304"/>
    <w:rsid w:val="00DD35F7"/>
    <w:rsid w:val="00DD5A56"/>
    <w:rsid w:val="00DD5EF9"/>
    <w:rsid w:val="00DD6ADF"/>
    <w:rsid w:val="00DD77DD"/>
    <w:rsid w:val="00DD793B"/>
    <w:rsid w:val="00DE19F1"/>
    <w:rsid w:val="00DE23B8"/>
    <w:rsid w:val="00DE240D"/>
    <w:rsid w:val="00DE43F3"/>
    <w:rsid w:val="00DE5696"/>
    <w:rsid w:val="00DE56D4"/>
    <w:rsid w:val="00DE6657"/>
    <w:rsid w:val="00DE7399"/>
    <w:rsid w:val="00DF0573"/>
    <w:rsid w:val="00DF222E"/>
    <w:rsid w:val="00DF2859"/>
    <w:rsid w:val="00DF7012"/>
    <w:rsid w:val="00E004D9"/>
    <w:rsid w:val="00E02883"/>
    <w:rsid w:val="00E02977"/>
    <w:rsid w:val="00E03D2D"/>
    <w:rsid w:val="00E05E96"/>
    <w:rsid w:val="00E06EBE"/>
    <w:rsid w:val="00E06FBA"/>
    <w:rsid w:val="00E11BFA"/>
    <w:rsid w:val="00E12AE1"/>
    <w:rsid w:val="00E133BC"/>
    <w:rsid w:val="00E13957"/>
    <w:rsid w:val="00E14AC2"/>
    <w:rsid w:val="00E214B5"/>
    <w:rsid w:val="00E249CF"/>
    <w:rsid w:val="00E255D0"/>
    <w:rsid w:val="00E30AE5"/>
    <w:rsid w:val="00E31EFB"/>
    <w:rsid w:val="00E331B5"/>
    <w:rsid w:val="00E34670"/>
    <w:rsid w:val="00E349B5"/>
    <w:rsid w:val="00E36A02"/>
    <w:rsid w:val="00E37632"/>
    <w:rsid w:val="00E3781A"/>
    <w:rsid w:val="00E37F0B"/>
    <w:rsid w:val="00E40278"/>
    <w:rsid w:val="00E409FD"/>
    <w:rsid w:val="00E40D4F"/>
    <w:rsid w:val="00E42283"/>
    <w:rsid w:val="00E42C95"/>
    <w:rsid w:val="00E46835"/>
    <w:rsid w:val="00E502A7"/>
    <w:rsid w:val="00E516B0"/>
    <w:rsid w:val="00E522D3"/>
    <w:rsid w:val="00E52CFF"/>
    <w:rsid w:val="00E5538D"/>
    <w:rsid w:val="00E55FA5"/>
    <w:rsid w:val="00E56D78"/>
    <w:rsid w:val="00E56F88"/>
    <w:rsid w:val="00E57E2F"/>
    <w:rsid w:val="00E6002F"/>
    <w:rsid w:val="00E60428"/>
    <w:rsid w:val="00E643F4"/>
    <w:rsid w:val="00E67B7D"/>
    <w:rsid w:val="00E70447"/>
    <w:rsid w:val="00E71159"/>
    <w:rsid w:val="00E71BA4"/>
    <w:rsid w:val="00E72E24"/>
    <w:rsid w:val="00E73FEB"/>
    <w:rsid w:val="00E75931"/>
    <w:rsid w:val="00E75C99"/>
    <w:rsid w:val="00E76FF3"/>
    <w:rsid w:val="00E82CC7"/>
    <w:rsid w:val="00E850CF"/>
    <w:rsid w:val="00E85D24"/>
    <w:rsid w:val="00E86640"/>
    <w:rsid w:val="00E86E09"/>
    <w:rsid w:val="00E9292A"/>
    <w:rsid w:val="00E94510"/>
    <w:rsid w:val="00E9682C"/>
    <w:rsid w:val="00E96AA6"/>
    <w:rsid w:val="00E96EBB"/>
    <w:rsid w:val="00EA1F70"/>
    <w:rsid w:val="00EA2844"/>
    <w:rsid w:val="00EA5F1E"/>
    <w:rsid w:val="00EA67E3"/>
    <w:rsid w:val="00EB16D0"/>
    <w:rsid w:val="00EB284A"/>
    <w:rsid w:val="00EB33CC"/>
    <w:rsid w:val="00EB3DC7"/>
    <w:rsid w:val="00EB5915"/>
    <w:rsid w:val="00EB6298"/>
    <w:rsid w:val="00EB6857"/>
    <w:rsid w:val="00EB75E6"/>
    <w:rsid w:val="00EB78D7"/>
    <w:rsid w:val="00EB7ED8"/>
    <w:rsid w:val="00EC0FAB"/>
    <w:rsid w:val="00EC4E7E"/>
    <w:rsid w:val="00EC623F"/>
    <w:rsid w:val="00EC6BAB"/>
    <w:rsid w:val="00ED0F03"/>
    <w:rsid w:val="00ED114F"/>
    <w:rsid w:val="00ED5246"/>
    <w:rsid w:val="00ED69F4"/>
    <w:rsid w:val="00ED6C90"/>
    <w:rsid w:val="00ED7EC2"/>
    <w:rsid w:val="00EE03F8"/>
    <w:rsid w:val="00EE0D55"/>
    <w:rsid w:val="00EE1C3C"/>
    <w:rsid w:val="00EE3D59"/>
    <w:rsid w:val="00EE4004"/>
    <w:rsid w:val="00EE49AE"/>
    <w:rsid w:val="00EE4D19"/>
    <w:rsid w:val="00EE6FF0"/>
    <w:rsid w:val="00EF0414"/>
    <w:rsid w:val="00EF237B"/>
    <w:rsid w:val="00EF3848"/>
    <w:rsid w:val="00EF60A6"/>
    <w:rsid w:val="00EF631D"/>
    <w:rsid w:val="00EF6846"/>
    <w:rsid w:val="00EF719A"/>
    <w:rsid w:val="00EF76E8"/>
    <w:rsid w:val="00EF7E07"/>
    <w:rsid w:val="00F01C17"/>
    <w:rsid w:val="00F02189"/>
    <w:rsid w:val="00F02FBA"/>
    <w:rsid w:val="00F031D5"/>
    <w:rsid w:val="00F03EDC"/>
    <w:rsid w:val="00F066B6"/>
    <w:rsid w:val="00F1161D"/>
    <w:rsid w:val="00F14853"/>
    <w:rsid w:val="00F2004D"/>
    <w:rsid w:val="00F21AA4"/>
    <w:rsid w:val="00F21C9E"/>
    <w:rsid w:val="00F25621"/>
    <w:rsid w:val="00F27AFC"/>
    <w:rsid w:val="00F27DA6"/>
    <w:rsid w:val="00F30260"/>
    <w:rsid w:val="00F30551"/>
    <w:rsid w:val="00F311FC"/>
    <w:rsid w:val="00F319D0"/>
    <w:rsid w:val="00F333A4"/>
    <w:rsid w:val="00F36332"/>
    <w:rsid w:val="00F365A9"/>
    <w:rsid w:val="00F36E9D"/>
    <w:rsid w:val="00F403CA"/>
    <w:rsid w:val="00F4135C"/>
    <w:rsid w:val="00F4227D"/>
    <w:rsid w:val="00F422AA"/>
    <w:rsid w:val="00F447E2"/>
    <w:rsid w:val="00F44D01"/>
    <w:rsid w:val="00F4653D"/>
    <w:rsid w:val="00F5300C"/>
    <w:rsid w:val="00F5747E"/>
    <w:rsid w:val="00F5764B"/>
    <w:rsid w:val="00F57A5E"/>
    <w:rsid w:val="00F57ABA"/>
    <w:rsid w:val="00F57BE6"/>
    <w:rsid w:val="00F61626"/>
    <w:rsid w:val="00F61945"/>
    <w:rsid w:val="00F645E7"/>
    <w:rsid w:val="00F646A5"/>
    <w:rsid w:val="00F64956"/>
    <w:rsid w:val="00F6556B"/>
    <w:rsid w:val="00F65FD0"/>
    <w:rsid w:val="00F660CA"/>
    <w:rsid w:val="00F74040"/>
    <w:rsid w:val="00F74189"/>
    <w:rsid w:val="00F76D64"/>
    <w:rsid w:val="00F80CD4"/>
    <w:rsid w:val="00F8104B"/>
    <w:rsid w:val="00F81A1B"/>
    <w:rsid w:val="00F81DE6"/>
    <w:rsid w:val="00F829E3"/>
    <w:rsid w:val="00F83087"/>
    <w:rsid w:val="00F83128"/>
    <w:rsid w:val="00F8356E"/>
    <w:rsid w:val="00F83FEB"/>
    <w:rsid w:val="00F84072"/>
    <w:rsid w:val="00F84D34"/>
    <w:rsid w:val="00F86604"/>
    <w:rsid w:val="00F87BDB"/>
    <w:rsid w:val="00F87E5F"/>
    <w:rsid w:val="00F87E96"/>
    <w:rsid w:val="00F9017D"/>
    <w:rsid w:val="00F907A3"/>
    <w:rsid w:val="00F90B4C"/>
    <w:rsid w:val="00F90DC2"/>
    <w:rsid w:val="00F928D8"/>
    <w:rsid w:val="00F94440"/>
    <w:rsid w:val="00F94CB7"/>
    <w:rsid w:val="00F9612A"/>
    <w:rsid w:val="00F969CD"/>
    <w:rsid w:val="00FA08CD"/>
    <w:rsid w:val="00FA0CDD"/>
    <w:rsid w:val="00FA2710"/>
    <w:rsid w:val="00FA2A25"/>
    <w:rsid w:val="00FA31F2"/>
    <w:rsid w:val="00FA3EFA"/>
    <w:rsid w:val="00FA631D"/>
    <w:rsid w:val="00FB18CD"/>
    <w:rsid w:val="00FB214B"/>
    <w:rsid w:val="00FB24AB"/>
    <w:rsid w:val="00FB3576"/>
    <w:rsid w:val="00FB3FC0"/>
    <w:rsid w:val="00FB42FE"/>
    <w:rsid w:val="00FB47B6"/>
    <w:rsid w:val="00FB54D3"/>
    <w:rsid w:val="00FB737F"/>
    <w:rsid w:val="00FC173E"/>
    <w:rsid w:val="00FC18FC"/>
    <w:rsid w:val="00FC2355"/>
    <w:rsid w:val="00FC2D4C"/>
    <w:rsid w:val="00FC35DF"/>
    <w:rsid w:val="00FC4972"/>
    <w:rsid w:val="00FC5F82"/>
    <w:rsid w:val="00FC631C"/>
    <w:rsid w:val="00FD0350"/>
    <w:rsid w:val="00FD20AF"/>
    <w:rsid w:val="00FD2786"/>
    <w:rsid w:val="00FD3182"/>
    <w:rsid w:val="00FD4531"/>
    <w:rsid w:val="00FD4DE0"/>
    <w:rsid w:val="00FD6BBB"/>
    <w:rsid w:val="00FD74AA"/>
    <w:rsid w:val="00FD7F2A"/>
    <w:rsid w:val="00FD7F49"/>
    <w:rsid w:val="00FD7FDA"/>
    <w:rsid w:val="00FE0700"/>
    <w:rsid w:val="00FE0A54"/>
    <w:rsid w:val="00FE0EB1"/>
    <w:rsid w:val="00FE34DE"/>
    <w:rsid w:val="00FE3B27"/>
    <w:rsid w:val="00FE5793"/>
    <w:rsid w:val="00FE6782"/>
    <w:rsid w:val="00FE70DC"/>
    <w:rsid w:val="00FE7AD6"/>
    <w:rsid w:val="00FE7E30"/>
    <w:rsid w:val="00FF3D35"/>
    <w:rsid w:val="00FF3F93"/>
    <w:rsid w:val="00FF4BB9"/>
    <w:rsid w:val="00FF4EE6"/>
    <w:rsid w:val="00FF4F34"/>
    <w:rsid w:val="00FF5497"/>
    <w:rsid w:val="00FF575C"/>
    <w:rsid w:val="00FF5E73"/>
    <w:rsid w:val="00FF71F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9A7466"/>
  <w15:chartTrackingRefBased/>
  <w15:docId w15:val="{8DFB096A-5582-40E0-A551-E7601A8AC3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GB"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CEF"/>
    <w:rPr>
      <w:lang w:val="ro-RO"/>
    </w:rPr>
  </w:style>
  <w:style w:type="paragraph" w:styleId="Titlu1">
    <w:name w:val="heading 1"/>
    <w:basedOn w:val="Normal"/>
    <w:next w:val="Normal"/>
    <w:link w:val="Titlu1Caracter"/>
    <w:qFormat/>
    <w:rsid w:val="000F3D05"/>
    <w:pPr>
      <w:keepNext/>
      <w:keepLines/>
      <w:spacing w:before="240"/>
      <w:outlineLvl w:val="0"/>
    </w:pPr>
    <w:rPr>
      <w:rFonts w:asciiTheme="majorHAnsi" w:eastAsiaTheme="majorEastAsia" w:hAnsiTheme="majorHAnsi" w:cstheme="majorBidi"/>
      <w:color w:val="276E8B" w:themeColor="accent1" w:themeShade="BF"/>
      <w:sz w:val="32"/>
      <w:szCs w:val="32"/>
    </w:rPr>
  </w:style>
  <w:style w:type="paragraph" w:styleId="Titlu2">
    <w:name w:val="heading 2"/>
    <w:aliases w:val="Title2"/>
    <w:basedOn w:val="Normal"/>
    <w:next w:val="Normal"/>
    <w:link w:val="Titlu2Caracter"/>
    <w:unhideWhenUsed/>
    <w:qFormat/>
    <w:rsid w:val="00284930"/>
    <w:pPr>
      <w:keepNext/>
      <w:keepLines/>
      <w:spacing w:before="40"/>
      <w:outlineLvl w:val="1"/>
    </w:pPr>
    <w:rPr>
      <w:rFonts w:asciiTheme="majorHAnsi" w:eastAsiaTheme="majorEastAsia" w:hAnsiTheme="majorHAnsi" w:cstheme="majorBidi"/>
      <w:color w:val="276E8B" w:themeColor="accent1" w:themeShade="BF"/>
      <w:sz w:val="26"/>
      <w:szCs w:val="26"/>
    </w:rPr>
  </w:style>
  <w:style w:type="paragraph" w:styleId="Titlu3">
    <w:name w:val="heading 3"/>
    <w:basedOn w:val="Titlu2"/>
    <w:next w:val="text1"/>
    <w:link w:val="Titlu3Caracter"/>
    <w:qFormat/>
    <w:rsid w:val="00FE3B27"/>
    <w:pPr>
      <w:keepNext w:val="0"/>
      <w:keepLines w:val="0"/>
      <w:numPr>
        <w:ilvl w:val="2"/>
        <w:numId w:val="4"/>
      </w:numPr>
      <w:tabs>
        <w:tab w:val="left" w:pos="450"/>
        <w:tab w:val="left" w:pos="720"/>
        <w:tab w:val="left" w:pos="851"/>
      </w:tabs>
      <w:spacing w:before="60" w:after="60"/>
      <w:jc w:val="both"/>
      <w:outlineLvl w:val="2"/>
    </w:pPr>
    <w:rPr>
      <w:rFonts w:ascii="Tw Cen MT" w:eastAsia="Times New Roman" w:hAnsi="Tw Cen MT" w:cs="Arial"/>
      <w:iCs/>
      <w:color w:val="578793" w:themeColor="accent5" w:themeShade="BF"/>
      <w:kern w:val="32"/>
      <w:sz w:val="28"/>
      <w:lang w:eastAsia="fr-FR"/>
    </w:rPr>
  </w:style>
  <w:style w:type="paragraph" w:styleId="Titlu4">
    <w:name w:val="heading 4"/>
    <w:basedOn w:val="Titlu3"/>
    <w:next w:val="text1"/>
    <w:link w:val="Titlu4Caracter"/>
    <w:qFormat/>
    <w:rsid w:val="00FE3B27"/>
    <w:pPr>
      <w:numPr>
        <w:ilvl w:val="3"/>
      </w:numPr>
      <w:ind w:left="851" w:hanging="851"/>
      <w:outlineLvl w:val="3"/>
    </w:pPr>
    <w:rPr>
      <w:b/>
      <w:bCs/>
      <w:szCs w:val="28"/>
    </w:rPr>
  </w:style>
  <w:style w:type="paragraph" w:styleId="Titlu5">
    <w:name w:val="heading 5"/>
    <w:basedOn w:val="Normal"/>
    <w:next w:val="Normal"/>
    <w:link w:val="Titlu5Caracter"/>
    <w:qFormat/>
    <w:rsid w:val="00FE3B27"/>
    <w:pPr>
      <w:numPr>
        <w:ilvl w:val="4"/>
        <w:numId w:val="3"/>
      </w:numPr>
      <w:spacing w:before="240" w:after="60"/>
      <w:outlineLvl w:val="4"/>
    </w:pPr>
    <w:rPr>
      <w:rFonts w:ascii="Arial" w:eastAsia="Times New Roman" w:hAnsi="Arial" w:cs="Times New Roman"/>
      <w:b/>
      <w:bCs/>
      <w:iCs/>
      <w:szCs w:val="26"/>
      <w:lang w:val="fr-FR" w:eastAsia="fr-FR"/>
    </w:rPr>
  </w:style>
  <w:style w:type="paragraph" w:styleId="Titlu6">
    <w:name w:val="heading 6"/>
    <w:basedOn w:val="Normal"/>
    <w:next w:val="Normal"/>
    <w:link w:val="Titlu6Caracter"/>
    <w:qFormat/>
    <w:rsid w:val="00FE3B27"/>
    <w:pPr>
      <w:numPr>
        <w:ilvl w:val="5"/>
        <w:numId w:val="3"/>
      </w:numPr>
      <w:spacing w:before="240" w:after="60"/>
      <w:outlineLvl w:val="5"/>
    </w:pPr>
    <w:rPr>
      <w:rFonts w:ascii="Arial" w:eastAsia="Times New Roman" w:hAnsi="Arial" w:cs="Times New Roman"/>
      <w:b/>
      <w:bCs/>
      <w:sz w:val="22"/>
      <w:szCs w:val="22"/>
      <w:lang w:val="fr-FR" w:eastAsia="fr-FR"/>
    </w:rPr>
  </w:style>
  <w:style w:type="paragraph" w:styleId="Titlu7">
    <w:name w:val="heading 7"/>
    <w:basedOn w:val="Normal"/>
    <w:next w:val="Normal"/>
    <w:link w:val="Titlu7Caracter"/>
    <w:qFormat/>
    <w:rsid w:val="00FE3B27"/>
    <w:pPr>
      <w:keepNext/>
      <w:numPr>
        <w:ilvl w:val="6"/>
        <w:numId w:val="3"/>
      </w:numPr>
      <w:jc w:val="both"/>
      <w:outlineLvl w:val="6"/>
    </w:pPr>
    <w:rPr>
      <w:rFonts w:ascii="Arial" w:eastAsia="Times New Roman" w:hAnsi="Arial" w:cs="Arial"/>
      <w:b/>
      <w:sz w:val="20"/>
      <w:szCs w:val="20"/>
      <w:lang w:eastAsia="en-US"/>
    </w:rPr>
  </w:style>
  <w:style w:type="paragraph" w:styleId="Titlu8">
    <w:name w:val="heading 8"/>
    <w:basedOn w:val="Normal"/>
    <w:next w:val="Normal"/>
    <w:link w:val="Titlu8Caracter"/>
    <w:qFormat/>
    <w:rsid w:val="00FE3B27"/>
    <w:pPr>
      <w:numPr>
        <w:ilvl w:val="7"/>
        <w:numId w:val="3"/>
      </w:numPr>
      <w:spacing w:before="240" w:after="60"/>
      <w:outlineLvl w:val="7"/>
    </w:pPr>
    <w:rPr>
      <w:rFonts w:ascii="Times New Roman" w:eastAsia="Times New Roman" w:hAnsi="Times New Roman" w:cs="Times New Roman"/>
      <w:i/>
      <w:iCs/>
      <w:lang w:val="fr-FR" w:eastAsia="fr-FR"/>
    </w:rPr>
  </w:style>
  <w:style w:type="paragraph" w:styleId="Titlu9">
    <w:name w:val="heading 9"/>
    <w:basedOn w:val="Normal"/>
    <w:next w:val="Normal"/>
    <w:link w:val="Titlu9Caracter"/>
    <w:qFormat/>
    <w:rsid w:val="00FE3B27"/>
    <w:pPr>
      <w:numPr>
        <w:ilvl w:val="8"/>
        <w:numId w:val="3"/>
      </w:numPr>
      <w:spacing w:before="240" w:after="60"/>
      <w:outlineLvl w:val="8"/>
    </w:pPr>
    <w:rPr>
      <w:rFonts w:ascii="Arial" w:eastAsia="Times New Roman" w:hAnsi="Arial" w:cs="Arial"/>
      <w:sz w:val="22"/>
      <w:szCs w:val="22"/>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customStyle="1" w:styleId="TableofFigures2">
    <w:name w:val="Table of Figures2"/>
    <w:basedOn w:val="Tabeldefiguri"/>
    <w:qFormat/>
    <w:rsid w:val="00AC3ABE"/>
    <w:pPr>
      <w:widowControl w:val="0"/>
      <w:tabs>
        <w:tab w:val="left" w:pos="507"/>
      </w:tabs>
      <w:autoSpaceDE w:val="0"/>
      <w:autoSpaceDN w:val="0"/>
      <w:spacing w:before="120" w:after="120" w:line="276" w:lineRule="auto"/>
    </w:pPr>
    <w:rPr>
      <w:rFonts w:ascii="Arial Narrow" w:eastAsia="Times New Roman" w:hAnsi="Arial Narrow" w:cs="Times New Roman"/>
      <w:i/>
      <w:sz w:val="18"/>
      <w:szCs w:val="20"/>
      <w:lang w:eastAsia="en-US"/>
    </w:rPr>
  </w:style>
  <w:style w:type="paragraph" w:styleId="Tabeldefiguri">
    <w:name w:val="table of figures"/>
    <w:basedOn w:val="Normal"/>
    <w:next w:val="Normal"/>
    <w:uiPriority w:val="99"/>
    <w:unhideWhenUsed/>
    <w:rsid w:val="00AC3ABE"/>
  </w:style>
  <w:style w:type="paragraph" w:styleId="Antet">
    <w:name w:val="header"/>
    <w:basedOn w:val="Normal"/>
    <w:link w:val="AntetCaracter"/>
    <w:unhideWhenUsed/>
    <w:rsid w:val="00F36E9D"/>
    <w:pPr>
      <w:tabs>
        <w:tab w:val="center" w:pos="4513"/>
        <w:tab w:val="right" w:pos="9026"/>
      </w:tabs>
    </w:pPr>
  </w:style>
  <w:style w:type="character" w:customStyle="1" w:styleId="AntetCaracter">
    <w:name w:val="Antet Caracter"/>
    <w:basedOn w:val="Fontdeparagrafimplicit"/>
    <w:link w:val="Antet"/>
    <w:rsid w:val="00F36E9D"/>
  </w:style>
  <w:style w:type="paragraph" w:styleId="Subsol">
    <w:name w:val="footer"/>
    <w:basedOn w:val="Normal"/>
    <w:link w:val="SubsolCaracter"/>
    <w:uiPriority w:val="99"/>
    <w:unhideWhenUsed/>
    <w:rsid w:val="00F36E9D"/>
    <w:pPr>
      <w:tabs>
        <w:tab w:val="center" w:pos="4513"/>
        <w:tab w:val="right" w:pos="9026"/>
      </w:tabs>
    </w:pPr>
  </w:style>
  <w:style w:type="character" w:customStyle="1" w:styleId="SubsolCaracter">
    <w:name w:val="Subsol Caracter"/>
    <w:basedOn w:val="Fontdeparagrafimplicit"/>
    <w:link w:val="Subsol"/>
    <w:uiPriority w:val="99"/>
    <w:rsid w:val="00F36E9D"/>
  </w:style>
  <w:style w:type="paragraph" w:styleId="Revizuire">
    <w:name w:val="Revision"/>
    <w:hidden/>
    <w:uiPriority w:val="99"/>
    <w:semiHidden/>
    <w:rsid w:val="009D36E7"/>
  </w:style>
  <w:style w:type="table" w:customStyle="1" w:styleId="TableGridLight1">
    <w:name w:val="Table Grid Light1"/>
    <w:basedOn w:val="TabelNormal"/>
    <w:next w:val="TabelgrilLuminos"/>
    <w:uiPriority w:val="40"/>
    <w:rsid w:val="00DD1304"/>
    <w:rPr>
      <w:rFonts w:eastAsia="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grilLuminos">
    <w:name w:val="Grid Table Light"/>
    <w:basedOn w:val="TabelNormal"/>
    <w:uiPriority w:val="40"/>
    <w:rsid w:val="00DD130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Listparagraf">
    <w:name w:val="List Paragraph"/>
    <w:aliases w:val="PDP DOCUMENT SUBTITLE,Paragraphe de liste PBLH,Table of contents numbered,Lapis Bulleted List,List Paragraph (numbered (a)),Bullet Points,Liste Paragraf,Liststycke SKL,Normal bullet 2,Bullet list,En tête 1,List Paragraph1,body 2,Normal 1"/>
    <w:basedOn w:val="Normal"/>
    <w:link w:val="ListparagrafCaracter"/>
    <w:uiPriority w:val="34"/>
    <w:qFormat/>
    <w:rsid w:val="000F3D05"/>
    <w:pPr>
      <w:spacing w:after="200" w:line="276" w:lineRule="auto"/>
      <w:ind w:left="720"/>
      <w:contextualSpacing/>
    </w:pPr>
    <w:rPr>
      <w:rFonts w:ascii="Arial" w:eastAsiaTheme="minorHAnsi" w:hAnsi="Arial"/>
      <w:sz w:val="20"/>
      <w:szCs w:val="22"/>
      <w:lang w:eastAsia="en-US"/>
    </w:rPr>
  </w:style>
  <w:style w:type="character" w:customStyle="1" w:styleId="ListparagrafCaracter">
    <w:name w:val="Listă paragraf Caracter"/>
    <w:aliases w:val="PDP DOCUMENT SUBTITLE Caracter,Paragraphe de liste PBLH Caracter,Table of contents numbered Caracter,Lapis Bulleted List Caracter,List Paragraph (numbered (a)) Caracter,Bullet Points Caracter,Liste Paragraf Caracter"/>
    <w:basedOn w:val="Fontdeparagrafimplicit"/>
    <w:link w:val="Listparagraf"/>
    <w:uiPriority w:val="34"/>
    <w:qFormat/>
    <w:rsid w:val="000F3D05"/>
    <w:rPr>
      <w:rFonts w:ascii="Arial" w:eastAsiaTheme="minorHAnsi" w:hAnsi="Arial"/>
      <w:sz w:val="20"/>
      <w:szCs w:val="22"/>
      <w:lang w:val="en-GB" w:eastAsia="en-US"/>
    </w:rPr>
  </w:style>
  <w:style w:type="paragraph" w:customStyle="1" w:styleId="Style1">
    <w:name w:val="Style1"/>
    <w:basedOn w:val="Titlu1"/>
    <w:link w:val="Style1Char"/>
    <w:qFormat/>
    <w:rsid w:val="000F3D05"/>
    <w:pPr>
      <w:keepLines w:val="0"/>
      <w:tabs>
        <w:tab w:val="left" w:pos="450"/>
        <w:tab w:val="left" w:pos="720"/>
      </w:tabs>
      <w:spacing w:before="360" w:after="240"/>
    </w:pPr>
    <w:rPr>
      <w:rFonts w:ascii="Tw Cen MT" w:eastAsia="Times New Roman" w:hAnsi="Tw Cen MT" w:cs="Arial"/>
      <w:b/>
      <w:bCs/>
      <w:color w:val="578793" w:themeColor="accent5" w:themeShade="BF"/>
      <w:kern w:val="32"/>
      <w:szCs w:val="44"/>
      <w:lang w:eastAsia="fr-FR"/>
    </w:rPr>
  </w:style>
  <w:style w:type="paragraph" w:customStyle="1" w:styleId="Style1MAR">
    <w:name w:val="Style1 MAR"/>
    <w:basedOn w:val="Titlu1"/>
    <w:link w:val="Style1MARChar"/>
    <w:qFormat/>
    <w:rsid w:val="000F3D05"/>
    <w:pPr>
      <w:keepLines w:val="0"/>
      <w:tabs>
        <w:tab w:val="left" w:pos="450"/>
        <w:tab w:val="left" w:pos="720"/>
      </w:tabs>
      <w:spacing w:before="360" w:after="240"/>
      <w:ind w:left="792" w:hanging="432"/>
    </w:pPr>
    <w:rPr>
      <w:rFonts w:ascii="Tw Cen MT" w:eastAsia="Times New Roman" w:hAnsi="Tw Cen MT" w:cs="Arial"/>
      <w:b/>
      <w:bCs/>
      <w:color w:val="578793" w:themeColor="accent5" w:themeShade="BF"/>
      <w:kern w:val="32"/>
      <w:szCs w:val="44"/>
      <w:lang w:eastAsia="fr-FR"/>
    </w:rPr>
  </w:style>
  <w:style w:type="character" w:customStyle="1" w:styleId="Style1Char">
    <w:name w:val="Style1 Char"/>
    <w:basedOn w:val="Titlu1Caracter"/>
    <w:link w:val="Style1"/>
    <w:rsid w:val="000F3D05"/>
    <w:rPr>
      <w:rFonts w:ascii="Tw Cen MT" w:eastAsia="Times New Roman" w:hAnsi="Tw Cen MT" w:cs="Arial"/>
      <w:b/>
      <w:bCs/>
      <w:color w:val="578793" w:themeColor="accent5" w:themeShade="BF"/>
      <w:kern w:val="32"/>
      <w:sz w:val="32"/>
      <w:szCs w:val="44"/>
      <w:lang w:val="ro-RO" w:eastAsia="fr-FR"/>
    </w:rPr>
  </w:style>
  <w:style w:type="character" w:customStyle="1" w:styleId="Style1MARChar">
    <w:name w:val="Style1 MAR Char"/>
    <w:basedOn w:val="Style1Char"/>
    <w:link w:val="Style1MAR"/>
    <w:rsid w:val="000F3D05"/>
    <w:rPr>
      <w:rFonts w:ascii="Tw Cen MT" w:eastAsia="Times New Roman" w:hAnsi="Tw Cen MT" w:cs="Arial"/>
      <w:b/>
      <w:bCs/>
      <w:color w:val="578793" w:themeColor="accent5" w:themeShade="BF"/>
      <w:kern w:val="32"/>
      <w:sz w:val="32"/>
      <w:szCs w:val="44"/>
      <w:lang w:val="ro-RO" w:eastAsia="fr-FR"/>
    </w:rPr>
  </w:style>
  <w:style w:type="character" w:customStyle="1" w:styleId="Titlu1Caracter">
    <w:name w:val="Titlu 1 Caracter"/>
    <w:basedOn w:val="Fontdeparagrafimplicit"/>
    <w:link w:val="Titlu1"/>
    <w:rsid w:val="000F3D05"/>
    <w:rPr>
      <w:rFonts w:asciiTheme="majorHAnsi" w:eastAsiaTheme="majorEastAsia" w:hAnsiTheme="majorHAnsi" w:cstheme="majorBidi"/>
      <w:color w:val="276E8B" w:themeColor="accent1" w:themeShade="BF"/>
      <w:sz w:val="32"/>
      <w:szCs w:val="32"/>
    </w:rPr>
  </w:style>
  <w:style w:type="table" w:styleId="Tabelgril">
    <w:name w:val="Table Grid"/>
    <w:basedOn w:val="TabelNormal"/>
    <w:uiPriority w:val="59"/>
    <w:rsid w:val="00FC173E"/>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nhideWhenUsed/>
    <w:rsid w:val="00FC173E"/>
    <w:pPr>
      <w:spacing w:before="100" w:beforeAutospacing="1" w:after="100" w:afterAutospacing="1"/>
    </w:pPr>
    <w:rPr>
      <w:rFonts w:ascii="Times New Roman" w:hAnsi="Times New Roman" w:cs="Times New Roman"/>
      <w:lang w:val="en-US" w:eastAsia="en-US"/>
    </w:rPr>
  </w:style>
  <w:style w:type="table" w:styleId="Tabelgril1Luminos-Accentuare3">
    <w:name w:val="Grid Table 1 Light Accent 3"/>
    <w:basedOn w:val="TabelNormal"/>
    <w:uiPriority w:val="46"/>
    <w:rsid w:val="00FC173E"/>
    <w:tblPr>
      <w:tblStyleRowBandSize w:val="1"/>
      <w:tblStyleColBandSize w:val="1"/>
      <w:tblBorders>
        <w:top w:val="single" w:sz="4" w:space="0" w:color="C7E4DB" w:themeColor="accent3" w:themeTint="66"/>
        <w:left w:val="single" w:sz="4" w:space="0" w:color="C7E4DB" w:themeColor="accent3" w:themeTint="66"/>
        <w:bottom w:val="single" w:sz="4" w:space="0" w:color="C7E4DB" w:themeColor="accent3" w:themeTint="66"/>
        <w:right w:val="single" w:sz="4" w:space="0" w:color="C7E4DB" w:themeColor="accent3" w:themeTint="66"/>
        <w:insideH w:val="single" w:sz="4" w:space="0" w:color="C7E4DB" w:themeColor="accent3" w:themeTint="66"/>
        <w:insideV w:val="single" w:sz="4" w:space="0" w:color="C7E4DB" w:themeColor="accent3" w:themeTint="66"/>
      </w:tblBorders>
    </w:tblPr>
    <w:tblStylePr w:type="firstRow">
      <w:rPr>
        <w:b/>
        <w:bCs/>
      </w:rPr>
      <w:tblPr/>
      <w:tcPr>
        <w:tcBorders>
          <w:bottom w:val="single" w:sz="12" w:space="0" w:color="ACD7CA" w:themeColor="accent3" w:themeTint="99"/>
        </w:tcBorders>
      </w:tcPr>
    </w:tblStylePr>
    <w:tblStylePr w:type="lastRow">
      <w:rPr>
        <w:b/>
        <w:bCs/>
      </w:rPr>
      <w:tblPr/>
      <w:tcPr>
        <w:tcBorders>
          <w:top w:val="double" w:sz="2" w:space="0" w:color="ACD7CA" w:themeColor="accent3" w:themeTint="99"/>
        </w:tcBorders>
      </w:tcPr>
    </w:tblStylePr>
    <w:tblStylePr w:type="firstCol">
      <w:rPr>
        <w:b/>
        <w:bCs/>
      </w:rPr>
    </w:tblStylePr>
    <w:tblStylePr w:type="lastCol">
      <w:rPr>
        <w:b/>
        <w:bCs/>
      </w:rPr>
    </w:tblStylePr>
  </w:style>
  <w:style w:type="paragraph" w:styleId="Titlucuprins">
    <w:name w:val="TOC Heading"/>
    <w:basedOn w:val="Titlu1"/>
    <w:next w:val="Normal"/>
    <w:uiPriority w:val="39"/>
    <w:unhideWhenUsed/>
    <w:qFormat/>
    <w:rsid w:val="00290060"/>
    <w:pPr>
      <w:spacing w:line="259" w:lineRule="auto"/>
      <w:outlineLvl w:val="9"/>
    </w:pPr>
    <w:rPr>
      <w:lang w:val="en-US" w:eastAsia="en-US"/>
    </w:rPr>
  </w:style>
  <w:style w:type="paragraph" w:styleId="Cuprins2">
    <w:name w:val="toc 2"/>
    <w:basedOn w:val="Normal"/>
    <w:next w:val="Normal"/>
    <w:autoRedefine/>
    <w:uiPriority w:val="39"/>
    <w:unhideWhenUsed/>
    <w:rsid w:val="00290060"/>
    <w:pPr>
      <w:ind w:left="240"/>
    </w:pPr>
    <w:rPr>
      <w:rFonts w:cstheme="minorHAnsi"/>
      <w:smallCaps/>
      <w:sz w:val="20"/>
      <w:szCs w:val="20"/>
    </w:rPr>
  </w:style>
  <w:style w:type="paragraph" w:styleId="Cuprins1">
    <w:name w:val="toc 1"/>
    <w:basedOn w:val="Normal"/>
    <w:next w:val="Normal"/>
    <w:autoRedefine/>
    <w:uiPriority w:val="39"/>
    <w:unhideWhenUsed/>
    <w:rsid w:val="00D27E94"/>
    <w:pPr>
      <w:tabs>
        <w:tab w:val="left" w:pos="480"/>
        <w:tab w:val="left" w:pos="960"/>
        <w:tab w:val="right" w:pos="9016"/>
      </w:tabs>
      <w:spacing w:before="120" w:after="120"/>
    </w:pPr>
    <w:rPr>
      <w:rFonts w:eastAsia="Times New Roman" w:cstheme="minorHAnsi"/>
      <w:caps/>
      <w:noProof/>
      <w:kern w:val="32"/>
      <w:sz w:val="20"/>
      <w:szCs w:val="20"/>
      <w:lang w:eastAsia="fr-FR"/>
    </w:rPr>
  </w:style>
  <w:style w:type="paragraph" w:styleId="Cuprins3">
    <w:name w:val="toc 3"/>
    <w:basedOn w:val="Normal"/>
    <w:next w:val="Normal"/>
    <w:autoRedefine/>
    <w:uiPriority w:val="39"/>
    <w:unhideWhenUsed/>
    <w:rsid w:val="00290060"/>
    <w:pPr>
      <w:ind w:left="480"/>
    </w:pPr>
    <w:rPr>
      <w:rFonts w:cstheme="minorHAnsi"/>
      <w:i/>
      <w:iCs/>
      <w:sz w:val="20"/>
      <w:szCs w:val="20"/>
    </w:rPr>
  </w:style>
  <w:style w:type="character" w:styleId="Hyperlink">
    <w:name w:val="Hyperlink"/>
    <w:basedOn w:val="Fontdeparagrafimplicit"/>
    <w:uiPriority w:val="99"/>
    <w:unhideWhenUsed/>
    <w:rsid w:val="00290060"/>
    <w:rPr>
      <w:color w:val="6B9F25" w:themeColor="hyperlink"/>
      <w:u w:val="single"/>
    </w:rPr>
  </w:style>
  <w:style w:type="paragraph" w:customStyle="1" w:styleId="text1">
    <w:name w:val="text1"/>
    <w:basedOn w:val="Normal"/>
    <w:rsid w:val="002C0B2D"/>
    <w:pPr>
      <w:spacing w:before="60" w:after="60"/>
      <w:ind w:left="851"/>
      <w:jc w:val="both"/>
    </w:pPr>
    <w:rPr>
      <w:rFonts w:ascii="Arial" w:eastAsia="Times New Roman" w:hAnsi="Arial" w:cs="Times New Roman"/>
      <w:sz w:val="20"/>
      <w:lang w:eastAsia="fr-FR"/>
    </w:rPr>
  </w:style>
  <w:style w:type="paragraph" w:customStyle="1" w:styleId="Disclaimer">
    <w:name w:val="~Disclaimer"/>
    <w:basedOn w:val="Normal"/>
    <w:rsid w:val="006B33CF"/>
    <w:pPr>
      <w:spacing w:before="200" w:line="200" w:lineRule="exact"/>
    </w:pPr>
    <w:rPr>
      <w:rFonts w:ascii="Arial" w:eastAsia="Times New Roman" w:hAnsi="Arial" w:cs="Arial"/>
      <w:sz w:val="16"/>
      <w:szCs w:val="16"/>
      <w:lang w:eastAsia="en-GB"/>
    </w:rPr>
  </w:style>
  <w:style w:type="character" w:customStyle="1" w:styleId="Titlu2Caracter">
    <w:name w:val="Titlu 2 Caracter"/>
    <w:aliases w:val="Title2 Caracter"/>
    <w:basedOn w:val="Fontdeparagrafimplicit"/>
    <w:link w:val="Titlu2"/>
    <w:rsid w:val="00284930"/>
    <w:rPr>
      <w:rFonts w:asciiTheme="majorHAnsi" w:eastAsiaTheme="majorEastAsia" w:hAnsiTheme="majorHAnsi" w:cstheme="majorBidi"/>
      <w:color w:val="276E8B" w:themeColor="accent1" w:themeShade="BF"/>
      <w:sz w:val="26"/>
      <w:szCs w:val="26"/>
    </w:rPr>
  </w:style>
  <w:style w:type="paragraph" w:styleId="Cuprins4">
    <w:name w:val="toc 4"/>
    <w:basedOn w:val="Normal"/>
    <w:next w:val="Normal"/>
    <w:autoRedefine/>
    <w:uiPriority w:val="39"/>
    <w:unhideWhenUsed/>
    <w:rsid w:val="00A70E32"/>
    <w:pPr>
      <w:ind w:left="720"/>
    </w:pPr>
    <w:rPr>
      <w:rFonts w:cstheme="minorHAnsi"/>
      <w:sz w:val="18"/>
      <w:szCs w:val="18"/>
    </w:rPr>
  </w:style>
  <w:style w:type="paragraph" w:styleId="Cuprins5">
    <w:name w:val="toc 5"/>
    <w:basedOn w:val="Normal"/>
    <w:next w:val="Normal"/>
    <w:autoRedefine/>
    <w:uiPriority w:val="39"/>
    <w:unhideWhenUsed/>
    <w:rsid w:val="00A70E32"/>
    <w:pPr>
      <w:ind w:left="960"/>
    </w:pPr>
    <w:rPr>
      <w:rFonts w:cstheme="minorHAnsi"/>
      <w:sz w:val="18"/>
      <w:szCs w:val="18"/>
    </w:rPr>
  </w:style>
  <w:style w:type="paragraph" w:styleId="Cuprins6">
    <w:name w:val="toc 6"/>
    <w:basedOn w:val="Normal"/>
    <w:next w:val="Normal"/>
    <w:autoRedefine/>
    <w:uiPriority w:val="39"/>
    <w:unhideWhenUsed/>
    <w:rsid w:val="00A70E32"/>
    <w:pPr>
      <w:ind w:left="1200"/>
    </w:pPr>
    <w:rPr>
      <w:rFonts w:cstheme="minorHAnsi"/>
      <w:sz w:val="18"/>
      <w:szCs w:val="18"/>
    </w:rPr>
  </w:style>
  <w:style w:type="paragraph" w:styleId="Cuprins7">
    <w:name w:val="toc 7"/>
    <w:basedOn w:val="Normal"/>
    <w:next w:val="Normal"/>
    <w:autoRedefine/>
    <w:uiPriority w:val="39"/>
    <w:unhideWhenUsed/>
    <w:rsid w:val="00A70E32"/>
    <w:pPr>
      <w:ind w:left="1440"/>
    </w:pPr>
    <w:rPr>
      <w:rFonts w:cstheme="minorHAnsi"/>
      <w:sz w:val="18"/>
      <w:szCs w:val="18"/>
    </w:rPr>
  </w:style>
  <w:style w:type="paragraph" w:styleId="Cuprins8">
    <w:name w:val="toc 8"/>
    <w:basedOn w:val="Normal"/>
    <w:next w:val="Normal"/>
    <w:autoRedefine/>
    <w:uiPriority w:val="39"/>
    <w:unhideWhenUsed/>
    <w:rsid w:val="00A70E32"/>
    <w:pPr>
      <w:ind w:left="1680"/>
    </w:pPr>
    <w:rPr>
      <w:rFonts w:cstheme="minorHAnsi"/>
      <w:sz w:val="18"/>
      <w:szCs w:val="18"/>
    </w:rPr>
  </w:style>
  <w:style w:type="paragraph" w:styleId="Cuprins9">
    <w:name w:val="toc 9"/>
    <w:basedOn w:val="Normal"/>
    <w:next w:val="Normal"/>
    <w:autoRedefine/>
    <w:uiPriority w:val="39"/>
    <w:unhideWhenUsed/>
    <w:rsid w:val="00A70E32"/>
    <w:pPr>
      <w:ind w:left="1920"/>
    </w:pPr>
    <w:rPr>
      <w:rFonts w:cstheme="minorHAnsi"/>
      <w:sz w:val="18"/>
      <w:szCs w:val="18"/>
    </w:rPr>
  </w:style>
  <w:style w:type="paragraph" w:customStyle="1" w:styleId="Stil1WasteGhid">
    <w:name w:val="Stil 1 Waste Ghid"/>
    <w:basedOn w:val="Titlu1"/>
    <w:link w:val="Stil1WasteGhidChar"/>
    <w:qFormat/>
    <w:rsid w:val="003B0261"/>
    <w:pPr>
      <w:numPr>
        <w:numId w:val="1"/>
      </w:numPr>
      <w:shd w:val="clear" w:color="auto" w:fill="FFFFFF" w:themeFill="background1"/>
      <w:tabs>
        <w:tab w:val="left" w:pos="450"/>
        <w:tab w:val="left" w:pos="720"/>
      </w:tabs>
      <w:spacing w:before="120" w:after="120"/>
    </w:pPr>
    <w:rPr>
      <w:rFonts w:asciiTheme="minorHAnsi" w:eastAsia="Times New Roman" w:hAnsiTheme="minorHAnsi" w:cstheme="minorHAnsi"/>
      <w:b/>
      <w:bCs/>
      <w:color w:val="398E98" w:themeColor="accent2" w:themeShade="BF"/>
      <w:kern w:val="32"/>
      <w:sz w:val="24"/>
      <w:szCs w:val="24"/>
      <w:lang w:eastAsia="fr-FR"/>
    </w:rPr>
  </w:style>
  <w:style w:type="paragraph" w:customStyle="1" w:styleId="Style2WasteGhid">
    <w:name w:val="Style2 Waste Ghid"/>
    <w:basedOn w:val="Normal"/>
    <w:link w:val="Style2WasteGhidChar"/>
    <w:qFormat/>
    <w:rsid w:val="003B0261"/>
    <w:pPr>
      <w:numPr>
        <w:ilvl w:val="1"/>
        <w:numId w:val="1"/>
      </w:numPr>
      <w:shd w:val="clear" w:color="auto" w:fill="FFFFFF" w:themeFill="background1"/>
      <w:tabs>
        <w:tab w:val="left" w:pos="720"/>
      </w:tabs>
      <w:spacing w:before="120" w:after="120"/>
      <w:outlineLvl w:val="0"/>
    </w:pPr>
    <w:rPr>
      <w:rFonts w:eastAsia="Times New Roman" w:cstheme="minorHAnsi"/>
      <w:b/>
      <w:bCs/>
      <w:color w:val="398E98" w:themeColor="accent2" w:themeShade="BF"/>
      <w:kern w:val="32"/>
      <w:szCs w:val="36"/>
      <w:lang w:eastAsia="fr-FR"/>
    </w:rPr>
  </w:style>
  <w:style w:type="character" w:customStyle="1" w:styleId="Stil1WasteGhidChar">
    <w:name w:val="Stil 1 Waste Ghid Char"/>
    <w:basedOn w:val="Titlu1Caracter"/>
    <w:link w:val="Stil1WasteGhid"/>
    <w:rsid w:val="003B0261"/>
    <w:rPr>
      <w:rFonts w:asciiTheme="majorHAnsi" w:eastAsia="Times New Roman" w:hAnsiTheme="majorHAnsi" w:cstheme="minorHAnsi"/>
      <w:b/>
      <w:bCs/>
      <w:color w:val="398E98" w:themeColor="accent2" w:themeShade="BF"/>
      <w:kern w:val="32"/>
      <w:sz w:val="32"/>
      <w:szCs w:val="32"/>
      <w:shd w:val="clear" w:color="auto" w:fill="FFFFFF" w:themeFill="background1"/>
      <w:lang w:val="ro-RO" w:eastAsia="fr-FR"/>
    </w:rPr>
  </w:style>
  <w:style w:type="paragraph" w:customStyle="1" w:styleId="Style3WasteGhid">
    <w:name w:val="Style 3 Waste Ghid"/>
    <w:basedOn w:val="Style2WasteGhid"/>
    <w:link w:val="Style3WasteGhidChar"/>
    <w:qFormat/>
    <w:rsid w:val="003B0261"/>
    <w:pPr>
      <w:numPr>
        <w:ilvl w:val="2"/>
      </w:numPr>
    </w:pPr>
  </w:style>
  <w:style w:type="character" w:customStyle="1" w:styleId="Style2WasteGhidChar">
    <w:name w:val="Style2 Waste Ghid Char"/>
    <w:basedOn w:val="Fontdeparagrafimplicit"/>
    <w:link w:val="Style2WasteGhid"/>
    <w:rsid w:val="003B0261"/>
    <w:rPr>
      <w:rFonts w:eastAsia="Times New Roman" w:cstheme="minorHAnsi"/>
      <w:b/>
      <w:bCs/>
      <w:color w:val="398E98" w:themeColor="accent2" w:themeShade="BF"/>
      <w:kern w:val="32"/>
      <w:szCs w:val="36"/>
      <w:shd w:val="clear" w:color="auto" w:fill="FFFFFF" w:themeFill="background1"/>
      <w:lang w:val="ro-RO" w:eastAsia="fr-FR"/>
    </w:rPr>
  </w:style>
  <w:style w:type="character" w:customStyle="1" w:styleId="Style3WasteGhidChar">
    <w:name w:val="Style 3 Waste Ghid Char"/>
    <w:basedOn w:val="Style2WasteGhidChar"/>
    <w:link w:val="Style3WasteGhid"/>
    <w:rsid w:val="003B0261"/>
    <w:rPr>
      <w:rFonts w:eastAsia="Times New Roman" w:cstheme="minorHAnsi"/>
      <w:b/>
      <w:bCs/>
      <w:color w:val="398E98" w:themeColor="accent2" w:themeShade="BF"/>
      <w:kern w:val="32"/>
      <w:szCs w:val="36"/>
      <w:shd w:val="clear" w:color="auto" w:fill="FFFFFF" w:themeFill="background1"/>
      <w:lang w:val="ro-RO" w:eastAsia="fr-FR"/>
    </w:rPr>
  </w:style>
  <w:style w:type="paragraph" w:styleId="PreformatatHTML">
    <w:name w:val="HTML Preformatted"/>
    <w:basedOn w:val="Normal"/>
    <w:link w:val="PreformatatHTMLCaracter"/>
    <w:uiPriority w:val="99"/>
    <w:semiHidden/>
    <w:unhideWhenUsed/>
    <w:rsid w:val="00EE1C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eastAsia="en-US"/>
    </w:rPr>
  </w:style>
  <w:style w:type="character" w:customStyle="1" w:styleId="PreformatatHTMLCaracter">
    <w:name w:val="Preformatat HTML Caracter"/>
    <w:basedOn w:val="Fontdeparagrafimplicit"/>
    <w:link w:val="PreformatatHTML"/>
    <w:uiPriority w:val="99"/>
    <w:semiHidden/>
    <w:rsid w:val="00EE1C3C"/>
    <w:rPr>
      <w:rFonts w:ascii="Courier New" w:eastAsia="Times New Roman" w:hAnsi="Courier New" w:cs="Courier New"/>
      <w:sz w:val="20"/>
      <w:szCs w:val="20"/>
      <w:lang w:val="en-US" w:eastAsia="en-US"/>
    </w:rPr>
  </w:style>
  <w:style w:type="paragraph" w:customStyle="1" w:styleId="al">
    <w:name w:val="a_l"/>
    <w:basedOn w:val="Normal"/>
    <w:rsid w:val="00EE1C3C"/>
    <w:pPr>
      <w:spacing w:before="100" w:beforeAutospacing="1" w:after="100" w:afterAutospacing="1"/>
    </w:pPr>
    <w:rPr>
      <w:rFonts w:ascii="Times New Roman" w:eastAsia="Times New Roman" w:hAnsi="Times New Roman" w:cs="Times New Roman"/>
      <w:lang w:eastAsia="en-GB"/>
    </w:rPr>
  </w:style>
  <w:style w:type="character" w:styleId="Referincomentariu">
    <w:name w:val="annotation reference"/>
    <w:basedOn w:val="Fontdeparagrafimplicit"/>
    <w:uiPriority w:val="99"/>
    <w:semiHidden/>
    <w:unhideWhenUsed/>
    <w:rsid w:val="00EE1C3C"/>
    <w:rPr>
      <w:sz w:val="16"/>
      <w:szCs w:val="16"/>
    </w:rPr>
  </w:style>
  <w:style w:type="paragraph" w:styleId="Textcomentariu">
    <w:name w:val="annotation text"/>
    <w:basedOn w:val="Normal"/>
    <w:link w:val="TextcomentariuCaracter"/>
    <w:uiPriority w:val="99"/>
    <w:unhideWhenUsed/>
    <w:rsid w:val="00EE1C3C"/>
    <w:pPr>
      <w:spacing w:after="200"/>
    </w:pPr>
    <w:rPr>
      <w:rFonts w:ascii="Arial" w:eastAsiaTheme="minorHAnsi" w:hAnsi="Arial"/>
      <w:sz w:val="20"/>
      <w:szCs w:val="20"/>
      <w:lang w:eastAsia="en-US"/>
    </w:rPr>
  </w:style>
  <w:style w:type="character" w:customStyle="1" w:styleId="TextcomentariuCaracter">
    <w:name w:val="Text comentariu Caracter"/>
    <w:basedOn w:val="Fontdeparagrafimplicit"/>
    <w:link w:val="Textcomentariu"/>
    <w:uiPriority w:val="99"/>
    <w:rsid w:val="00EE1C3C"/>
    <w:rPr>
      <w:rFonts w:ascii="Arial" w:eastAsiaTheme="minorHAnsi" w:hAnsi="Arial"/>
      <w:sz w:val="20"/>
      <w:szCs w:val="20"/>
      <w:lang w:eastAsia="en-US"/>
    </w:rPr>
  </w:style>
  <w:style w:type="table" w:customStyle="1" w:styleId="MottMacTable3">
    <w:name w:val="~MottMacTable3"/>
    <w:basedOn w:val="TabelNormal"/>
    <w:uiPriority w:val="99"/>
    <w:rsid w:val="00455E54"/>
    <w:rPr>
      <w:rFonts w:eastAsia="Arial"/>
      <w:sz w:val="20"/>
      <w:szCs w:val="20"/>
      <w:lang w:eastAsia="en-US"/>
    </w:rPr>
    <w:tblPr>
      <w:tblBorders>
        <w:top w:val="single" w:sz="4" w:space="0" w:color="80A1B6"/>
        <w:bottom w:val="single" w:sz="4" w:space="0" w:color="80A1B6"/>
        <w:insideH w:val="single" w:sz="4" w:space="0" w:color="80A1B6"/>
      </w:tblBorders>
    </w:tblPr>
    <w:tcPr>
      <w:shd w:val="clear" w:color="auto" w:fill="FFFFFF"/>
    </w:tcPr>
    <w:tblStylePr w:type="firstRow">
      <w:tblPr/>
      <w:tcPr>
        <w:shd w:val="clear" w:color="auto" w:fill="80A1B6"/>
      </w:tcPr>
    </w:tblStylePr>
  </w:style>
  <w:style w:type="table" w:styleId="Tabelgril5ntunecat-Accentuare5">
    <w:name w:val="Grid Table 5 Dark Accent 5"/>
    <w:basedOn w:val="TabelWeb2"/>
    <w:uiPriority w:val="50"/>
    <w:rsid w:val="00A5347B"/>
    <w:rPr>
      <w:rFonts w:eastAsiaTheme="minorHAnsi"/>
      <w:sz w:val="22"/>
      <w:szCs w:val="22"/>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l2br w:val="none" w:sz="0" w:space="0" w:color="auto"/>
          <w:tr2bl w:val="none" w:sz="0" w:space="0" w:color="auto"/>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paragraph" w:styleId="Titlu">
    <w:name w:val="Title"/>
    <w:basedOn w:val="Normal"/>
    <w:next w:val="Normal"/>
    <w:link w:val="TitluCaracter"/>
    <w:uiPriority w:val="1"/>
    <w:qFormat/>
    <w:rsid w:val="00A5347B"/>
    <w:pPr>
      <w:autoSpaceDE w:val="0"/>
      <w:autoSpaceDN w:val="0"/>
      <w:adjustRightInd w:val="0"/>
    </w:pPr>
    <w:rPr>
      <w:rFonts w:ascii="Times New Roman" w:eastAsiaTheme="minorHAnsi" w:hAnsi="Times New Roman" w:cs="Times New Roman"/>
      <w:lang w:val="en-US" w:eastAsia="en-US"/>
    </w:rPr>
  </w:style>
  <w:style w:type="character" w:customStyle="1" w:styleId="TitluCaracter">
    <w:name w:val="Titlu Caracter"/>
    <w:basedOn w:val="Fontdeparagrafimplicit"/>
    <w:link w:val="Titlu"/>
    <w:uiPriority w:val="1"/>
    <w:rsid w:val="00A5347B"/>
    <w:rPr>
      <w:rFonts w:ascii="Times New Roman" w:eastAsiaTheme="minorHAnsi" w:hAnsi="Times New Roman" w:cs="Times New Roman"/>
      <w:lang w:val="en-US" w:eastAsia="en-US"/>
    </w:rPr>
  </w:style>
  <w:style w:type="table" w:styleId="TabelWeb2">
    <w:name w:val="Table Web 2"/>
    <w:basedOn w:val="TabelNormal"/>
    <w:uiPriority w:val="99"/>
    <w:semiHidden/>
    <w:unhideWhenUsed/>
    <w:rsid w:val="00A5347B"/>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Titlu3Caracter">
    <w:name w:val="Titlu 3 Caracter"/>
    <w:basedOn w:val="Fontdeparagrafimplicit"/>
    <w:link w:val="Titlu3"/>
    <w:rsid w:val="00FE3B27"/>
    <w:rPr>
      <w:rFonts w:ascii="Tw Cen MT" w:eastAsia="Times New Roman" w:hAnsi="Tw Cen MT" w:cs="Arial"/>
      <w:iCs/>
      <w:color w:val="578793" w:themeColor="accent5" w:themeShade="BF"/>
      <w:kern w:val="32"/>
      <w:sz w:val="28"/>
      <w:szCs w:val="26"/>
      <w:lang w:val="ro-RO" w:eastAsia="fr-FR"/>
    </w:rPr>
  </w:style>
  <w:style w:type="character" w:customStyle="1" w:styleId="Titlu4Caracter">
    <w:name w:val="Titlu 4 Caracter"/>
    <w:basedOn w:val="Fontdeparagrafimplicit"/>
    <w:link w:val="Titlu4"/>
    <w:rsid w:val="00FE3B27"/>
    <w:rPr>
      <w:rFonts w:ascii="Tw Cen MT" w:eastAsia="Times New Roman" w:hAnsi="Tw Cen MT" w:cs="Arial"/>
      <w:b/>
      <w:bCs/>
      <w:iCs/>
      <w:color w:val="578793" w:themeColor="accent5" w:themeShade="BF"/>
      <w:kern w:val="32"/>
      <w:sz w:val="28"/>
      <w:szCs w:val="28"/>
      <w:lang w:val="ro-RO" w:eastAsia="fr-FR"/>
    </w:rPr>
  </w:style>
  <w:style w:type="character" w:customStyle="1" w:styleId="Titlu5Caracter">
    <w:name w:val="Titlu 5 Caracter"/>
    <w:basedOn w:val="Fontdeparagrafimplicit"/>
    <w:link w:val="Titlu5"/>
    <w:rsid w:val="00FE3B27"/>
    <w:rPr>
      <w:rFonts w:ascii="Arial" w:eastAsia="Times New Roman" w:hAnsi="Arial" w:cs="Times New Roman"/>
      <w:b/>
      <w:bCs/>
      <w:iCs/>
      <w:szCs w:val="26"/>
      <w:lang w:val="fr-FR" w:eastAsia="fr-FR"/>
    </w:rPr>
  </w:style>
  <w:style w:type="character" w:customStyle="1" w:styleId="Titlu6Caracter">
    <w:name w:val="Titlu 6 Caracter"/>
    <w:basedOn w:val="Fontdeparagrafimplicit"/>
    <w:link w:val="Titlu6"/>
    <w:rsid w:val="00FE3B27"/>
    <w:rPr>
      <w:rFonts w:ascii="Arial" w:eastAsia="Times New Roman" w:hAnsi="Arial" w:cs="Times New Roman"/>
      <w:b/>
      <w:bCs/>
      <w:sz w:val="22"/>
      <w:szCs w:val="22"/>
      <w:lang w:val="fr-FR" w:eastAsia="fr-FR"/>
    </w:rPr>
  </w:style>
  <w:style w:type="character" w:customStyle="1" w:styleId="Titlu7Caracter">
    <w:name w:val="Titlu 7 Caracter"/>
    <w:basedOn w:val="Fontdeparagrafimplicit"/>
    <w:link w:val="Titlu7"/>
    <w:rsid w:val="00FE3B27"/>
    <w:rPr>
      <w:rFonts w:ascii="Arial" w:eastAsia="Times New Roman" w:hAnsi="Arial" w:cs="Arial"/>
      <w:b/>
      <w:sz w:val="20"/>
      <w:szCs w:val="20"/>
      <w:lang w:val="ro-RO" w:eastAsia="en-US"/>
    </w:rPr>
  </w:style>
  <w:style w:type="character" w:customStyle="1" w:styleId="Titlu8Caracter">
    <w:name w:val="Titlu 8 Caracter"/>
    <w:basedOn w:val="Fontdeparagrafimplicit"/>
    <w:link w:val="Titlu8"/>
    <w:rsid w:val="00FE3B27"/>
    <w:rPr>
      <w:rFonts w:ascii="Times New Roman" w:eastAsia="Times New Roman" w:hAnsi="Times New Roman" w:cs="Times New Roman"/>
      <w:i/>
      <w:iCs/>
      <w:lang w:val="fr-FR" w:eastAsia="fr-FR"/>
    </w:rPr>
  </w:style>
  <w:style w:type="character" w:customStyle="1" w:styleId="Titlu9Caracter">
    <w:name w:val="Titlu 9 Caracter"/>
    <w:basedOn w:val="Fontdeparagrafimplicit"/>
    <w:link w:val="Titlu9"/>
    <w:rsid w:val="00FE3B27"/>
    <w:rPr>
      <w:rFonts w:ascii="Arial" w:eastAsia="Times New Roman" w:hAnsi="Arial" w:cs="Arial"/>
      <w:sz w:val="22"/>
      <w:szCs w:val="22"/>
      <w:lang w:val="fr-FR" w:eastAsia="fr-FR"/>
    </w:rPr>
  </w:style>
  <w:style w:type="paragraph" w:styleId="TextnBalon">
    <w:name w:val="Balloon Text"/>
    <w:basedOn w:val="Normal"/>
    <w:link w:val="TextnBalonCaracter"/>
    <w:uiPriority w:val="99"/>
    <w:semiHidden/>
    <w:unhideWhenUsed/>
    <w:rsid w:val="00FE3B27"/>
    <w:rPr>
      <w:rFonts w:ascii="Tahoma" w:eastAsiaTheme="minorHAnsi" w:hAnsi="Tahoma" w:cs="Tahoma"/>
      <w:sz w:val="16"/>
      <w:szCs w:val="16"/>
      <w:lang w:eastAsia="en-US"/>
    </w:rPr>
  </w:style>
  <w:style w:type="character" w:customStyle="1" w:styleId="TextnBalonCaracter">
    <w:name w:val="Text în Balon Caracter"/>
    <w:basedOn w:val="Fontdeparagrafimplicit"/>
    <w:link w:val="TextnBalon"/>
    <w:uiPriority w:val="99"/>
    <w:semiHidden/>
    <w:rsid w:val="00FE3B27"/>
    <w:rPr>
      <w:rFonts w:ascii="Tahoma" w:eastAsiaTheme="minorHAnsi" w:hAnsi="Tahoma" w:cs="Tahoma"/>
      <w:sz w:val="16"/>
      <w:szCs w:val="16"/>
      <w:lang w:eastAsia="en-US"/>
    </w:rPr>
  </w:style>
  <w:style w:type="paragraph" w:styleId="Legend">
    <w:name w:val="caption"/>
    <w:basedOn w:val="Normal"/>
    <w:next w:val="Normal"/>
    <w:link w:val="LegendCaracter"/>
    <w:qFormat/>
    <w:rsid w:val="00FE3B27"/>
    <w:pPr>
      <w:spacing w:before="120" w:after="120"/>
      <w:jc w:val="both"/>
    </w:pPr>
    <w:rPr>
      <w:rFonts w:ascii="Arial" w:eastAsia="Times New Roman" w:hAnsi="Arial" w:cs="Times New Roman"/>
      <w:b/>
      <w:sz w:val="20"/>
      <w:szCs w:val="20"/>
      <w:lang w:eastAsia="en-GB"/>
    </w:rPr>
  </w:style>
  <w:style w:type="table" w:customStyle="1" w:styleId="MMTable1">
    <w:name w:val="~MMTable1"/>
    <w:basedOn w:val="TabelNormal"/>
    <w:uiPriority w:val="99"/>
    <w:rsid w:val="00FE3B27"/>
    <w:pPr>
      <w:spacing w:before="40" w:after="40"/>
    </w:pPr>
    <w:rPr>
      <w:rFonts w:ascii="Arial" w:eastAsia="Times New Roman" w:hAnsi="Arial" w:cs="Times New Roman"/>
      <w:sz w:val="16"/>
      <w:szCs w:val="16"/>
      <w:lang w:eastAsia="en-US"/>
    </w:rPr>
    <w:tblPr>
      <w:tblStyleRowBandSize w:val="1"/>
      <w:tblBorders>
        <w:top w:val="single" w:sz="8" w:space="0" w:color="auto"/>
        <w:bottom w:val="single" w:sz="8" w:space="0" w:color="auto"/>
        <w:insideH w:val="single" w:sz="2" w:space="0" w:color="C80F0F"/>
      </w:tblBorders>
      <w:tblCellMar>
        <w:left w:w="0" w:type="dxa"/>
        <w:right w:w="0" w:type="dxa"/>
      </w:tblCellMar>
    </w:tblPr>
    <w:tblStylePr w:type="firstRow">
      <w:tblPr/>
      <w:trPr>
        <w:cantSplit/>
        <w:tblHeader/>
      </w:trPr>
      <w:tcPr>
        <w:tcBorders>
          <w:top w:val="nil"/>
          <w:left w:val="nil"/>
          <w:bottom w:val="single" w:sz="8" w:space="0" w:color="auto"/>
          <w:right w:val="nil"/>
          <w:insideH w:val="single" w:sz="4" w:space="0" w:color="auto"/>
          <w:insideV w:val="nil"/>
          <w:tl2br w:val="nil"/>
          <w:tr2bl w:val="nil"/>
        </w:tcBorders>
      </w:tcPr>
    </w:tblStylePr>
    <w:tblStylePr w:type="band1Horz">
      <w:tblPr/>
      <w:tcPr>
        <w:shd w:val="clear" w:color="auto" w:fill="E9E9E9"/>
      </w:tcPr>
    </w:tblStylePr>
  </w:style>
  <w:style w:type="character" w:styleId="MeniuneNerezolvat">
    <w:name w:val="Unresolved Mention"/>
    <w:basedOn w:val="Fontdeparagrafimplicit"/>
    <w:uiPriority w:val="99"/>
    <w:semiHidden/>
    <w:unhideWhenUsed/>
    <w:rsid w:val="00FE3B27"/>
    <w:rPr>
      <w:color w:val="605E5C"/>
      <w:shd w:val="clear" w:color="auto" w:fill="E1DFDD"/>
    </w:rPr>
  </w:style>
  <w:style w:type="paragraph" w:styleId="Textnotdesubsol">
    <w:name w:val="footnote text"/>
    <w:aliases w:val="Footnote Text Char Char Char,Footnote Text Char Char,Footnote Text Char Char1,Footnote Text Char1 Char Char,Footnote Text Char Char1 Char Char,Footnote Text Char Char Char Char Char Char,Fußnote,fn,Podrozdział,FOOTNOTES"/>
    <w:basedOn w:val="Normal"/>
    <w:link w:val="TextnotdesubsolCaracter"/>
    <w:semiHidden/>
    <w:unhideWhenUsed/>
    <w:rsid w:val="00FE3B27"/>
    <w:rPr>
      <w:rFonts w:eastAsiaTheme="minorHAnsi" w:cs="Gravur-CondensedLight"/>
      <w:spacing w:val="6"/>
      <w:sz w:val="20"/>
      <w:szCs w:val="20"/>
      <w:lang w:eastAsia="en-US"/>
    </w:rPr>
  </w:style>
  <w:style w:type="character" w:customStyle="1" w:styleId="TextnotdesubsolCaracter">
    <w:name w:val="Text notă de subsol Caracter"/>
    <w:aliases w:val="Footnote Text Char Char Char Caracter,Footnote Text Char Char Caracter,Footnote Text Char Char1 Caracter,Footnote Text Char1 Char Char Caracter,Footnote Text Char Char1 Char Char Caracter,Fußnote Caracter,fn Caracter"/>
    <w:basedOn w:val="Fontdeparagrafimplicit"/>
    <w:link w:val="Textnotdesubsol"/>
    <w:semiHidden/>
    <w:rsid w:val="00FE3B27"/>
    <w:rPr>
      <w:rFonts w:eastAsiaTheme="minorHAnsi" w:cs="Gravur-CondensedLight"/>
      <w:spacing w:val="6"/>
      <w:sz w:val="20"/>
      <w:szCs w:val="20"/>
      <w:lang w:eastAsia="en-US"/>
    </w:rPr>
  </w:style>
  <w:style w:type="character" w:styleId="Referinnotdesubsol">
    <w:name w:val="footnote reference"/>
    <w:aliases w:val="BVI fnr,16 Point,Superscript 6 Point,Footnote Reference Superscript,Footnote symbol,Footnote reference number,Times 10 Point,Exposant 3 Point,EN Footnote Reference,note TESI"/>
    <w:basedOn w:val="Fontdeparagrafimplicit"/>
    <w:uiPriority w:val="99"/>
    <w:semiHidden/>
    <w:unhideWhenUsed/>
    <w:rsid w:val="00FE3B27"/>
    <w:rPr>
      <w:vertAlign w:val="superscript"/>
    </w:rPr>
  </w:style>
  <w:style w:type="table" w:styleId="Tabellist3-Accentuare5">
    <w:name w:val="List Table 3 Accent 5"/>
    <w:basedOn w:val="TabelNormal"/>
    <w:uiPriority w:val="48"/>
    <w:rsid w:val="00FE3B27"/>
    <w:rPr>
      <w:rFonts w:eastAsiaTheme="minorHAnsi"/>
      <w:sz w:val="22"/>
      <w:szCs w:val="22"/>
      <w:lang w:eastAsia="en-US"/>
    </w:rPr>
    <w:tblPr>
      <w:tblStyleRowBandSize w:val="1"/>
      <w:tblStyleColBandSize w:val="1"/>
      <w:tblBorders>
        <w:top w:val="single" w:sz="4" w:space="0" w:color="84ACB6" w:themeColor="accent5"/>
        <w:left w:val="single" w:sz="4" w:space="0" w:color="84ACB6" w:themeColor="accent5"/>
        <w:bottom w:val="single" w:sz="4" w:space="0" w:color="84ACB6" w:themeColor="accent5"/>
        <w:right w:val="single" w:sz="4" w:space="0" w:color="84ACB6" w:themeColor="accent5"/>
      </w:tblBorders>
    </w:tblPr>
    <w:tblStylePr w:type="firstRow">
      <w:rPr>
        <w:b/>
        <w:bCs/>
        <w:color w:val="FFFFFF" w:themeColor="background1"/>
      </w:rPr>
      <w:tblPr/>
      <w:tcPr>
        <w:shd w:val="clear" w:color="auto" w:fill="84ACB6" w:themeFill="accent5"/>
      </w:tcPr>
    </w:tblStylePr>
    <w:tblStylePr w:type="lastRow">
      <w:rPr>
        <w:b/>
        <w:bCs/>
      </w:rPr>
      <w:tblPr/>
      <w:tcPr>
        <w:tcBorders>
          <w:top w:val="double" w:sz="4" w:space="0" w:color="84ACB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4ACB6" w:themeColor="accent5"/>
          <w:right w:val="single" w:sz="4" w:space="0" w:color="84ACB6" w:themeColor="accent5"/>
        </w:tcBorders>
      </w:tcPr>
    </w:tblStylePr>
    <w:tblStylePr w:type="band1Horz">
      <w:tblPr/>
      <w:tcPr>
        <w:tcBorders>
          <w:top w:val="single" w:sz="4" w:space="0" w:color="84ACB6" w:themeColor="accent5"/>
          <w:bottom w:val="single" w:sz="4" w:space="0" w:color="84ACB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4ACB6" w:themeColor="accent5"/>
          <w:left w:val="nil"/>
        </w:tcBorders>
      </w:tcPr>
    </w:tblStylePr>
    <w:tblStylePr w:type="swCell">
      <w:tblPr/>
      <w:tcPr>
        <w:tcBorders>
          <w:top w:val="double" w:sz="4" w:space="0" w:color="84ACB6" w:themeColor="accent5"/>
          <w:right w:val="nil"/>
        </w:tcBorders>
      </w:tcPr>
    </w:tblStylePr>
  </w:style>
  <w:style w:type="character" w:customStyle="1" w:styleId="LegendCaracter">
    <w:name w:val="Legendă Caracter"/>
    <w:basedOn w:val="Fontdeparagrafimplicit"/>
    <w:link w:val="Legend"/>
    <w:locked/>
    <w:rsid w:val="00FE3B27"/>
    <w:rPr>
      <w:rFonts w:ascii="Arial" w:eastAsia="Times New Roman" w:hAnsi="Arial" w:cs="Times New Roman"/>
      <w:b/>
      <w:sz w:val="20"/>
      <w:szCs w:val="20"/>
      <w:lang w:eastAsia="en-GB"/>
    </w:rPr>
  </w:style>
  <w:style w:type="paragraph" w:customStyle="1" w:styleId="BulletsToR">
    <w:name w:val="Bullets ToR"/>
    <w:basedOn w:val="Normal"/>
    <w:qFormat/>
    <w:rsid w:val="00FE3B27"/>
    <w:pPr>
      <w:numPr>
        <w:numId w:val="5"/>
      </w:numPr>
      <w:spacing w:before="60" w:after="60" w:line="276" w:lineRule="auto"/>
      <w:jc w:val="both"/>
    </w:pPr>
    <w:rPr>
      <w:rFonts w:ascii="Arial Narrow" w:eastAsia="Times New Roman" w:hAnsi="Arial Narrow" w:cs="Arial"/>
      <w:sz w:val="22"/>
      <w:lang w:eastAsia="en-GB"/>
    </w:rPr>
  </w:style>
  <w:style w:type="paragraph" w:customStyle="1" w:styleId="NummerierunginTabelle">
    <w:name w:val="Nummerierung in Tabelle"/>
    <w:basedOn w:val="Normal"/>
    <w:uiPriority w:val="24"/>
    <w:qFormat/>
    <w:rsid w:val="00FE3B27"/>
    <w:pPr>
      <w:numPr>
        <w:numId w:val="6"/>
      </w:numPr>
      <w:spacing w:before="40" w:after="40" w:line="280" w:lineRule="exact"/>
      <w:ind w:right="57"/>
      <w:contextualSpacing/>
      <w:jc w:val="both"/>
    </w:pPr>
    <w:rPr>
      <w:rFonts w:ascii="Arial Narrow" w:eastAsiaTheme="minorHAnsi" w:hAnsi="Arial Narrow" w:cs="Gravur-CondensedLight"/>
      <w:spacing w:val="6"/>
      <w:sz w:val="20"/>
      <w:szCs w:val="20"/>
      <w:lang w:eastAsia="en-US"/>
    </w:rPr>
  </w:style>
  <w:style w:type="paragraph" w:customStyle="1" w:styleId="Bullet1">
    <w:name w:val="~Bullet1"/>
    <w:basedOn w:val="Normal"/>
    <w:qFormat/>
    <w:rsid w:val="00FE3B27"/>
    <w:pPr>
      <w:numPr>
        <w:numId w:val="7"/>
      </w:numPr>
      <w:spacing w:before="40" w:line="280" w:lineRule="exact"/>
      <w:ind w:left="634" w:hanging="346"/>
      <w:jc w:val="both"/>
    </w:pPr>
    <w:rPr>
      <w:rFonts w:ascii="Arial Narrow" w:eastAsia="Calibri" w:hAnsi="Arial Narrow" w:cs="Arial"/>
      <w:sz w:val="20"/>
      <w:szCs w:val="20"/>
      <w:lang w:eastAsia="en-US"/>
    </w:rPr>
  </w:style>
  <w:style w:type="paragraph" w:customStyle="1" w:styleId="Bullet2">
    <w:name w:val="~Bullet2"/>
    <w:basedOn w:val="Bullet1"/>
    <w:qFormat/>
    <w:rsid w:val="00FE3B27"/>
    <w:pPr>
      <w:numPr>
        <w:ilvl w:val="1"/>
      </w:numPr>
      <w:spacing w:before="20"/>
      <w:ind w:left="692" w:hanging="346"/>
    </w:pPr>
  </w:style>
  <w:style w:type="paragraph" w:customStyle="1" w:styleId="Bullet3">
    <w:name w:val="~Bullet3"/>
    <w:basedOn w:val="Bullet2"/>
    <w:qFormat/>
    <w:rsid w:val="00FE3B27"/>
    <w:pPr>
      <w:numPr>
        <w:ilvl w:val="2"/>
      </w:numPr>
    </w:pPr>
  </w:style>
  <w:style w:type="numbering" w:customStyle="1" w:styleId="Bulletliste">
    <w:name w:val="Bulletliste"/>
    <w:basedOn w:val="FrListare"/>
    <w:rsid w:val="00FE3B27"/>
    <w:pPr>
      <w:numPr>
        <w:numId w:val="8"/>
      </w:numPr>
    </w:pPr>
  </w:style>
  <w:style w:type="paragraph" w:customStyle="1" w:styleId="BulletParagraph">
    <w:name w:val="Bullet Paragraph"/>
    <w:basedOn w:val="Listparagraf"/>
    <w:qFormat/>
    <w:rsid w:val="00FE3B27"/>
    <w:pPr>
      <w:numPr>
        <w:numId w:val="9"/>
      </w:numPr>
      <w:tabs>
        <w:tab w:val="num" w:pos="360"/>
      </w:tabs>
      <w:spacing w:before="240"/>
      <w:ind w:firstLine="0"/>
      <w:contextualSpacing w:val="0"/>
    </w:pPr>
    <w:rPr>
      <w:rFonts w:ascii="Times New Roman" w:eastAsia="Times New Roman" w:hAnsi="Times New Roman" w:cs="Times New Roman"/>
      <w:sz w:val="24"/>
      <w:szCs w:val="24"/>
      <w:u w:color="000000"/>
      <w:lang w:eastAsia="en-GB"/>
    </w:rPr>
  </w:style>
  <w:style w:type="table" w:styleId="Tabelgril1Luminos-Accentuare5">
    <w:name w:val="Grid Table 1 Light Accent 5"/>
    <w:basedOn w:val="TabelNormal"/>
    <w:uiPriority w:val="46"/>
    <w:rsid w:val="00FE3B27"/>
    <w:rPr>
      <w:rFonts w:eastAsiaTheme="minorHAnsi"/>
      <w:sz w:val="22"/>
      <w:szCs w:val="22"/>
      <w:lang w:eastAsia="en-US"/>
    </w:rPr>
    <w:tblPr>
      <w:tblStyleRowBandSize w:val="1"/>
      <w:tblStyleColBandSize w:val="1"/>
      <w:tblInd w:w="0" w:type="nil"/>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paragraph" w:styleId="Subtitlu">
    <w:name w:val="Subtitle"/>
    <w:basedOn w:val="Normal"/>
    <w:next w:val="Normal"/>
    <w:link w:val="SubtitluCaracter"/>
    <w:uiPriority w:val="11"/>
    <w:qFormat/>
    <w:rsid w:val="00FE3B27"/>
    <w:pPr>
      <w:numPr>
        <w:ilvl w:val="1"/>
      </w:numPr>
      <w:spacing w:after="160" w:line="276" w:lineRule="auto"/>
    </w:pPr>
    <w:rPr>
      <w:color w:val="5A5A5A" w:themeColor="text1" w:themeTint="A5"/>
      <w:spacing w:val="15"/>
      <w:sz w:val="22"/>
      <w:szCs w:val="22"/>
      <w:lang w:eastAsia="en-US"/>
    </w:rPr>
  </w:style>
  <w:style w:type="character" w:customStyle="1" w:styleId="SubtitluCaracter">
    <w:name w:val="Subtitlu Caracter"/>
    <w:basedOn w:val="Fontdeparagrafimplicit"/>
    <w:link w:val="Subtitlu"/>
    <w:uiPriority w:val="11"/>
    <w:rsid w:val="00FE3B27"/>
    <w:rPr>
      <w:color w:val="5A5A5A" w:themeColor="text1" w:themeTint="A5"/>
      <w:spacing w:val="15"/>
      <w:sz w:val="22"/>
      <w:szCs w:val="22"/>
      <w:lang w:eastAsia="en-US"/>
    </w:rPr>
  </w:style>
  <w:style w:type="table" w:customStyle="1" w:styleId="LightList-Accent31">
    <w:name w:val="Light List - Accent 31"/>
    <w:basedOn w:val="TabelNormal"/>
    <w:next w:val="Listdeculoaredeschis-Accentuare3"/>
    <w:uiPriority w:val="61"/>
    <w:rsid w:val="00FE3B27"/>
    <w:rPr>
      <w:rFonts w:eastAsiaTheme="minorHAnsi"/>
      <w:sz w:val="22"/>
      <w:szCs w:val="22"/>
      <w:lang w:val="en-US"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Listdeculoaredeschis-Accentuare3">
    <w:name w:val="Light List Accent 3"/>
    <w:basedOn w:val="TabelNormal"/>
    <w:uiPriority w:val="61"/>
    <w:semiHidden/>
    <w:unhideWhenUsed/>
    <w:rsid w:val="00FE3B27"/>
    <w:rPr>
      <w:rFonts w:eastAsiaTheme="minorHAnsi"/>
      <w:sz w:val="22"/>
      <w:szCs w:val="22"/>
      <w:lang w:eastAsia="en-US"/>
    </w:rPr>
    <w:tblPr>
      <w:tblStyleRowBandSize w:val="1"/>
      <w:tblStyleColBandSize w:val="1"/>
      <w:tblBorders>
        <w:top w:val="single" w:sz="8" w:space="0" w:color="75BDA7" w:themeColor="accent3"/>
        <w:left w:val="single" w:sz="8" w:space="0" w:color="75BDA7" w:themeColor="accent3"/>
        <w:bottom w:val="single" w:sz="8" w:space="0" w:color="75BDA7" w:themeColor="accent3"/>
        <w:right w:val="single" w:sz="8" w:space="0" w:color="75BDA7" w:themeColor="accent3"/>
      </w:tblBorders>
    </w:tblPr>
    <w:tblStylePr w:type="firstRow">
      <w:pPr>
        <w:spacing w:before="0" w:after="0" w:line="240" w:lineRule="auto"/>
      </w:pPr>
      <w:rPr>
        <w:b/>
        <w:bCs/>
        <w:color w:val="FFFFFF" w:themeColor="background1"/>
      </w:rPr>
      <w:tblPr/>
      <w:tcPr>
        <w:shd w:val="clear" w:color="auto" w:fill="75BDA7" w:themeFill="accent3"/>
      </w:tcPr>
    </w:tblStylePr>
    <w:tblStylePr w:type="lastRow">
      <w:pPr>
        <w:spacing w:before="0" w:after="0" w:line="240" w:lineRule="auto"/>
      </w:pPr>
      <w:rPr>
        <w:b/>
        <w:bCs/>
      </w:rPr>
      <w:tblPr/>
      <w:tcPr>
        <w:tcBorders>
          <w:top w:val="double" w:sz="6" w:space="0" w:color="75BDA7" w:themeColor="accent3"/>
          <w:left w:val="single" w:sz="8" w:space="0" w:color="75BDA7" w:themeColor="accent3"/>
          <w:bottom w:val="single" w:sz="8" w:space="0" w:color="75BDA7" w:themeColor="accent3"/>
          <w:right w:val="single" w:sz="8" w:space="0" w:color="75BDA7" w:themeColor="accent3"/>
        </w:tcBorders>
      </w:tcPr>
    </w:tblStylePr>
    <w:tblStylePr w:type="firstCol">
      <w:rPr>
        <w:b/>
        <w:bCs/>
      </w:rPr>
    </w:tblStylePr>
    <w:tblStylePr w:type="lastCol">
      <w:rPr>
        <w:b/>
        <w:bCs/>
      </w:rPr>
    </w:tblStylePr>
    <w:tblStylePr w:type="band1Vert">
      <w:tblPr/>
      <w:tcPr>
        <w:tcBorders>
          <w:top w:val="single" w:sz="8" w:space="0" w:color="75BDA7" w:themeColor="accent3"/>
          <w:left w:val="single" w:sz="8" w:space="0" w:color="75BDA7" w:themeColor="accent3"/>
          <w:bottom w:val="single" w:sz="8" w:space="0" w:color="75BDA7" w:themeColor="accent3"/>
          <w:right w:val="single" w:sz="8" w:space="0" w:color="75BDA7" w:themeColor="accent3"/>
        </w:tcBorders>
      </w:tcPr>
    </w:tblStylePr>
    <w:tblStylePr w:type="band1Horz">
      <w:tblPr/>
      <w:tcPr>
        <w:tcBorders>
          <w:top w:val="single" w:sz="8" w:space="0" w:color="75BDA7" w:themeColor="accent3"/>
          <w:left w:val="single" w:sz="8" w:space="0" w:color="75BDA7" w:themeColor="accent3"/>
          <w:bottom w:val="single" w:sz="8" w:space="0" w:color="75BDA7" w:themeColor="accent3"/>
          <w:right w:val="single" w:sz="8" w:space="0" w:color="75BDA7" w:themeColor="accent3"/>
        </w:tcBorders>
      </w:tcPr>
    </w:tblStylePr>
  </w:style>
  <w:style w:type="paragraph" w:styleId="SubiectComentariu">
    <w:name w:val="annotation subject"/>
    <w:basedOn w:val="Textcomentariu"/>
    <w:next w:val="Textcomentariu"/>
    <w:link w:val="SubiectComentariuCaracter"/>
    <w:uiPriority w:val="99"/>
    <w:semiHidden/>
    <w:unhideWhenUsed/>
    <w:rsid w:val="00FE3B27"/>
    <w:rPr>
      <w:b/>
      <w:bCs/>
    </w:rPr>
  </w:style>
  <w:style w:type="character" w:customStyle="1" w:styleId="SubiectComentariuCaracter">
    <w:name w:val="Subiect Comentariu Caracter"/>
    <w:basedOn w:val="TextcomentariuCaracter"/>
    <w:link w:val="SubiectComentariu"/>
    <w:uiPriority w:val="99"/>
    <w:semiHidden/>
    <w:rsid w:val="00FE3B27"/>
    <w:rPr>
      <w:rFonts w:ascii="Arial" w:eastAsiaTheme="minorHAnsi" w:hAnsi="Arial"/>
      <w:b/>
      <w:bCs/>
      <w:sz w:val="20"/>
      <w:szCs w:val="20"/>
      <w:lang w:eastAsia="en-US"/>
    </w:rPr>
  </w:style>
  <w:style w:type="paragraph" w:customStyle="1" w:styleId="Default">
    <w:name w:val="Default"/>
    <w:rsid w:val="00FE3B27"/>
    <w:pPr>
      <w:autoSpaceDE w:val="0"/>
      <w:autoSpaceDN w:val="0"/>
      <w:adjustRightInd w:val="0"/>
    </w:pPr>
    <w:rPr>
      <w:rFonts w:ascii="Calibri" w:eastAsiaTheme="minorHAnsi" w:hAnsi="Calibri" w:cs="Calibri"/>
      <w:color w:val="000000"/>
      <w:lang w:val="en-US" w:eastAsia="en-US"/>
    </w:rPr>
  </w:style>
  <w:style w:type="character" w:customStyle="1" w:styleId="y2iqfc">
    <w:name w:val="y2iqfc"/>
    <w:basedOn w:val="Fontdeparagrafimplicit"/>
    <w:rsid w:val="00FE3B27"/>
  </w:style>
  <w:style w:type="character" w:styleId="HyperlinkParcurs">
    <w:name w:val="FollowedHyperlink"/>
    <w:basedOn w:val="Fontdeparagrafimplicit"/>
    <w:uiPriority w:val="99"/>
    <w:semiHidden/>
    <w:unhideWhenUsed/>
    <w:rsid w:val="00FE3B27"/>
    <w:rPr>
      <w:color w:val="9F6715" w:themeColor="followedHyperlink"/>
      <w:u w:val="single"/>
    </w:rPr>
  </w:style>
  <w:style w:type="paragraph" w:customStyle="1" w:styleId="msonormal0">
    <w:name w:val="msonormal"/>
    <w:basedOn w:val="Normal"/>
    <w:rsid w:val="00FE3B27"/>
    <w:pPr>
      <w:spacing w:before="100" w:beforeAutospacing="1" w:after="100" w:afterAutospacing="1"/>
    </w:pPr>
    <w:rPr>
      <w:rFonts w:ascii="Times New Roman" w:eastAsia="Times New Roman" w:hAnsi="Times New Roman" w:cs="Times New Roman"/>
      <w:lang w:val="en-US" w:eastAsia="en-US"/>
    </w:rPr>
  </w:style>
  <w:style w:type="table" w:styleId="Tabellist3-Accentuare2">
    <w:name w:val="List Table 3 Accent 2"/>
    <w:basedOn w:val="TabelNormal"/>
    <w:uiPriority w:val="48"/>
    <w:rsid w:val="001A4D4D"/>
    <w:rPr>
      <w:rFonts w:eastAsiaTheme="minorHAnsi"/>
      <w:sz w:val="22"/>
      <w:szCs w:val="22"/>
      <w:lang w:eastAsia="en-US"/>
    </w:rPr>
    <w:tblPr>
      <w:tblStyleRowBandSize w:val="1"/>
      <w:tblStyleColBandSize w:val="1"/>
      <w:tblBorders>
        <w:top w:val="single" w:sz="4" w:space="0" w:color="58B6C0" w:themeColor="accent2"/>
        <w:left w:val="single" w:sz="4" w:space="0" w:color="58B6C0" w:themeColor="accent2"/>
        <w:bottom w:val="single" w:sz="4" w:space="0" w:color="58B6C0" w:themeColor="accent2"/>
        <w:right w:val="single" w:sz="4" w:space="0" w:color="58B6C0" w:themeColor="accent2"/>
      </w:tblBorders>
    </w:tblPr>
    <w:tblStylePr w:type="firstRow">
      <w:rPr>
        <w:b/>
        <w:bCs/>
        <w:color w:val="FFFFFF" w:themeColor="background1"/>
      </w:rPr>
      <w:tblPr/>
      <w:tcPr>
        <w:shd w:val="clear" w:color="auto" w:fill="58B6C0" w:themeFill="accent2"/>
      </w:tcPr>
    </w:tblStylePr>
    <w:tblStylePr w:type="lastRow">
      <w:rPr>
        <w:b/>
        <w:bCs/>
      </w:rPr>
      <w:tblPr/>
      <w:tcPr>
        <w:tcBorders>
          <w:top w:val="double" w:sz="4" w:space="0" w:color="58B6C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8B6C0" w:themeColor="accent2"/>
          <w:right w:val="single" w:sz="4" w:space="0" w:color="58B6C0" w:themeColor="accent2"/>
        </w:tcBorders>
      </w:tcPr>
    </w:tblStylePr>
    <w:tblStylePr w:type="band1Horz">
      <w:tblPr/>
      <w:tcPr>
        <w:tcBorders>
          <w:top w:val="single" w:sz="4" w:space="0" w:color="58B6C0" w:themeColor="accent2"/>
          <w:bottom w:val="single" w:sz="4" w:space="0" w:color="58B6C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8B6C0" w:themeColor="accent2"/>
          <w:left w:val="nil"/>
        </w:tcBorders>
      </w:tcPr>
    </w:tblStylePr>
    <w:tblStylePr w:type="swCell">
      <w:tblPr/>
      <w:tcPr>
        <w:tcBorders>
          <w:top w:val="double" w:sz="4" w:space="0" w:color="58B6C0" w:themeColor="accent2"/>
          <w:right w:val="nil"/>
        </w:tcBorders>
      </w:tcPr>
    </w:tblStylePr>
  </w:style>
  <w:style w:type="table" w:styleId="Tabelgril4-Accentuare2">
    <w:name w:val="Grid Table 4 Accent 2"/>
    <w:basedOn w:val="TabelNormal"/>
    <w:uiPriority w:val="49"/>
    <w:rsid w:val="008D3775"/>
    <w:rPr>
      <w:rFonts w:eastAsiaTheme="minorHAnsi"/>
      <w:sz w:val="22"/>
      <w:szCs w:val="22"/>
      <w:lang w:eastAsia="en-US"/>
    </w:rPr>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blStylePr w:type="firstRow">
      <w:rPr>
        <w:b/>
        <w:bCs/>
        <w:color w:val="FFFFFF" w:themeColor="background1"/>
      </w:rPr>
      <w:tblPr/>
      <w:tcPr>
        <w:tcBorders>
          <w:top w:val="single" w:sz="4" w:space="0" w:color="58B6C0" w:themeColor="accent2"/>
          <w:left w:val="single" w:sz="4" w:space="0" w:color="58B6C0" w:themeColor="accent2"/>
          <w:bottom w:val="single" w:sz="4" w:space="0" w:color="58B6C0" w:themeColor="accent2"/>
          <w:right w:val="single" w:sz="4" w:space="0" w:color="58B6C0" w:themeColor="accent2"/>
          <w:insideH w:val="nil"/>
          <w:insideV w:val="nil"/>
        </w:tcBorders>
        <w:shd w:val="clear" w:color="auto" w:fill="58B6C0" w:themeFill="accent2"/>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DDF0F2" w:themeFill="accent2" w:themeFillTint="33"/>
      </w:tcPr>
    </w:tblStylePr>
  </w:style>
  <w:style w:type="paragraph" w:customStyle="1" w:styleId="H2O-corptext">
    <w:name w:val="H2O - corp text"/>
    <w:basedOn w:val="Normal"/>
    <w:qFormat/>
    <w:rsid w:val="001D3D68"/>
    <w:pPr>
      <w:spacing w:after="200" w:line="276" w:lineRule="auto"/>
      <w:jc w:val="both"/>
    </w:pPr>
    <w:rPr>
      <w:rFonts w:ascii="Calibri" w:eastAsia="Calibri" w:hAnsi="Calibri" w:cs="Calibri"/>
      <w:sz w:val="21"/>
      <w:szCs w:val="21"/>
      <w:lang w:val="en-US" w:eastAsia="en-US"/>
    </w:rPr>
  </w:style>
  <w:style w:type="table" w:customStyle="1" w:styleId="TableGrid">
    <w:name w:val="TableGrid"/>
    <w:rsid w:val="006A7AEE"/>
    <w:rPr>
      <w:sz w:val="22"/>
      <w:szCs w:val="22"/>
      <w:lang w:val="en-US" w:eastAsia="en-US"/>
    </w:rPr>
    <w:tblPr>
      <w:tblCellMar>
        <w:top w:w="0" w:type="dxa"/>
        <w:left w:w="0" w:type="dxa"/>
        <w:bottom w:w="0" w:type="dxa"/>
        <w:right w:w="0" w:type="dxa"/>
      </w:tblCellMar>
    </w:tblPr>
  </w:style>
  <w:style w:type="table" w:styleId="Tabelgril4-Accentuare5">
    <w:name w:val="Grid Table 4 Accent 5"/>
    <w:basedOn w:val="TabelNormal"/>
    <w:uiPriority w:val="49"/>
    <w:rsid w:val="006A7AEE"/>
    <w:rPr>
      <w:rFonts w:eastAsiaTheme="minorHAnsi"/>
      <w:sz w:val="22"/>
      <w:szCs w:val="22"/>
      <w:lang w:val="en-US" w:eastAsia="en-US"/>
    </w:r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character" w:styleId="Robust">
    <w:name w:val="Strong"/>
    <w:basedOn w:val="Fontdeparagrafimplicit"/>
    <w:uiPriority w:val="22"/>
    <w:qFormat/>
    <w:rsid w:val="000A0DAD"/>
    <w:rPr>
      <w:b/>
      <w:bCs/>
    </w:rPr>
  </w:style>
  <w:style w:type="character" w:customStyle="1" w:styleId="small">
    <w:name w:val="small"/>
    <w:basedOn w:val="Fontdeparagrafimplicit"/>
    <w:rsid w:val="00372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647444">
      <w:bodyDiv w:val="1"/>
      <w:marLeft w:val="0"/>
      <w:marRight w:val="0"/>
      <w:marTop w:val="0"/>
      <w:marBottom w:val="0"/>
      <w:divBdr>
        <w:top w:val="none" w:sz="0" w:space="0" w:color="auto"/>
        <w:left w:val="none" w:sz="0" w:space="0" w:color="auto"/>
        <w:bottom w:val="none" w:sz="0" w:space="0" w:color="auto"/>
        <w:right w:val="none" w:sz="0" w:space="0" w:color="auto"/>
      </w:divBdr>
    </w:div>
    <w:div w:id="147404498">
      <w:bodyDiv w:val="1"/>
      <w:marLeft w:val="0"/>
      <w:marRight w:val="0"/>
      <w:marTop w:val="0"/>
      <w:marBottom w:val="0"/>
      <w:divBdr>
        <w:top w:val="none" w:sz="0" w:space="0" w:color="auto"/>
        <w:left w:val="none" w:sz="0" w:space="0" w:color="auto"/>
        <w:bottom w:val="none" w:sz="0" w:space="0" w:color="auto"/>
        <w:right w:val="none" w:sz="0" w:space="0" w:color="auto"/>
      </w:divBdr>
    </w:div>
    <w:div w:id="180170663">
      <w:bodyDiv w:val="1"/>
      <w:marLeft w:val="0"/>
      <w:marRight w:val="0"/>
      <w:marTop w:val="0"/>
      <w:marBottom w:val="0"/>
      <w:divBdr>
        <w:top w:val="none" w:sz="0" w:space="0" w:color="auto"/>
        <w:left w:val="none" w:sz="0" w:space="0" w:color="auto"/>
        <w:bottom w:val="none" w:sz="0" w:space="0" w:color="auto"/>
        <w:right w:val="none" w:sz="0" w:space="0" w:color="auto"/>
      </w:divBdr>
    </w:div>
    <w:div w:id="243105089">
      <w:bodyDiv w:val="1"/>
      <w:marLeft w:val="0"/>
      <w:marRight w:val="0"/>
      <w:marTop w:val="0"/>
      <w:marBottom w:val="0"/>
      <w:divBdr>
        <w:top w:val="none" w:sz="0" w:space="0" w:color="auto"/>
        <w:left w:val="none" w:sz="0" w:space="0" w:color="auto"/>
        <w:bottom w:val="none" w:sz="0" w:space="0" w:color="auto"/>
        <w:right w:val="none" w:sz="0" w:space="0" w:color="auto"/>
      </w:divBdr>
    </w:div>
    <w:div w:id="256138488">
      <w:bodyDiv w:val="1"/>
      <w:marLeft w:val="0"/>
      <w:marRight w:val="0"/>
      <w:marTop w:val="0"/>
      <w:marBottom w:val="0"/>
      <w:divBdr>
        <w:top w:val="none" w:sz="0" w:space="0" w:color="auto"/>
        <w:left w:val="none" w:sz="0" w:space="0" w:color="auto"/>
        <w:bottom w:val="none" w:sz="0" w:space="0" w:color="auto"/>
        <w:right w:val="none" w:sz="0" w:space="0" w:color="auto"/>
      </w:divBdr>
    </w:div>
    <w:div w:id="469515427">
      <w:bodyDiv w:val="1"/>
      <w:marLeft w:val="0"/>
      <w:marRight w:val="0"/>
      <w:marTop w:val="0"/>
      <w:marBottom w:val="0"/>
      <w:divBdr>
        <w:top w:val="none" w:sz="0" w:space="0" w:color="auto"/>
        <w:left w:val="none" w:sz="0" w:space="0" w:color="auto"/>
        <w:bottom w:val="none" w:sz="0" w:space="0" w:color="auto"/>
        <w:right w:val="none" w:sz="0" w:space="0" w:color="auto"/>
      </w:divBdr>
    </w:div>
    <w:div w:id="525945327">
      <w:bodyDiv w:val="1"/>
      <w:marLeft w:val="0"/>
      <w:marRight w:val="0"/>
      <w:marTop w:val="0"/>
      <w:marBottom w:val="0"/>
      <w:divBdr>
        <w:top w:val="none" w:sz="0" w:space="0" w:color="auto"/>
        <w:left w:val="none" w:sz="0" w:space="0" w:color="auto"/>
        <w:bottom w:val="none" w:sz="0" w:space="0" w:color="auto"/>
        <w:right w:val="none" w:sz="0" w:space="0" w:color="auto"/>
      </w:divBdr>
    </w:div>
    <w:div w:id="552082492">
      <w:bodyDiv w:val="1"/>
      <w:marLeft w:val="0"/>
      <w:marRight w:val="0"/>
      <w:marTop w:val="0"/>
      <w:marBottom w:val="0"/>
      <w:divBdr>
        <w:top w:val="none" w:sz="0" w:space="0" w:color="auto"/>
        <w:left w:val="none" w:sz="0" w:space="0" w:color="auto"/>
        <w:bottom w:val="none" w:sz="0" w:space="0" w:color="auto"/>
        <w:right w:val="none" w:sz="0" w:space="0" w:color="auto"/>
      </w:divBdr>
    </w:div>
    <w:div w:id="574896206">
      <w:bodyDiv w:val="1"/>
      <w:marLeft w:val="0"/>
      <w:marRight w:val="0"/>
      <w:marTop w:val="0"/>
      <w:marBottom w:val="0"/>
      <w:divBdr>
        <w:top w:val="none" w:sz="0" w:space="0" w:color="auto"/>
        <w:left w:val="none" w:sz="0" w:space="0" w:color="auto"/>
        <w:bottom w:val="none" w:sz="0" w:space="0" w:color="auto"/>
        <w:right w:val="none" w:sz="0" w:space="0" w:color="auto"/>
      </w:divBdr>
    </w:div>
    <w:div w:id="596015275">
      <w:bodyDiv w:val="1"/>
      <w:marLeft w:val="0"/>
      <w:marRight w:val="0"/>
      <w:marTop w:val="0"/>
      <w:marBottom w:val="0"/>
      <w:divBdr>
        <w:top w:val="none" w:sz="0" w:space="0" w:color="auto"/>
        <w:left w:val="none" w:sz="0" w:space="0" w:color="auto"/>
        <w:bottom w:val="none" w:sz="0" w:space="0" w:color="auto"/>
        <w:right w:val="none" w:sz="0" w:space="0" w:color="auto"/>
      </w:divBdr>
    </w:div>
    <w:div w:id="660815396">
      <w:bodyDiv w:val="1"/>
      <w:marLeft w:val="0"/>
      <w:marRight w:val="0"/>
      <w:marTop w:val="0"/>
      <w:marBottom w:val="0"/>
      <w:divBdr>
        <w:top w:val="none" w:sz="0" w:space="0" w:color="auto"/>
        <w:left w:val="none" w:sz="0" w:space="0" w:color="auto"/>
        <w:bottom w:val="none" w:sz="0" w:space="0" w:color="auto"/>
        <w:right w:val="none" w:sz="0" w:space="0" w:color="auto"/>
      </w:divBdr>
    </w:div>
    <w:div w:id="669790467">
      <w:bodyDiv w:val="1"/>
      <w:marLeft w:val="0"/>
      <w:marRight w:val="0"/>
      <w:marTop w:val="0"/>
      <w:marBottom w:val="0"/>
      <w:divBdr>
        <w:top w:val="none" w:sz="0" w:space="0" w:color="auto"/>
        <w:left w:val="none" w:sz="0" w:space="0" w:color="auto"/>
        <w:bottom w:val="none" w:sz="0" w:space="0" w:color="auto"/>
        <w:right w:val="none" w:sz="0" w:space="0" w:color="auto"/>
      </w:divBdr>
    </w:div>
    <w:div w:id="696547683">
      <w:bodyDiv w:val="1"/>
      <w:marLeft w:val="0"/>
      <w:marRight w:val="0"/>
      <w:marTop w:val="0"/>
      <w:marBottom w:val="0"/>
      <w:divBdr>
        <w:top w:val="none" w:sz="0" w:space="0" w:color="auto"/>
        <w:left w:val="none" w:sz="0" w:space="0" w:color="auto"/>
        <w:bottom w:val="none" w:sz="0" w:space="0" w:color="auto"/>
        <w:right w:val="none" w:sz="0" w:space="0" w:color="auto"/>
      </w:divBdr>
    </w:div>
    <w:div w:id="719325559">
      <w:bodyDiv w:val="1"/>
      <w:marLeft w:val="0"/>
      <w:marRight w:val="0"/>
      <w:marTop w:val="0"/>
      <w:marBottom w:val="0"/>
      <w:divBdr>
        <w:top w:val="none" w:sz="0" w:space="0" w:color="auto"/>
        <w:left w:val="none" w:sz="0" w:space="0" w:color="auto"/>
        <w:bottom w:val="none" w:sz="0" w:space="0" w:color="auto"/>
        <w:right w:val="none" w:sz="0" w:space="0" w:color="auto"/>
      </w:divBdr>
    </w:div>
    <w:div w:id="883517989">
      <w:bodyDiv w:val="1"/>
      <w:marLeft w:val="0"/>
      <w:marRight w:val="0"/>
      <w:marTop w:val="0"/>
      <w:marBottom w:val="0"/>
      <w:divBdr>
        <w:top w:val="none" w:sz="0" w:space="0" w:color="auto"/>
        <w:left w:val="none" w:sz="0" w:space="0" w:color="auto"/>
        <w:bottom w:val="none" w:sz="0" w:space="0" w:color="auto"/>
        <w:right w:val="none" w:sz="0" w:space="0" w:color="auto"/>
      </w:divBdr>
    </w:div>
    <w:div w:id="913322027">
      <w:bodyDiv w:val="1"/>
      <w:marLeft w:val="0"/>
      <w:marRight w:val="0"/>
      <w:marTop w:val="0"/>
      <w:marBottom w:val="0"/>
      <w:divBdr>
        <w:top w:val="none" w:sz="0" w:space="0" w:color="auto"/>
        <w:left w:val="none" w:sz="0" w:space="0" w:color="auto"/>
        <w:bottom w:val="none" w:sz="0" w:space="0" w:color="auto"/>
        <w:right w:val="none" w:sz="0" w:space="0" w:color="auto"/>
      </w:divBdr>
    </w:div>
    <w:div w:id="939261962">
      <w:bodyDiv w:val="1"/>
      <w:marLeft w:val="0"/>
      <w:marRight w:val="0"/>
      <w:marTop w:val="0"/>
      <w:marBottom w:val="0"/>
      <w:divBdr>
        <w:top w:val="none" w:sz="0" w:space="0" w:color="auto"/>
        <w:left w:val="none" w:sz="0" w:space="0" w:color="auto"/>
        <w:bottom w:val="none" w:sz="0" w:space="0" w:color="auto"/>
        <w:right w:val="none" w:sz="0" w:space="0" w:color="auto"/>
      </w:divBdr>
    </w:div>
    <w:div w:id="1003512624">
      <w:bodyDiv w:val="1"/>
      <w:marLeft w:val="0"/>
      <w:marRight w:val="0"/>
      <w:marTop w:val="0"/>
      <w:marBottom w:val="0"/>
      <w:divBdr>
        <w:top w:val="none" w:sz="0" w:space="0" w:color="auto"/>
        <w:left w:val="none" w:sz="0" w:space="0" w:color="auto"/>
        <w:bottom w:val="none" w:sz="0" w:space="0" w:color="auto"/>
        <w:right w:val="none" w:sz="0" w:space="0" w:color="auto"/>
      </w:divBdr>
    </w:div>
    <w:div w:id="1108743268">
      <w:bodyDiv w:val="1"/>
      <w:marLeft w:val="0"/>
      <w:marRight w:val="0"/>
      <w:marTop w:val="0"/>
      <w:marBottom w:val="0"/>
      <w:divBdr>
        <w:top w:val="none" w:sz="0" w:space="0" w:color="auto"/>
        <w:left w:val="none" w:sz="0" w:space="0" w:color="auto"/>
        <w:bottom w:val="none" w:sz="0" w:space="0" w:color="auto"/>
        <w:right w:val="none" w:sz="0" w:space="0" w:color="auto"/>
      </w:divBdr>
    </w:div>
    <w:div w:id="1164051130">
      <w:bodyDiv w:val="1"/>
      <w:marLeft w:val="0"/>
      <w:marRight w:val="0"/>
      <w:marTop w:val="0"/>
      <w:marBottom w:val="0"/>
      <w:divBdr>
        <w:top w:val="none" w:sz="0" w:space="0" w:color="auto"/>
        <w:left w:val="none" w:sz="0" w:space="0" w:color="auto"/>
        <w:bottom w:val="none" w:sz="0" w:space="0" w:color="auto"/>
        <w:right w:val="none" w:sz="0" w:space="0" w:color="auto"/>
      </w:divBdr>
    </w:div>
    <w:div w:id="1269894736">
      <w:bodyDiv w:val="1"/>
      <w:marLeft w:val="0"/>
      <w:marRight w:val="0"/>
      <w:marTop w:val="0"/>
      <w:marBottom w:val="0"/>
      <w:divBdr>
        <w:top w:val="none" w:sz="0" w:space="0" w:color="auto"/>
        <w:left w:val="none" w:sz="0" w:space="0" w:color="auto"/>
        <w:bottom w:val="none" w:sz="0" w:space="0" w:color="auto"/>
        <w:right w:val="none" w:sz="0" w:space="0" w:color="auto"/>
      </w:divBdr>
    </w:div>
    <w:div w:id="1417827533">
      <w:bodyDiv w:val="1"/>
      <w:marLeft w:val="0"/>
      <w:marRight w:val="0"/>
      <w:marTop w:val="0"/>
      <w:marBottom w:val="0"/>
      <w:divBdr>
        <w:top w:val="none" w:sz="0" w:space="0" w:color="auto"/>
        <w:left w:val="none" w:sz="0" w:space="0" w:color="auto"/>
        <w:bottom w:val="none" w:sz="0" w:space="0" w:color="auto"/>
        <w:right w:val="none" w:sz="0" w:space="0" w:color="auto"/>
      </w:divBdr>
    </w:div>
    <w:div w:id="1508986517">
      <w:bodyDiv w:val="1"/>
      <w:marLeft w:val="0"/>
      <w:marRight w:val="0"/>
      <w:marTop w:val="0"/>
      <w:marBottom w:val="0"/>
      <w:divBdr>
        <w:top w:val="none" w:sz="0" w:space="0" w:color="auto"/>
        <w:left w:val="none" w:sz="0" w:space="0" w:color="auto"/>
        <w:bottom w:val="none" w:sz="0" w:space="0" w:color="auto"/>
        <w:right w:val="none" w:sz="0" w:space="0" w:color="auto"/>
      </w:divBdr>
      <w:divsChild>
        <w:div w:id="2033796731">
          <w:marLeft w:val="0"/>
          <w:marRight w:val="0"/>
          <w:marTop w:val="0"/>
          <w:marBottom w:val="105"/>
          <w:divBdr>
            <w:top w:val="none" w:sz="0" w:space="0" w:color="auto"/>
            <w:left w:val="none" w:sz="0" w:space="0" w:color="auto"/>
            <w:bottom w:val="none" w:sz="0" w:space="0" w:color="auto"/>
            <w:right w:val="none" w:sz="0" w:space="0" w:color="auto"/>
          </w:divBdr>
        </w:div>
      </w:divsChild>
    </w:div>
    <w:div w:id="1545754507">
      <w:bodyDiv w:val="1"/>
      <w:marLeft w:val="0"/>
      <w:marRight w:val="0"/>
      <w:marTop w:val="0"/>
      <w:marBottom w:val="0"/>
      <w:divBdr>
        <w:top w:val="none" w:sz="0" w:space="0" w:color="auto"/>
        <w:left w:val="none" w:sz="0" w:space="0" w:color="auto"/>
        <w:bottom w:val="none" w:sz="0" w:space="0" w:color="auto"/>
        <w:right w:val="none" w:sz="0" w:space="0" w:color="auto"/>
      </w:divBdr>
      <w:divsChild>
        <w:div w:id="1216550783">
          <w:marLeft w:val="0"/>
          <w:marRight w:val="0"/>
          <w:marTop w:val="0"/>
          <w:marBottom w:val="0"/>
          <w:divBdr>
            <w:top w:val="none" w:sz="0" w:space="0" w:color="auto"/>
            <w:left w:val="none" w:sz="0" w:space="0" w:color="auto"/>
            <w:bottom w:val="none" w:sz="0" w:space="0" w:color="auto"/>
            <w:right w:val="none" w:sz="0" w:space="0" w:color="auto"/>
          </w:divBdr>
        </w:div>
        <w:div w:id="1978873419">
          <w:marLeft w:val="0"/>
          <w:marRight w:val="0"/>
          <w:marTop w:val="0"/>
          <w:marBottom w:val="0"/>
          <w:divBdr>
            <w:top w:val="none" w:sz="0" w:space="0" w:color="auto"/>
            <w:left w:val="none" w:sz="0" w:space="0" w:color="auto"/>
            <w:bottom w:val="none" w:sz="0" w:space="0" w:color="auto"/>
            <w:right w:val="none" w:sz="0" w:space="0" w:color="auto"/>
          </w:divBdr>
        </w:div>
        <w:div w:id="2115901966">
          <w:marLeft w:val="0"/>
          <w:marRight w:val="0"/>
          <w:marTop w:val="0"/>
          <w:marBottom w:val="0"/>
          <w:divBdr>
            <w:top w:val="none" w:sz="0" w:space="0" w:color="auto"/>
            <w:left w:val="none" w:sz="0" w:space="0" w:color="auto"/>
            <w:bottom w:val="none" w:sz="0" w:space="0" w:color="auto"/>
            <w:right w:val="none" w:sz="0" w:space="0" w:color="auto"/>
          </w:divBdr>
        </w:div>
        <w:div w:id="514999898">
          <w:marLeft w:val="0"/>
          <w:marRight w:val="0"/>
          <w:marTop w:val="0"/>
          <w:marBottom w:val="0"/>
          <w:divBdr>
            <w:top w:val="none" w:sz="0" w:space="0" w:color="auto"/>
            <w:left w:val="none" w:sz="0" w:space="0" w:color="auto"/>
            <w:bottom w:val="none" w:sz="0" w:space="0" w:color="auto"/>
            <w:right w:val="none" w:sz="0" w:space="0" w:color="auto"/>
          </w:divBdr>
        </w:div>
        <w:div w:id="434593875">
          <w:marLeft w:val="0"/>
          <w:marRight w:val="0"/>
          <w:marTop w:val="0"/>
          <w:marBottom w:val="0"/>
          <w:divBdr>
            <w:top w:val="none" w:sz="0" w:space="0" w:color="auto"/>
            <w:left w:val="none" w:sz="0" w:space="0" w:color="auto"/>
            <w:bottom w:val="none" w:sz="0" w:space="0" w:color="auto"/>
            <w:right w:val="none" w:sz="0" w:space="0" w:color="auto"/>
          </w:divBdr>
        </w:div>
        <w:div w:id="2056662596">
          <w:marLeft w:val="0"/>
          <w:marRight w:val="0"/>
          <w:marTop w:val="0"/>
          <w:marBottom w:val="0"/>
          <w:divBdr>
            <w:top w:val="none" w:sz="0" w:space="0" w:color="auto"/>
            <w:left w:val="none" w:sz="0" w:space="0" w:color="auto"/>
            <w:bottom w:val="none" w:sz="0" w:space="0" w:color="auto"/>
            <w:right w:val="none" w:sz="0" w:space="0" w:color="auto"/>
          </w:divBdr>
        </w:div>
        <w:div w:id="4600267">
          <w:marLeft w:val="0"/>
          <w:marRight w:val="0"/>
          <w:marTop w:val="0"/>
          <w:marBottom w:val="0"/>
          <w:divBdr>
            <w:top w:val="none" w:sz="0" w:space="0" w:color="auto"/>
            <w:left w:val="none" w:sz="0" w:space="0" w:color="auto"/>
            <w:bottom w:val="none" w:sz="0" w:space="0" w:color="auto"/>
            <w:right w:val="none" w:sz="0" w:space="0" w:color="auto"/>
          </w:divBdr>
        </w:div>
        <w:div w:id="1165323145">
          <w:marLeft w:val="0"/>
          <w:marRight w:val="0"/>
          <w:marTop w:val="0"/>
          <w:marBottom w:val="0"/>
          <w:divBdr>
            <w:top w:val="none" w:sz="0" w:space="0" w:color="auto"/>
            <w:left w:val="none" w:sz="0" w:space="0" w:color="auto"/>
            <w:bottom w:val="none" w:sz="0" w:space="0" w:color="auto"/>
            <w:right w:val="none" w:sz="0" w:space="0" w:color="auto"/>
          </w:divBdr>
        </w:div>
        <w:div w:id="78332267">
          <w:marLeft w:val="0"/>
          <w:marRight w:val="0"/>
          <w:marTop w:val="0"/>
          <w:marBottom w:val="0"/>
          <w:divBdr>
            <w:top w:val="none" w:sz="0" w:space="0" w:color="auto"/>
            <w:left w:val="none" w:sz="0" w:space="0" w:color="auto"/>
            <w:bottom w:val="none" w:sz="0" w:space="0" w:color="auto"/>
            <w:right w:val="none" w:sz="0" w:space="0" w:color="auto"/>
          </w:divBdr>
        </w:div>
        <w:div w:id="1115951964">
          <w:marLeft w:val="0"/>
          <w:marRight w:val="0"/>
          <w:marTop w:val="0"/>
          <w:marBottom w:val="0"/>
          <w:divBdr>
            <w:top w:val="none" w:sz="0" w:space="0" w:color="auto"/>
            <w:left w:val="none" w:sz="0" w:space="0" w:color="auto"/>
            <w:bottom w:val="none" w:sz="0" w:space="0" w:color="auto"/>
            <w:right w:val="none" w:sz="0" w:space="0" w:color="auto"/>
          </w:divBdr>
        </w:div>
        <w:div w:id="999964334">
          <w:marLeft w:val="0"/>
          <w:marRight w:val="0"/>
          <w:marTop w:val="0"/>
          <w:marBottom w:val="0"/>
          <w:divBdr>
            <w:top w:val="none" w:sz="0" w:space="0" w:color="auto"/>
            <w:left w:val="none" w:sz="0" w:space="0" w:color="auto"/>
            <w:bottom w:val="none" w:sz="0" w:space="0" w:color="auto"/>
            <w:right w:val="none" w:sz="0" w:space="0" w:color="auto"/>
          </w:divBdr>
        </w:div>
        <w:div w:id="1028875816">
          <w:marLeft w:val="0"/>
          <w:marRight w:val="0"/>
          <w:marTop w:val="0"/>
          <w:marBottom w:val="0"/>
          <w:divBdr>
            <w:top w:val="none" w:sz="0" w:space="0" w:color="auto"/>
            <w:left w:val="none" w:sz="0" w:space="0" w:color="auto"/>
            <w:bottom w:val="none" w:sz="0" w:space="0" w:color="auto"/>
            <w:right w:val="none" w:sz="0" w:space="0" w:color="auto"/>
          </w:divBdr>
        </w:div>
        <w:div w:id="780758231">
          <w:marLeft w:val="0"/>
          <w:marRight w:val="0"/>
          <w:marTop w:val="0"/>
          <w:marBottom w:val="0"/>
          <w:divBdr>
            <w:top w:val="none" w:sz="0" w:space="0" w:color="auto"/>
            <w:left w:val="none" w:sz="0" w:space="0" w:color="auto"/>
            <w:bottom w:val="none" w:sz="0" w:space="0" w:color="auto"/>
            <w:right w:val="none" w:sz="0" w:space="0" w:color="auto"/>
          </w:divBdr>
        </w:div>
        <w:div w:id="457333545">
          <w:marLeft w:val="0"/>
          <w:marRight w:val="0"/>
          <w:marTop w:val="0"/>
          <w:marBottom w:val="0"/>
          <w:divBdr>
            <w:top w:val="none" w:sz="0" w:space="0" w:color="auto"/>
            <w:left w:val="none" w:sz="0" w:space="0" w:color="auto"/>
            <w:bottom w:val="none" w:sz="0" w:space="0" w:color="auto"/>
            <w:right w:val="none" w:sz="0" w:space="0" w:color="auto"/>
          </w:divBdr>
        </w:div>
        <w:div w:id="1655258952">
          <w:marLeft w:val="0"/>
          <w:marRight w:val="0"/>
          <w:marTop w:val="0"/>
          <w:marBottom w:val="0"/>
          <w:divBdr>
            <w:top w:val="none" w:sz="0" w:space="0" w:color="auto"/>
            <w:left w:val="none" w:sz="0" w:space="0" w:color="auto"/>
            <w:bottom w:val="none" w:sz="0" w:space="0" w:color="auto"/>
            <w:right w:val="none" w:sz="0" w:space="0" w:color="auto"/>
          </w:divBdr>
        </w:div>
        <w:div w:id="1322347262">
          <w:marLeft w:val="0"/>
          <w:marRight w:val="0"/>
          <w:marTop w:val="0"/>
          <w:marBottom w:val="0"/>
          <w:divBdr>
            <w:top w:val="none" w:sz="0" w:space="0" w:color="auto"/>
            <w:left w:val="none" w:sz="0" w:space="0" w:color="auto"/>
            <w:bottom w:val="none" w:sz="0" w:space="0" w:color="auto"/>
            <w:right w:val="none" w:sz="0" w:space="0" w:color="auto"/>
          </w:divBdr>
        </w:div>
        <w:div w:id="955676292">
          <w:marLeft w:val="0"/>
          <w:marRight w:val="0"/>
          <w:marTop w:val="0"/>
          <w:marBottom w:val="0"/>
          <w:divBdr>
            <w:top w:val="none" w:sz="0" w:space="0" w:color="auto"/>
            <w:left w:val="none" w:sz="0" w:space="0" w:color="auto"/>
            <w:bottom w:val="none" w:sz="0" w:space="0" w:color="auto"/>
            <w:right w:val="none" w:sz="0" w:space="0" w:color="auto"/>
          </w:divBdr>
        </w:div>
      </w:divsChild>
    </w:div>
    <w:div w:id="1551183085">
      <w:bodyDiv w:val="1"/>
      <w:marLeft w:val="0"/>
      <w:marRight w:val="0"/>
      <w:marTop w:val="0"/>
      <w:marBottom w:val="0"/>
      <w:divBdr>
        <w:top w:val="none" w:sz="0" w:space="0" w:color="auto"/>
        <w:left w:val="none" w:sz="0" w:space="0" w:color="auto"/>
        <w:bottom w:val="none" w:sz="0" w:space="0" w:color="auto"/>
        <w:right w:val="none" w:sz="0" w:space="0" w:color="auto"/>
      </w:divBdr>
      <w:divsChild>
        <w:div w:id="137766175">
          <w:marLeft w:val="0"/>
          <w:marRight w:val="0"/>
          <w:marTop w:val="100"/>
          <w:marBottom w:val="0"/>
          <w:divBdr>
            <w:top w:val="none" w:sz="0" w:space="0" w:color="auto"/>
            <w:left w:val="none" w:sz="0" w:space="0" w:color="auto"/>
            <w:bottom w:val="none" w:sz="0" w:space="0" w:color="auto"/>
            <w:right w:val="none" w:sz="0" w:space="0" w:color="auto"/>
          </w:divBdr>
        </w:div>
        <w:div w:id="834035267">
          <w:marLeft w:val="0"/>
          <w:marRight w:val="0"/>
          <w:marTop w:val="0"/>
          <w:marBottom w:val="0"/>
          <w:divBdr>
            <w:top w:val="none" w:sz="0" w:space="0" w:color="auto"/>
            <w:left w:val="none" w:sz="0" w:space="0" w:color="auto"/>
            <w:bottom w:val="none" w:sz="0" w:space="0" w:color="auto"/>
            <w:right w:val="none" w:sz="0" w:space="0" w:color="auto"/>
          </w:divBdr>
          <w:divsChild>
            <w:div w:id="417142720">
              <w:marLeft w:val="0"/>
              <w:marRight w:val="0"/>
              <w:marTop w:val="0"/>
              <w:marBottom w:val="0"/>
              <w:divBdr>
                <w:top w:val="none" w:sz="0" w:space="0" w:color="auto"/>
                <w:left w:val="none" w:sz="0" w:space="0" w:color="auto"/>
                <w:bottom w:val="none" w:sz="0" w:space="0" w:color="auto"/>
                <w:right w:val="none" w:sz="0" w:space="0" w:color="auto"/>
              </w:divBdr>
              <w:divsChild>
                <w:div w:id="607666958">
                  <w:marLeft w:val="0"/>
                  <w:marRight w:val="0"/>
                  <w:marTop w:val="0"/>
                  <w:marBottom w:val="0"/>
                  <w:divBdr>
                    <w:top w:val="none" w:sz="0" w:space="0" w:color="auto"/>
                    <w:left w:val="none" w:sz="0" w:space="0" w:color="auto"/>
                    <w:bottom w:val="none" w:sz="0" w:space="0" w:color="auto"/>
                    <w:right w:val="none" w:sz="0" w:space="0" w:color="auto"/>
                  </w:divBdr>
                  <w:divsChild>
                    <w:div w:id="634603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5600229">
      <w:bodyDiv w:val="1"/>
      <w:marLeft w:val="0"/>
      <w:marRight w:val="0"/>
      <w:marTop w:val="0"/>
      <w:marBottom w:val="0"/>
      <w:divBdr>
        <w:top w:val="none" w:sz="0" w:space="0" w:color="auto"/>
        <w:left w:val="none" w:sz="0" w:space="0" w:color="auto"/>
        <w:bottom w:val="none" w:sz="0" w:space="0" w:color="auto"/>
        <w:right w:val="none" w:sz="0" w:space="0" w:color="auto"/>
      </w:divBdr>
    </w:div>
    <w:div w:id="1606113705">
      <w:bodyDiv w:val="1"/>
      <w:marLeft w:val="0"/>
      <w:marRight w:val="0"/>
      <w:marTop w:val="0"/>
      <w:marBottom w:val="0"/>
      <w:divBdr>
        <w:top w:val="none" w:sz="0" w:space="0" w:color="auto"/>
        <w:left w:val="none" w:sz="0" w:space="0" w:color="auto"/>
        <w:bottom w:val="none" w:sz="0" w:space="0" w:color="auto"/>
        <w:right w:val="none" w:sz="0" w:space="0" w:color="auto"/>
      </w:divBdr>
    </w:div>
    <w:div w:id="1737044247">
      <w:bodyDiv w:val="1"/>
      <w:marLeft w:val="0"/>
      <w:marRight w:val="0"/>
      <w:marTop w:val="0"/>
      <w:marBottom w:val="0"/>
      <w:divBdr>
        <w:top w:val="none" w:sz="0" w:space="0" w:color="auto"/>
        <w:left w:val="none" w:sz="0" w:space="0" w:color="auto"/>
        <w:bottom w:val="none" w:sz="0" w:space="0" w:color="auto"/>
        <w:right w:val="none" w:sz="0" w:space="0" w:color="auto"/>
      </w:divBdr>
    </w:div>
    <w:div w:id="1808015326">
      <w:bodyDiv w:val="1"/>
      <w:marLeft w:val="0"/>
      <w:marRight w:val="0"/>
      <w:marTop w:val="0"/>
      <w:marBottom w:val="0"/>
      <w:divBdr>
        <w:top w:val="none" w:sz="0" w:space="0" w:color="auto"/>
        <w:left w:val="none" w:sz="0" w:space="0" w:color="auto"/>
        <w:bottom w:val="none" w:sz="0" w:space="0" w:color="auto"/>
        <w:right w:val="none" w:sz="0" w:space="0" w:color="auto"/>
      </w:divBdr>
    </w:div>
    <w:div w:id="1858960056">
      <w:bodyDiv w:val="1"/>
      <w:marLeft w:val="0"/>
      <w:marRight w:val="0"/>
      <w:marTop w:val="0"/>
      <w:marBottom w:val="0"/>
      <w:divBdr>
        <w:top w:val="none" w:sz="0" w:space="0" w:color="auto"/>
        <w:left w:val="none" w:sz="0" w:space="0" w:color="auto"/>
        <w:bottom w:val="none" w:sz="0" w:space="0" w:color="auto"/>
        <w:right w:val="none" w:sz="0" w:space="0" w:color="auto"/>
      </w:divBdr>
    </w:div>
    <w:div w:id="1896310477">
      <w:bodyDiv w:val="1"/>
      <w:marLeft w:val="0"/>
      <w:marRight w:val="0"/>
      <w:marTop w:val="0"/>
      <w:marBottom w:val="0"/>
      <w:divBdr>
        <w:top w:val="none" w:sz="0" w:space="0" w:color="auto"/>
        <w:left w:val="none" w:sz="0" w:space="0" w:color="auto"/>
        <w:bottom w:val="none" w:sz="0" w:space="0" w:color="auto"/>
        <w:right w:val="none" w:sz="0" w:space="0" w:color="auto"/>
      </w:divBdr>
    </w:div>
    <w:div w:id="1914242948">
      <w:bodyDiv w:val="1"/>
      <w:marLeft w:val="0"/>
      <w:marRight w:val="0"/>
      <w:marTop w:val="0"/>
      <w:marBottom w:val="0"/>
      <w:divBdr>
        <w:top w:val="none" w:sz="0" w:space="0" w:color="auto"/>
        <w:left w:val="none" w:sz="0" w:space="0" w:color="auto"/>
        <w:bottom w:val="none" w:sz="0" w:space="0" w:color="auto"/>
        <w:right w:val="none" w:sz="0" w:space="0" w:color="auto"/>
      </w:divBdr>
    </w:div>
    <w:div w:id="2012757025">
      <w:bodyDiv w:val="1"/>
      <w:marLeft w:val="0"/>
      <w:marRight w:val="0"/>
      <w:marTop w:val="0"/>
      <w:marBottom w:val="0"/>
      <w:divBdr>
        <w:top w:val="none" w:sz="0" w:space="0" w:color="auto"/>
        <w:left w:val="none" w:sz="0" w:space="0" w:color="auto"/>
        <w:bottom w:val="none" w:sz="0" w:space="0" w:color="auto"/>
        <w:right w:val="none" w:sz="0" w:space="0" w:color="auto"/>
      </w:divBdr>
    </w:div>
    <w:div w:id="2049256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ro.wikipedia.org/wiki/Recens%C4%83m%C3%A2ntul_popula%C8%9Biei_din_2002_(Rom%C3%A2nia)" TargetMode="External"/><Relationship Id="rId18" Type="http://schemas.openxmlformats.org/officeDocument/2006/relationships/hyperlink" Target="https://ro.wikipedia.org/wiki/Penticostali"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hyperlink" Target="https://ro.wikipedia.org/wiki/Recens%C4%83m%C3%A2ntul_popula%C8%9Biei_din_2011_(Rom%C3%A2nia)" TargetMode="External"/><Relationship Id="rId17" Type="http://schemas.openxmlformats.org/officeDocument/2006/relationships/hyperlink" Target="https://ro.wikipedia.org/wiki/Biserica_Cre%C8%99tin%C4%83_dup%C4%83_Evanghelie" TargetMode="External"/><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ro.wikipedia.org/wiki/Biserica_Evanghelic%C4%83_Rom%C3%A2n%C4%83" TargetMode="External"/><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hyperlink" Target="https://ro.wikipedia.org/wiki/Biserica_Ortodox%C4%83_Rom%C3%A2n%C4%83" TargetMode="External"/><Relationship Id="rId23" Type="http://schemas.openxmlformats.org/officeDocument/2006/relationships/image" Target="media/image14.png"/><Relationship Id="rId28" Type="http://schemas.openxmlformats.org/officeDocument/2006/relationships/footer" Target="footer4.xml"/><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ro.wikipedia.org/wiki/Rom%C3%A2ni" TargetMode="External"/><Relationship Id="rId22" Type="http://schemas.openxmlformats.org/officeDocument/2006/relationships/image" Target="media/image13.png"/><Relationship Id="rId27" Type="http://schemas.openxmlformats.org/officeDocument/2006/relationships/header" Target="header3.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jp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2E1044-8568-4447-974E-6F2DE7A1B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44562</Words>
  <Characters>258464</Characters>
  <Application>Microsoft Office Word</Application>
  <DocSecurity>0</DocSecurity>
  <Lines>2153</Lines>
  <Paragraphs>604</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302422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Stare Civila LERESTI</cp:lastModifiedBy>
  <cp:revision>7</cp:revision>
  <cp:lastPrinted>2024-06-14T18:30:00Z</cp:lastPrinted>
  <dcterms:created xsi:type="dcterms:W3CDTF">2024-06-13T06:03:00Z</dcterms:created>
  <dcterms:modified xsi:type="dcterms:W3CDTF">2024-06-20T08:12:00Z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b5bbb55-ee41-447f-9eaf-d283467a9605_Enabled">
    <vt:lpwstr>true</vt:lpwstr>
  </property>
  <property fmtid="{D5CDD505-2E9C-101B-9397-08002B2CF9AE}" pid="3" name="MSIP_Label_eb5bbb55-ee41-447f-9eaf-d283467a9605_SetDate">
    <vt:lpwstr>2023-01-17T15:50:32Z</vt:lpwstr>
  </property>
  <property fmtid="{D5CDD505-2E9C-101B-9397-08002B2CF9AE}" pid="4" name="MSIP_Label_eb5bbb55-ee41-447f-9eaf-d283467a9605_Method">
    <vt:lpwstr>Standard</vt:lpwstr>
  </property>
  <property fmtid="{D5CDD505-2E9C-101B-9397-08002B2CF9AE}" pid="5" name="MSIP_Label_eb5bbb55-ee41-447f-9eaf-d283467a9605_Name">
    <vt:lpwstr>eb5bbb55-ee41-447f-9eaf-d283467a9605</vt:lpwstr>
  </property>
  <property fmtid="{D5CDD505-2E9C-101B-9397-08002B2CF9AE}" pid="6" name="MSIP_Label_eb5bbb55-ee41-447f-9eaf-d283467a9605_SiteId">
    <vt:lpwstr>7d6af363-bb43-41bc-a6ae-6800af9aa41a</vt:lpwstr>
  </property>
  <property fmtid="{D5CDD505-2E9C-101B-9397-08002B2CF9AE}" pid="7" name="MSIP_Label_eb5bbb55-ee41-447f-9eaf-d283467a9605_ActionId">
    <vt:lpwstr>9bf451ac-5479-4eb1-957e-910e73d0b3cf</vt:lpwstr>
  </property>
  <property fmtid="{D5CDD505-2E9C-101B-9397-08002B2CF9AE}" pid="8" name="MSIP_Label_eb5bbb55-ee41-447f-9eaf-d283467a9605_ContentBits">
    <vt:lpwstr>0</vt:lpwstr>
  </property>
</Properties>
</file>