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4C" w:rsidRDefault="00881C4C" w:rsidP="00881C4C">
      <w:pPr>
        <w:jc w:val="right"/>
        <w:rPr>
          <w:rFonts w:ascii="Arial" w:eastAsia="Gill Sans MT" w:hAnsi="Arial" w:cs="Arial"/>
          <w:b/>
          <w:lang w:bidi="en-US"/>
        </w:rPr>
      </w:pPr>
      <w:r>
        <w:rPr>
          <w:rFonts w:ascii="Arial" w:eastAsia="Gill Sans MT" w:hAnsi="Arial" w:cs="Arial"/>
          <w:b/>
          <w:lang w:bidi="en-US"/>
        </w:rPr>
        <w:t>Anexa nr. 3</w:t>
      </w:r>
    </w:p>
    <w:p w:rsidR="00881C4C" w:rsidRDefault="00881C4C" w:rsidP="00881C4C">
      <w:pPr>
        <w:jc w:val="right"/>
        <w:rPr>
          <w:rFonts w:ascii="Arial" w:eastAsia="Gill Sans MT" w:hAnsi="Arial" w:cs="Arial"/>
          <w:b/>
          <w:lang w:bidi="en-US"/>
        </w:rPr>
      </w:pPr>
      <w:r>
        <w:rPr>
          <w:rFonts w:ascii="Arial" w:eastAsia="Gill Sans MT" w:hAnsi="Arial" w:cs="Arial"/>
          <w:b/>
          <w:lang w:bidi="en-US"/>
        </w:rPr>
        <w:t>la Hotărârea consiliului județean nr. ____/___________</w:t>
      </w:r>
    </w:p>
    <w:p w:rsidR="00881C4C" w:rsidRDefault="00881C4C" w:rsidP="00881C4C">
      <w:pPr>
        <w:jc w:val="both"/>
        <w:rPr>
          <w:rFonts w:ascii="Arial" w:eastAsia="Gill Sans MT" w:hAnsi="Arial" w:cs="Arial"/>
          <w:b/>
          <w:lang w:bidi="en-US"/>
        </w:rPr>
      </w:pPr>
    </w:p>
    <w:p w:rsidR="00881C4C" w:rsidRDefault="00881C4C" w:rsidP="00881C4C">
      <w:pPr>
        <w:jc w:val="both"/>
        <w:rPr>
          <w:rFonts w:ascii="Arial" w:eastAsia="Gill Sans MT" w:hAnsi="Arial" w:cs="Arial"/>
          <w:b/>
          <w:lang w:bidi="en-US"/>
        </w:rPr>
      </w:pPr>
    </w:p>
    <w:p w:rsidR="00881C4C" w:rsidRDefault="00881C4C" w:rsidP="00881C4C">
      <w:pPr>
        <w:jc w:val="both"/>
        <w:rPr>
          <w:rFonts w:ascii="Arial" w:eastAsia="Gill Sans MT" w:hAnsi="Arial" w:cs="Arial"/>
          <w:b/>
          <w:lang w:bidi="en-US"/>
        </w:rPr>
      </w:pPr>
    </w:p>
    <w:p w:rsidR="00881C4C" w:rsidRDefault="00881C4C" w:rsidP="00881C4C">
      <w:pPr>
        <w:jc w:val="both"/>
        <w:rPr>
          <w:rFonts w:ascii="Arial" w:eastAsia="Gill Sans MT" w:hAnsi="Arial" w:cs="Arial"/>
          <w:b/>
          <w:lang w:bidi="en-US"/>
        </w:rPr>
      </w:pPr>
    </w:p>
    <w:p w:rsidR="00881C4C" w:rsidRDefault="00881C4C" w:rsidP="00881C4C">
      <w:pPr>
        <w:jc w:val="both"/>
        <w:rPr>
          <w:rFonts w:ascii="Arial" w:eastAsia="Gill Sans MT" w:hAnsi="Arial" w:cs="Arial"/>
          <w:b/>
          <w:lang w:bidi="en-US"/>
        </w:rPr>
      </w:pPr>
    </w:p>
    <w:p w:rsidR="00881C4C" w:rsidRDefault="00881C4C" w:rsidP="00881C4C">
      <w:pPr>
        <w:jc w:val="both"/>
        <w:rPr>
          <w:rFonts w:ascii="Arial" w:eastAsia="Gill Sans MT" w:hAnsi="Arial" w:cs="Arial"/>
          <w:b/>
          <w:lang w:bidi="en-US"/>
        </w:rPr>
      </w:pPr>
      <w:r>
        <w:rPr>
          <w:rFonts w:ascii="Arial" w:eastAsia="Gill Sans MT" w:hAnsi="Arial" w:cs="Arial"/>
          <w:b/>
          <w:lang w:bidi="en-US"/>
        </w:rPr>
        <w:t>Principalii indicatori tehnico – economici aferenti investitiei:</w:t>
      </w:r>
    </w:p>
    <w:p w:rsidR="00881C4C" w:rsidRDefault="00881C4C" w:rsidP="00881C4C">
      <w:pPr>
        <w:numPr>
          <w:ilvl w:val="0"/>
          <w:numId w:val="1"/>
        </w:numPr>
        <w:contextualSpacing/>
        <w:jc w:val="both"/>
        <w:rPr>
          <w:rFonts w:ascii="Arial" w:eastAsia="Gill Sans MT" w:hAnsi="Arial" w:cs="Arial"/>
          <w:b/>
          <w:lang w:bidi="en-US"/>
        </w:rPr>
      </w:pPr>
      <w:r>
        <w:rPr>
          <w:rFonts w:ascii="Arial" w:eastAsia="Gill Sans MT" w:hAnsi="Arial" w:cs="Arial"/>
          <w:b/>
          <w:lang w:bidi="en-US"/>
        </w:rPr>
        <w:t>Valoarea totala a investitiei, incusiv TVA</w:t>
      </w:r>
    </w:p>
    <w:p w:rsidR="00881C4C" w:rsidRDefault="00881C4C" w:rsidP="00881C4C">
      <w:pPr>
        <w:ind w:left="1440"/>
        <w:contextualSpacing/>
        <w:jc w:val="both"/>
        <w:rPr>
          <w:rFonts w:ascii="Arial" w:eastAsia="Gill Sans MT" w:hAnsi="Arial" w:cs="Arial"/>
          <w:lang w:bidi="en-US"/>
        </w:rPr>
      </w:pPr>
      <w:r>
        <w:rPr>
          <w:rFonts w:ascii="Arial" w:eastAsia="Gill Sans MT" w:hAnsi="Arial" w:cs="Arial"/>
          <w:lang w:bidi="en-US"/>
        </w:rPr>
        <w:t>11.752.003,03 lei cu TVA</w:t>
      </w:r>
    </w:p>
    <w:p w:rsidR="00881C4C" w:rsidRDefault="00881C4C" w:rsidP="00881C4C">
      <w:pPr>
        <w:ind w:left="1440"/>
        <w:contextualSpacing/>
        <w:jc w:val="both"/>
        <w:rPr>
          <w:rFonts w:ascii="Arial" w:eastAsia="Gill Sans MT" w:hAnsi="Arial" w:cs="Arial"/>
          <w:lang w:bidi="en-US"/>
        </w:rPr>
      </w:pPr>
      <w:r>
        <w:rPr>
          <w:rFonts w:ascii="Arial" w:eastAsia="Gill Sans MT" w:hAnsi="Arial" w:cs="Arial"/>
          <w:lang w:bidi="en-US"/>
        </w:rPr>
        <w:t xml:space="preserve">din care constructii montaj (C+M) </w:t>
      </w:r>
    </w:p>
    <w:p w:rsidR="00881C4C" w:rsidRDefault="00881C4C" w:rsidP="00881C4C">
      <w:pPr>
        <w:ind w:left="1440"/>
        <w:contextualSpacing/>
        <w:jc w:val="both"/>
        <w:rPr>
          <w:rFonts w:ascii="Arial" w:eastAsia="Gill Sans MT" w:hAnsi="Arial" w:cs="Arial"/>
          <w:lang w:bidi="en-US"/>
        </w:rPr>
      </w:pPr>
      <w:r>
        <w:rPr>
          <w:rFonts w:ascii="Arial" w:eastAsia="Gill Sans MT" w:hAnsi="Arial" w:cs="Arial"/>
          <w:lang w:bidi="en-US"/>
        </w:rPr>
        <w:t>10.405.695,93 lei cu TVA</w:t>
      </w:r>
    </w:p>
    <w:p w:rsidR="00881C4C" w:rsidRDefault="00881C4C" w:rsidP="00881C4C">
      <w:pPr>
        <w:jc w:val="both"/>
        <w:rPr>
          <w:rFonts w:ascii="Arial" w:eastAsia="Gill Sans MT" w:hAnsi="Arial" w:cs="Arial"/>
          <w:lang w:bidi="en-US"/>
        </w:rPr>
      </w:pPr>
      <w:r>
        <w:rPr>
          <w:rFonts w:ascii="Arial" w:eastAsia="Gill Sans MT" w:hAnsi="Arial" w:cs="Arial"/>
          <w:lang w:bidi="en-US"/>
        </w:rPr>
        <w:tab/>
      </w:r>
      <w:r>
        <w:rPr>
          <w:rFonts w:ascii="Arial" w:eastAsia="Gill Sans MT" w:hAnsi="Arial" w:cs="Arial"/>
          <w:b/>
          <w:lang w:bidi="en-US"/>
        </w:rPr>
        <w:t>2.</w:t>
      </w:r>
      <w:r>
        <w:rPr>
          <w:rFonts w:ascii="Arial" w:eastAsia="Gill Sans MT" w:hAnsi="Arial" w:cs="Arial"/>
          <w:lang w:bidi="en-US"/>
        </w:rPr>
        <w:t xml:space="preserve"> </w:t>
      </w:r>
      <w:r>
        <w:rPr>
          <w:rFonts w:ascii="Arial" w:eastAsia="Gill Sans MT" w:hAnsi="Arial" w:cs="Arial"/>
          <w:b/>
          <w:lang w:bidi="en-US"/>
        </w:rPr>
        <w:t>Durata de realizare</w:t>
      </w:r>
      <w:r>
        <w:rPr>
          <w:rFonts w:ascii="Arial" w:eastAsia="Gill Sans MT" w:hAnsi="Arial" w:cs="Arial"/>
          <w:lang w:bidi="en-US"/>
        </w:rPr>
        <w:t xml:space="preserve"> – 16 luni (P+E)</w:t>
      </w:r>
    </w:p>
    <w:p w:rsidR="00C94E9C" w:rsidRDefault="00C94E9C"/>
    <w:sectPr w:rsidR="00C94E9C" w:rsidSect="00C94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634E7"/>
    <w:multiLevelType w:val="hybridMultilevel"/>
    <w:tmpl w:val="419A2E4E"/>
    <w:lvl w:ilvl="0" w:tplc="AF4C6F4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1C4C"/>
    <w:rsid w:val="00881C4C"/>
    <w:rsid w:val="00C9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cristinam</dc:creator>
  <cp:lastModifiedBy>cristinam</cp:lastModifiedBy>
  <cp:revision>1</cp:revision>
  <dcterms:created xsi:type="dcterms:W3CDTF">2020-01-23T11:24:00Z</dcterms:created>
  <dcterms:modified xsi:type="dcterms:W3CDTF">2020-01-23T11:25:00Z</dcterms:modified>
</cp:coreProperties>
</file>