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26CD" w:rsidRPr="00AF40F8" w:rsidRDefault="00C126CD" w:rsidP="00C126CD">
      <w:pPr>
        <w:spacing w:line="480" w:lineRule="auto"/>
        <w:ind w:firstLine="720"/>
        <w:jc w:val="right"/>
        <w:rPr>
          <w:rFonts w:asciiTheme="minorHAnsi" w:hAnsiTheme="minorHAnsi" w:cstheme="minorHAnsi"/>
          <w:b/>
          <w:sz w:val="22"/>
          <w:szCs w:val="22"/>
        </w:rPr>
      </w:pPr>
      <w:r w:rsidRPr="00AF40F8">
        <w:rPr>
          <w:rFonts w:asciiTheme="minorHAnsi" w:hAnsiTheme="minorHAnsi" w:cstheme="minorHAnsi"/>
          <w:b/>
          <w:sz w:val="22"/>
          <w:szCs w:val="22"/>
        </w:rPr>
        <w:t>Anexa nr. 2 la</w:t>
      </w:r>
    </w:p>
    <w:p w:rsidR="00C126CD" w:rsidRPr="00AF40F8" w:rsidRDefault="00C126CD" w:rsidP="00C126CD">
      <w:pPr>
        <w:spacing w:line="480" w:lineRule="auto"/>
        <w:ind w:firstLine="720"/>
        <w:jc w:val="right"/>
        <w:rPr>
          <w:rFonts w:asciiTheme="minorHAnsi" w:hAnsiTheme="minorHAnsi" w:cstheme="minorHAnsi"/>
          <w:b/>
          <w:sz w:val="22"/>
          <w:szCs w:val="22"/>
        </w:rPr>
      </w:pPr>
      <w:r w:rsidRPr="00AF40F8">
        <w:rPr>
          <w:rFonts w:asciiTheme="minorHAnsi" w:hAnsiTheme="minorHAnsi" w:cstheme="minorHAnsi"/>
          <w:b/>
          <w:sz w:val="22"/>
          <w:szCs w:val="22"/>
        </w:rPr>
        <w:t>.............................................................................</w:t>
      </w:r>
    </w:p>
    <w:p w:rsidR="00C126CD" w:rsidRPr="00AF40F8" w:rsidRDefault="00C126CD" w:rsidP="00C126CD">
      <w:pPr>
        <w:rPr>
          <w:rFonts w:asciiTheme="minorHAnsi" w:hAnsiTheme="minorHAnsi" w:cstheme="minorHAnsi"/>
          <w:sz w:val="12"/>
          <w:szCs w:val="12"/>
        </w:rPr>
      </w:pPr>
    </w:p>
    <w:p w:rsidR="00DD51AE" w:rsidRPr="00AF40F8" w:rsidRDefault="00DD51AE" w:rsidP="00C126CD">
      <w:pPr>
        <w:tabs>
          <w:tab w:val="left" w:pos="3255"/>
        </w:tabs>
        <w:jc w:val="center"/>
        <w:rPr>
          <w:rFonts w:asciiTheme="minorHAnsi" w:hAnsiTheme="minorHAnsi" w:cstheme="minorHAnsi"/>
          <w:b/>
          <w:sz w:val="28"/>
          <w:szCs w:val="28"/>
        </w:rPr>
      </w:pPr>
    </w:p>
    <w:p w:rsidR="00DD51AE" w:rsidRPr="00AF40F8" w:rsidRDefault="00C126CD" w:rsidP="00C126CD">
      <w:pPr>
        <w:tabs>
          <w:tab w:val="left" w:pos="3255"/>
        </w:tabs>
        <w:jc w:val="center"/>
        <w:rPr>
          <w:rFonts w:asciiTheme="minorHAnsi" w:hAnsiTheme="minorHAnsi" w:cstheme="minorHAnsi"/>
          <w:b/>
          <w:sz w:val="28"/>
          <w:szCs w:val="28"/>
        </w:rPr>
      </w:pPr>
      <w:r w:rsidRPr="00AF40F8">
        <w:rPr>
          <w:rFonts w:asciiTheme="minorHAnsi" w:hAnsiTheme="minorHAnsi" w:cstheme="minorHAnsi"/>
          <w:b/>
          <w:sz w:val="28"/>
          <w:szCs w:val="28"/>
        </w:rPr>
        <w:t xml:space="preserve">REGULAMENT </w:t>
      </w:r>
    </w:p>
    <w:p w:rsidR="00C126CD" w:rsidRPr="00AF40F8" w:rsidRDefault="00C126CD" w:rsidP="00C126CD">
      <w:pPr>
        <w:tabs>
          <w:tab w:val="left" w:pos="3255"/>
        </w:tabs>
        <w:jc w:val="center"/>
        <w:rPr>
          <w:rFonts w:asciiTheme="minorHAnsi" w:hAnsiTheme="minorHAnsi" w:cstheme="minorHAnsi"/>
          <w:b/>
          <w:sz w:val="28"/>
          <w:szCs w:val="28"/>
        </w:rPr>
      </w:pPr>
      <w:r w:rsidRPr="00AF40F8">
        <w:rPr>
          <w:rFonts w:asciiTheme="minorHAnsi" w:hAnsiTheme="minorHAnsi" w:cstheme="minorHAnsi"/>
          <w:b/>
          <w:sz w:val="28"/>
          <w:szCs w:val="28"/>
        </w:rPr>
        <w:t xml:space="preserve">DE ORGANIZARE ȘI FUNCȚIONARE </w:t>
      </w:r>
      <w:r w:rsidR="004A1B67">
        <w:rPr>
          <w:rFonts w:asciiTheme="minorHAnsi" w:hAnsiTheme="minorHAnsi" w:cstheme="minorHAnsi"/>
          <w:b/>
          <w:sz w:val="28"/>
          <w:szCs w:val="28"/>
        </w:rPr>
        <w:t>A</w:t>
      </w:r>
    </w:p>
    <w:p w:rsidR="00C126CD" w:rsidRPr="00AF40F8" w:rsidRDefault="00C126CD" w:rsidP="00C126CD">
      <w:pPr>
        <w:tabs>
          <w:tab w:val="left" w:pos="3255"/>
        </w:tabs>
        <w:jc w:val="center"/>
        <w:rPr>
          <w:rFonts w:asciiTheme="minorHAnsi" w:hAnsiTheme="minorHAnsi" w:cstheme="minorHAnsi"/>
          <w:b/>
        </w:rPr>
      </w:pPr>
      <w:r w:rsidRPr="00AF40F8">
        <w:rPr>
          <w:rFonts w:asciiTheme="minorHAnsi" w:hAnsiTheme="minorHAnsi" w:cstheme="minorHAnsi"/>
          <w:b/>
        </w:rPr>
        <w:t>Comisiei pentru coordonarea implementării măsurilor necesare pentru îmbunătățirea condițiilor de viață din așezările informale</w:t>
      </w:r>
      <w:r w:rsidR="00DD51AE" w:rsidRPr="00AF40F8">
        <w:rPr>
          <w:rFonts w:asciiTheme="minorHAnsi" w:hAnsiTheme="minorHAnsi" w:cstheme="minorHAnsi"/>
          <w:b/>
        </w:rPr>
        <w:t xml:space="preserve"> din județul Argeș</w:t>
      </w:r>
    </w:p>
    <w:p w:rsidR="00C126CD" w:rsidRPr="00AF40F8" w:rsidRDefault="00DD51AE" w:rsidP="00C126CD">
      <w:pPr>
        <w:tabs>
          <w:tab w:val="left" w:pos="3255"/>
        </w:tabs>
        <w:jc w:val="center"/>
        <w:rPr>
          <w:rFonts w:asciiTheme="minorHAnsi" w:hAnsiTheme="minorHAnsi" w:cstheme="minorHAnsi"/>
          <w:b/>
        </w:rPr>
      </w:pPr>
      <w:r w:rsidRPr="00AF40F8">
        <w:rPr>
          <w:rFonts w:asciiTheme="minorHAnsi" w:hAnsiTheme="minorHAnsi" w:cstheme="minorHAnsi"/>
          <w:b/>
        </w:rPr>
        <w:t xml:space="preserve">–  </w:t>
      </w:r>
      <w:r w:rsidR="00C126CD" w:rsidRPr="00AF40F8">
        <w:rPr>
          <w:rFonts w:asciiTheme="minorHAnsi" w:hAnsiTheme="minorHAnsi" w:cstheme="minorHAnsi"/>
          <w:b/>
        </w:rPr>
        <w:t>COMISIA PENTRU AȘEZĂRI INFORMALE</w:t>
      </w:r>
      <w:r w:rsidRPr="00AF40F8">
        <w:rPr>
          <w:rFonts w:asciiTheme="minorHAnsi" w:hAnsiTheme="minorHAnsi" w:cstheme="minorHAnsi"/>
          <w:b/>
        </w:rPr>
        <w:t xml:space="preserve"> – </w:t>
      </w:r>
    </w:p>
    <w:p w:rsidR="00EF5A50" w:rsidRPr="00AF40F8" w:rsidRDefault="00EF5A50">
      <w:pPr>
        <w:rPr>
          <w:rFonts w:asciiTheme="minorHAnsi" w:hAnsiTheme="minorHAnsi" w:cstheme="minorHAnsi"/>
        </w:rPr>
      </w:pPr>
    </w:p>
    <w:p w:rsidR="00C126CD" w:rsidRPr="00AF40F8" w:rsidRDefault="00C126CD">
      <w:pPr>
        <w:rPr>
          <w:rFonts w:asciiTheme="minorHAnsi" w:hAnsiTheme="minorHAnsi" w:cstheme="minorHAnsi"/>
        </w:rPr>
      </w:pPr>
    </w:p>
    <w:p w:rsidR="00C126CD" w:rsidRPr="00AF40F8" w:rsidRDefault="00C126CD" w:rsidP="00B4283A">
      <w:pPr>
        <w:pStyle w:val="ListParagraph"/>
        <w:numPr>
          <w:ilvl w:val="0"/>
          <w:numId w:val="2"/>
        </w:numPr>
        <w:tabs>
          <w:tab w:val="left" w:pos="-1418"/>
        </w:tabs>
        <w:jc w:val="both"/>
        <w:rPr>
          <w:rFonts w:ascii="Calibri" w:hAnsi="Calibri" w:cs="Arial"/>
          <w:b/>
        </w:rPr>
      </w:pPr>
      <w:r w:rsidRPr="00AF40F8">
        <w:rPr>
          <w:rFonts w:ascii="Calibri" w:hAnsi="Calibri" w:cs="Arial"/>
          <w:b/>
        </w:rPr>
        <w:t>CADRUL LEGISLATIV</w:t>
      </w:r>
    </w:p>
    <w:p w:rsidR="00C126CD" w:rsidRPr="00AF40F8" w:rsidRDefault="00C126CD" w:rsidP="00B4283A">
      <w:pPr>
        <w:pStyle w:val="ListParagraph"/>
        <w:tabs>
          <w:tab w:val="left" w:pos="-1418"/>
        </w:tabs>
        <w:ind w:left="1080"/>
        <w:jc w:val="both"/>
        <w:rPr>
          <w:rFonts w:ascii="Calibri" w:hAnsi="Calibri" w:cs="Arial"/>
          <w:b/>
        </w:rPr>
      </w:pPr>
    </w:p>
    <w:p w:rsidR="00C126CD" w:rsidRPr="00AF40F8" w:rsidRDefault="00C126CD" w:rsidP="00B4283A">
      <w:pPr>
        <w:tabs>
          <w:tab w:val="left" w:pos="-1418"/>
        </w:tabs>
        <w:jc w:val="both"/>
        <w:rPr>
          <w:rFonts w:ascii="Calibri" w:hAnsi="Calibri" w:cs="Calibri"/>
        </w:rPr>
      </w:pPr>
      <w:r w:rsidRPr="00AF40F8">
        <w:rPr>
          <w:rFonts w:ascii="Calibri" w:hAnsi="Calibri" w:cs="Arial"/>
        </w:rPr>
        <w:tab/>
      </w:r>
      <w:r w:rsidRPr="00AF40F8">
        <w:rPr>
          <w:rFonts w:ascii="Calibri" w:hAnsi="Calibri" w:cs="Arial"/>
          <w:b/>
        </w:rPr>
        <w:t xml:space="preserve">Art. 1 </w:t>
      </w:r>
      <w:r w:rsidRPr="00AF40F8">
        <w:rPr>
          <w:rFonts w:ascii="Calibri" w:hAnsi="Calibri"/>
        </w:rPr>
        <w:t xml:space="preserve">Comisia pentru coordonarea implementării măsurilor necesare pentru îmbunătățirea condițiilor de viață din așezările informale, denumită în continuare Comisia pentru așezări informale (C.A.I.) este constituită în conformitate cu prevederile </w:t>
      </w:r>
      <w:r w:rsidRPr="00AF40F8">
        <w:rPr>
          <w:rFonts w:ascii="Calibri" w:hAnsi="Calibri" w:cs="Calibri"/>
        </w:rPr>
        <w:t xml:space="preserve">art. 22^1 din </w:t>
      </w:r>
      <w:r w:rsidRPr="00AF40F8">
        <w:rPr>
          <w:rFonts w:ascii="Calibri" w:hAnsi="Calibri" w:cs="Arial"/>
        </w:rPr>
        <w:t xml:space="preserve">Legea 350/2001 privind amenajarea teritoriului şi urbanismul, </w:t>
      </w:r>
      <w:r w:rsidR="00F90DE1" w:rsidRPr="00AF40F8">
        <w:rPr>
          <w:rFonts w:ascii="Calibri" w:hAnsi="Calibri" w:cs="Arial"/>
          <w:i/>
        </w:rPr>
        <w:t>denumită în continuare Legea</w:t>
      </w:r>
      <w:r w:rsidR="00F90DE1" w:rsidRPr="00AF40F8">
        <w:rPr>
          <w:rFonts w:ascii="Calibri" w:hAnsi="Calibri" w:cs="Arial"/>
        </w:rPr>
        <w:t xml:space="preserve">, </w:t>
      </w:r>
      <w:r w:rsidRPr="00AF40F8">
        <w:rPr>
          <w:rFonts w:ascii="Calibri" w:hAnsi="Calibri" w:cs="Calibri"/>
        </w:rPr>
        <w:t xml:space="preserve">completată și modificată prin Legea 151/2019. </w:t>
      </w:r>
    </w:p>
    <w:p w:rsidR="000F2711" w:rsidRPr="00AF40F8" w:rsidRDefault="000F2711" w:rsidP="00B4283A">
      <w:pPr>
        <w:tabs>
          <w:tab w:val="left" w:pos="-1418"/>
        </w:tabs>
        <w:jc w:val="both"/>
        <w:rPr>
          <w:rFonts w:ascii="Calibri" w:hAnsi="Calibri" w:cs="Calibri"/>
        </w:rPr>
      </w:pPr>
    </w:p>
    <w:p w:rsidR="00DD51AE" w:rsidRPr="00AF40F8" w:rsidRDefault="000F2711" w:rsidP="00B4283A">
      <w:pPr>
        <w:tabs>
          <w:tab w:val="left" w:pos="-1418"/>
        </w:tabs>
        <w:jc w:val="both"/>
        <w:rPr>
          <w:rFonts w:ascii="Calibri" w:hAnsi="Calibri"/>
        </w:rPr>
      </w:pPr>
      <w:r w:rsidRPr="00AF40F8">
        <w:rPr>
          <w:rFonts w:ascii="Calibri" w:hAnsi="Calibri" w:cs="Arial"/>
          <w:b/>
        </w:rPr>
        <w:tab/>
        <w:t xml:space="preserve">Art. 2 </w:t>
      </w:r>
      <w:r w:rsidR="0071696A" w:rsidRPr="00AF40F8">
        <w:rPr>
          <w:rFonts w:ascii="Calibri" w:hAnsi="Calibri" w:cs="Arial"/>
        </w:rPr>
        <w:t xml:space="preserve">Consiliul </w:t>
      </w:r>
      <w:r w:rsidR="00ED6190">
        <w:rPr>
          <w:rFonts w:ascii="Calibri" w:hAnsi="Calibri" w:cs="Arial"/>
        </w:rPr>
        <w:t>J</w:t>
      </w:r>
      <w:r w:rsidR="0071696A" w:rsidRPr="00AF40F8">
        <w:rPr>
          <w:rFonts w:ascii="Calibri" w:hAnsi="Calibri" w:cs="Arial"/>
        </w:rPr>
        <w:t>udețean Argeș, prin structura de specialitate condusă de arhitectul șef, asigură</w:t>
      </w:r>
      <w:r w:rsidR="0071696A" w:rsidRPr="00AF40F8">
        <w:rPr>
          <w:rFonts w:ascii="Calibri" w:hAnsi="Calibri"/>
        </w:rPr>
        <w:t xml:space="preserve"> organizarea și funcționarea Comisiei pentru așezări informale, sprijinul metodologic şi operaţional pentru autorităţile administraţiei publice locale la implementarea măsurilor necesare pentru îmbunătăţirea condiţiilor de viaţă a locuitorilor din aşezările informale, precum şi monitorizarea îndeplinirii responsabilităţilor şi implementării acţiunilor stabilite la nivel local.</w:t>
      </w:r>
    </w:p>
    <w:p w:rsidR="0071696A" w:rsidRPr="00AF40F8" w:rsidRDefault="0071696A" w:rsidP="00B4283A">
      <w:pPr>
        <w:tabs>
          <w:tab w:val="left" w:pos="-1418"/>
        </w:tabs>
        <w:jc w:val="both"/>
        <w:rPr>
          <w:rFonts w:ascii="Calibri" w:hAnsi="Calibri" w:cs="Arial"/>
        </w:rPr>
      </w:pPr>
    </w:p>
    <w:p w:rsidR="0071696A" w:rsidRPr="00AF40F8" w:rsidRDefault="00DD51AE" w:rsidP="00B4283A">
      <w:pPr>
        <w:tabs>
          <w:tab w:val="left" w:pos="-1418"/>
        </w:tabs>
        <w:jc w:val="both"/>
        <w:rPr>
          <w:rFonts w:ascii="Calibri" w:hAnsi="Calibri" w:cs="Calibri"/>
        </w:rPr>
      </w:pPr>
      <w:r w:rsidRPr="00AF40F8">
        <w:rPr>
          <w:rFonts w:ascii="Calibri" w:hAnsi="Calibri" w:cs="Arial"/>
        </w:rPr>
        <w:tab/>
      </w:r>
      <w:r w:rsidRPr="00AF40F8">
        <w:rPr>
          <w:rFonts w:ascii="Calibri" w:hAnsi="Calibri"/>
          <w:b/>
        </w:rPr>
        <w:t xml:space="preserve">Art. 3 </w:t>
      </w:r>
      <w:r w:rsidR="0071696A" w:rsidRPr="00AF40F8">
        <w:rPr>
          <w:rFonts w:ascii="Calibri" w:hAnsi="Calibri" w:cs="Arial"/>
        </w:rPr>
        <w:t xml:space="preserve">În conformitate cu prevederile </w:t>
      </w:r>
      <w:r w:rsidR="0071696A" w:rsidRPr="00AF40F8">
        <w:rPr>
          <w:rFonts w:ascii="Calibri" w:hAnsi="Calibri" w:cs="Arial"/>
          <w:i/>
        </w:rPr>
        <w:t>Legii</w:t>
      </w:r>
      <w:r w:rsidR="0071696A" w:rsidRPr="00AF40F8">
        <w:rPr>
          <w:rFonts w:ascii="Calibri" w:hAnsi="Calibri" w:cs="Calibri"/>
        </w:rPr>
        <w:t xml:space="preserve">, Anexa 2 – Definirea termenilor utilizați în lege, </w:t>
      </w:r>
      <w:r w:rsidR="0071696A" w:rsidRPr="00AF40F8">
        <w:rPr>
          <w:rFonts w:ascii="Calibri" w:hAnsi="Calibri" w:cs="Calibri"/>
          <w:b/>
        </w:rPr>
        <w:t>Aşezarea informală</w:t>
      </w:r>
      <w:r w:rsidR="0071696A" w:rsidRPr="00AF40F8">
        <w:rPr>
          <w:rFonts w:ascii="Calibri" w:hAnsi="Calibri" w:cs="Calibri"/>
        </w:rPr>
        <w:t xml:space="preserve"> este o</w:t>
      </w:r>
      <w:r w:rsidR="0071696A" w:rsidRPr="00AF40F8">
        <w:rPr>
          <w:rFonts w:ascii="Calibri" w:hAnsi="Calibri" w:cs="Calibri"/>
          <w:i/>
        </w:rPr>
        <w:t xml:space="preserve"> „grupare de minimum 3 unităţi destinate locuirii dezvoltate spontan, ocupate de persoane sau familii care fac parte din grupuri vulnerabile definite conform </w:t>
      </w:r>
      <w:r w:rsidR="0071696A" w:rsidRPr="00AF40F8">
        <w:rPr>
          <w:rFonts w:ascii="Calibri" w:hAnsi="Calibri" w:cs="Calibri"/>
          <w:i/>
          <w:u w:val="single"/>
        </w:rPr>
        <w:t>Legii asistenţei sociale nr. 292/2011</w:t>
      </w:r>
      <w:r w:rsidR="0071696A" w:rsidRPr="00AF40F8">
        <w:rPr>
          <w:rFonts w:ascii="Calibri" w:hAnsi="Calibri" w:cs="Calibri"/>
          <w:i/>
        </w:rPr>
        <w:t>, cu modificările şi completările ulterioare, şi care nu au niciun drept asupra imobilelor pe care le ocupă. Aşezările informale sunt situate de obicei la periferia localităţilor urbane sau rurale, cuprind locuinţe improvizate, realizate din materiale recuperate, şi/sau locuinţe realizate din materiale de construcţii convenţionale, iar prin localizarea şi caracteristicile sociodemografice generează excluziune, segregare şi marginalizare socială. Prin situarea în zone de risc natural (alunecări de teren, inundaţii), biologic (gropi de gunoi, depozite de deşeuri, situri contaminate şi altele asemenea) sau antropic (zone de siguranţă sau zone de protecţie ale obiectivelor Seveso, ale infrastructurilor tehnico-edilitare şi altele asemenea), unele aşezări informale pun în pericol siguranţa şi sănătatea locuitorilor lor."</w:t>
      </w:r>
      <w:r w:rsidR="0071696A" w:rsidRPr="00AF40F8">
        <w:rPr>
          <w:rFonts w:ascii="Calibri" w:hAnsi="Calibri" w:cs="Calibri"/>
        </w:rPr>
        <w:t xml:space="preserve"> </w:t>
      </w:r>
    </w:p>
    <w:p w:rsidR="00125AA6" w:rsidRPr="00AF40F8" w:rsidRDefault="00125AA6" w:rsidP="00B4283A">
      <w:pPr>
        <w:tabs>
          <w:tab w:val="left" w:pos="-1418"/>
        </w:tabs>
        <w:jc w:val="both"/>
        <w:rPr>
          <w:rFonts w:ascii="Calibri" w:hAnsi="Calibri" w:cs="Calibri"/>
        </w:rPr>
      </w:pPr>
    </w:p>
    <w:p w:rsidR="00125AA6" w:rsidRPr="00AF40F8" w:rsidRDefault="00125AA6" w:rsidP="00B4283A">
      <w:pPr>
        <w:tabs>
          <w:tab w:val="left" w:pos="-1418"/>
        </w:tabs>
        <w:jc w:val="both"/>
        <w:rPr>
          <w:rFonts w:ascii="Calibri" w:hAnsi="Calibri" w:cs="Calibri"/>
          <w:i/>
        </w:rPr>
      </w:pPr>
      <w:r w:rsidRPr="00AF40F8">
        <w:rPr>
          <w:rFonts w:ascii="Calibri" w:hAnsi="Calibri" w:cs="Calibri"/>
        </w:rPr>
        <w:tab/>
      </w:r>
      <w:r w:rsidRPr="00AF40F8">
        <w:rPr>
          <w:rFonts w:ascii="Calibri" w:hAnsi="Calibri"/>
          <w:b/>
        </w:rPr>
        <w:t xml:space="preserve">Art.4 </w:t>
      </w:r>
      <w:r w:rsidRPr="00AF40F8">
        <w:rPr>
          <w:rFonts w:ascii="Calibri" w:hAnsi="Calibri" w:cs="Arial"/>
        </w:rPr>
        <w:t xml:space="preserve">În conformitate cu prevederile </w:t>
      </w:r>
      <w:r w:rsidRPr="00AF40F8">
        <w:rPr>
          <w:rFonts w:ascii="Calibri" w:hAnsi="Calibri" w:cs="Arial"/>
          <w:i/>
        </w:rPr>
        <w:t>Legii</w:t>
      </w:r>
      <w:r w:rsidRPr="00AF40F8">
        <w:rPr>
          <w:rFonts w:ascii="Calibri" w:hAnsi="Calibri" w:cs="Calibri"/>
        </w:rPr>
        <w:t>, art. 27^1 alin.2, „</w:t>
      </w:r>
      <w:r w:rsidRPr="00AF40F8">
        <w:rPr>
          <w:rFonts w:ascii="Calibri" w:hAnsi="Calibri" w:cs="Calibri"/>
          <w:i/>
        </w:rPr>
        <w:t>Primarul, în aria sa de competenţă, prin structurile specializate privind amenajarea teritoriului şi urbanismul, control şi disciplină în construcţii, asistenţă socială şi sănătate publică, respectiv poliţia locală, are următoarele obligaţii:</w:t>
      </w:r>
    </w:p>
    <w:p w:rsidR="00125AA6" w:rsidRPr="00AF40F8" w:rsidRDefault="00125AA6" w:rsidP="00B4283A">
      <w:pPr>
        <w:tabs>
          <w:tab w:val="left" w:pos="-1418"/>
        </w:tabs>
        <w:jc w:val="both"/>
        <w:rPr>
          <w:rFonts w:ascii="Calibri" w:hAnsi="Calibri" w:cs="Calibri"/>
          <w:i/>
        </w:rPr>
      </w:pPr>
      <w:r w:rsidRPr="00AF40F8">
        <w:rPr>
          <w:rFonts w:ascii="Calibri" w:hAnsi="Calibri" w:cs="Calibri"/>
          <w:i/>
        </w:rPr>
        <w:br/>
        <w:t xml:space="preserve">    a) identifică terenurile din cadrul teritoriului administrativ ocupate de aşezări informale, stabileşte limitele acestora prin măsurători efectuate în sistem Stereografic 70 şi transmite documentaţia </w:t>
      </w:r>
      <w:r w:rsidRPr="00AF40F8">
        <w:rPr>
          <w:rFonts w:ascii="Calibri" w:hAnsi="Calibri" w:cs="Calibri"/>
          <w:i/>
        </w:rPr>
        <w:lastRenderedPageBreak/>
        <w:t>cadastrală în format electronic consiliului judeţean şi Ministerului Dezvoltării Regionale şi Administraţiei Publice pentru preluarea în Observatorul teritorial naţional;</w:t>
      </w:r>
    </w:p>
    <w:p w:rsidR="00125AA6" w:rsidRPr="00AF40F8" w:rsidRDefault="00125AA6" w:rsidP="00B4283A">
      <w:pPr>
        <w:tabs>
          <w:tab w:val="left" w:pos="-1418"/>
        </w:tabs>
        <w:jc w:val="both"/>
        <w:rPr>
          <w:rFonts w:ascii="Calibri" w:hAnsi="Calibri" w:cs="Calibri"/>
          <w:i/>
        </w:rPr>
      </w:pPr>
      <w:r w:rsidRPr="00AF40F8">
        <w:rPr>
          <w:rFonts w:ascii="Calibri" w:hAnsi="Calibri" w:cs="Calibri"/>
          <w:i/>
        </w:rPr>
        <w:t>    b) realizează şi actualizează baza de date cu privire la numărul de persoane ce locuiesc în aşezări informale, imobilele ocupate de acestea şi tipologia aşezărilor informale;</w:t>
      </w:r>
    </w:p>
    <w:p w:rsidR="00125AA6" w:rsidRPr="00AF40F8" w:rsidRDefault="00125AA6" w:rsidP="00B4283A">
      <w:pPr>
        <w:tabs>
          <w:tab w:val="left" w:pos="-1418"/>
        </w:tabs>
        <w:jc w:val="both"/>
        <w:rPr>
          <w:rFonts w:ascii="Calibri" w:hAnsi="Calibri" w:cs="Calibri"/>
          <w:i/>
        </w:rPr>
      </w:pPr>
      <w:r w:rsidRPr="00AF40F8">
        <w:rPr>
          <w:rFonts w:ascii="Calibri" w:hAnsi="Calibri" w:cs="Calibri"/>
          <w:i/>
        </w:rPr>
        <w:t>    c) informează locuitorii din aşezările informale cu privire la prevederile prezentei legi şi iniţiază un proces de consultare şi planificare participativă în vederea identificării de soluţii de intervenţie adaptate specificului aşezării informale şi nevoilor comunităţii;</w:t>
      </w:r>
    </w:p>
    <w:p w:rsidR="00125AA6" w:rsidRPr="00AF40F8" w:rsidRDefault="00125AA6" w:rsidP="00B4283A">
      <w:pPr>
        <w:tabs>
          <w:tab w:val="left" w:pos="-1418"/>
        </w:tabs>
        <w:jc w:val="both"/>
        <w:rPr>
          <w:rFonts w:ascii="Calibri" w:hAnsi="Calibri" w:cs="Calibri"/>
          <w:i/>
        </w:rPr>
      </w:pPr>
    </w:p>
    <w:p w:rsidR="00125AA6" w:rsidRPr="00AF40F8" w:rsidRDefault="00125AA6" w:rsidP="00B4283A">
      <w:pPr>
        <w:tabs>
          <w:tab w:val="left" w:pos="-1418"/>
        </w:tabs>
        <w:jc w:val="both"/>
        <w:rPr>
          <w:rFonts w:ascii="Calibri" w:hAnsi="Calibri" w:cs="Calibri"/>
          <w:i/>
        </w:rPr>
      </w:pPr>
      <w:r w:rsidRPr="00AF40F8">
        <w:rPr>
          <w:rFonts w:ascii="Calibri" w:hAnsi="Calibri" w:cs="Calibri"/>
          <w:i/>
        </w:rPr>
        <w:t>    d) iniţiază şi coordonează demersurile necesare pentru identificarea regimului juridic şi economic al terenurilor ocupate de aşezările informale şi pentru reglementarea acestora;</w:t>
      </w:r>
    </w:p>
    <w:p w:rsidR="00125AA6" w:rsidRPr="00AF40F8" w:rsidRDefault="00125AA6" w:rsidP="00B4283A">
      <w:pPr>
        <w:tabs>
          <w:tab w:val="left" w:pos="-1418"/>
        </w:tabs>
        <w:jc w:val="both"/>
        <w:rPr>
          <w:rFonts w:ascii="Calibri" w:hAnsi="Calibri" w:cs="Calibri"/>
          <w:i/>
        </w:rPr>
      </w:pPr>
      <w:r w:rsidRPr="00AF40F8">
        <w:rPr>
          <w:rFonts w:ascii="Calibri" w:hAnsi="Calibri" w:cs="Calibri"/>
          <w:i/>
        </w:rPr>
        <w:t>    e) în cazul în care reglementarea prevede desfiinţarea parţială sau totală a aşezărilor informale respective, asigură relocarea locuitorilor acestora, în următoarele condiţii: oferirea de soluţii alternative de locuire, fie prin asigurarea de locuinţe sociale, fie prin sprijin în reconstrucţia locuinţelor pe terenuri echipate edilitar, identificate şi puse la dispoziţie de autorităţile administraţiei publice locale, în condiţiile legii; informarea şi consultarea prealabilă a locuitorilor aflaţi în situaţii de relocare cu privire la alternativele posibile şi obţinerea acordului acestora;</w:t>
      </w:r>
    </w:p>
    <w:p w:rsidR="00125AA6" w:rsidRPr="00AF40F8" w:rsidRDefault="00125AA6" w:rsidP="00B4283A">
      <w:pPr>
        <w:tabs>
          <w:tab w:val="left" w:pos="-1418"/>
        </w:tabs>
        <w:jc w:val="both"/>
        <w:rPr>
          <w:rFonts w:ascii="Calibri" w:hAnsi="Calibri" w:cs="Calibri"/>
          <w:i/>
        </w:rPr>
      </w:pPr>
      <w:r w:rsidRPr="00AF40F8">
        <w:rPr>
          <w:rFonts w:ascii="Calibri" w:hAnsi="Calibri" w:cs="Calibri"/>
          <w:i/>
        </w:rPr>
        <w:t>    f) iniţiază şi coordonează acţiunile necesare pentru limitarea extinderii aşezărilor informale, prin identificarea de terenuri disponibile pentru viitoare zone de locuit sau a unor soluţii locative alternative şi informarea locuitorilor aşezărilor informale cu privire la acestea;</w:t>
      </w:r>
    </w:p>
    <w:p w:rsidR="00125AA6" w:rsidRPr="00AF40F8" w:rsidRDefault="00125AA6" w:rsidP="00B4283A">
      <w:pPr>
        <w:tabs>
          <w:tab w:val="left" w:pos="-1418"/>
        </w:tabs>
        <w:jc w:val="both"/>
        <w:rPr>
          <w:rFonts w:ascii="Calibri" w:hAnsi="Calibri" w:cs="Calibri"/>
          <w:i/>
        </w:rPr>
      </w:pPr>
      <w:r w:rsidRPr="00AF40F8">
        <w:rPr>
          <w:rFonts w:ascii="Calibri" w:hAnsi="Calibri" w:cs="Calibri"/>
          <w:i/>
        </w:rPr>
        <w:t>    g) iniţiază şi coordonează acţiunile necesare pentru echiparea edilitară a zonelor în care se găsesc aşezări informale supuse regenerării sau restructurării urbane;</w:t>
      </w:r>
    </w:p>
    <w:p w:rsidR="00125AA6" w:rsidRPr="00AF40F8" w:rsidRDefault="00125AA6" w:rsidP="00B4283A">
      <w:pPr>
        <w:tabs>
          <w:tab w:val="left" w:pos="-1418"/>
        </w:tabs>
        <w:jc w:val="both"/>
        <w:rPr>
          <w:rFonts w:ascii="Calibri" w:hAnsi="Calibri" w:cs="Calibri"/>
          <w:i/>
        </w:rPr>
      </w:pPr>
      <w:r w:rsidRPr="00AF40F8">
        <w:rPr>
          <w:rFonts w:ascii="Calibri" w:hAnsi="Calibri" w:cs="Calibri"/>
          <w:i/>
        </w:rPr>
        <w:t>    h) cooperează cu comisia prevăzută la art. 22^1 şi pune la dispoziţia acesteia toate datele şi informaţiile solicitate de către aceasta."</w:t>
      </w:r>
    </w:p>
    <w:p w:rsidR="00DD51AE" w:rsidRPr="00AF40F8" w:rsidRDefault="00DD51AE" w:rsidP="00B4283A">
      <w:pPr>
        <w:tabs>
          <w:tab w:val="left" w:pos="-1418"/>
        </w:tabs>
        <w:jc w:val="both"/>
        <w:rPr>
          <w:rFonts w:ascii="Calibri" w:hAnsi="Calibri" w:cs="Arial"/>
        </w:rPr>
      </w:pPr>
    </w:p>
    <w:p w:rsidR="00F90DE1" w:rsidRPr="00AF40F8" w:rsidRDefault="00F90DE1" w:rsidP="00B4283A">
      <w:pPr>
        <w:tabs>
          <w:tab w:val="left" w:pos="-1418"/>
        </w:tabs>
        <w:jc w:val="both"/>
        <w:rPr>
          <w:rFonts w:ascii="Calibri" w:hAnsi="Calibri" w:cs="Arial"/>
        </w:rPr>
      </w:pPr>
    </w:p>
    <w:p w:rsidR="000F2711" w:rsidRPr="00AF40F8" w:rsidRDefault="000F2711" w:rsidP="00B4283A">
      <w:pPr>
        <w:pStyle w:val="ListParagraph"/>
        <w:numPr>
          <w:ilvl w:val="0"/>
          <w:numId w:val="2"/>
        </w:numPr>
        <w:tabs>
          <w:tab w:val="left" w:pos="-1418"/>
        </w:tabs>
        <w:jc w:val="both"/>
        <w:rPr>
          <w:rFonts w:ascii="Calibri" w:hAnsi="Calibri" w:cs="Arial"/>
          <w:b/>
        </w:rPr>
      </w:pPr>
      <w:r w:rsidRPr="00AF40F8">
        <w:rPr>
          <w:rFonts w:ascii="Calibri" w:hAnsi="Calibri" w:cs="Arial"/>
          <w:b/>
        </w:rPr>
        <w:t>STRUCTURA ORGANIZATORICĂ</w:t>
      </w:r>
    </w:p>
    <w:p w:rsidR="000F2711" w:rsidRPr="00AF40F8" w:rsidRDefault="000F2711" w:rsidP="00B4283A">
      <w:pPr>
        <w:ind w:firstLine="720"/>
        <w:jc w:val="both"/>
        <w:rPr>
          <w:rFonts w:ascii="Calibri" w:hAnsi="Calibri" w:cs="Arial"/>
          <w:b/>
        </w:rPr>
      </w:pPr>
    </w:p>
    <w:p w:rsidR="000F2711" w:rsidRPr="00AF40F8" w:rsidRDefault="000F2711" w:rsidP="00B4283A">
      <w:pPr>
        <w:ind w:firstLine="720"/>
        <w:jc w:val="both"/>
        <w:rPr>
          <w:rFonts w:ascii="Calibri" w:hAnsi="Calibri"/>
        </w:rPr>
      </w:pPr>
      <w:r w:rsidRPr="00AF40F8">
        <w:rPr>
          <w:rFonts w:ascii="Calibri" w:hAnsi="Calibri"/>
          <w:b/>
        </w:rPr>
        <w:t>Art.</w:t>
      </w:r>
      <w:r w:rsidR="00125AA6" w:rsidRPr="00AF40F8">
        <w:rPr>
          <w:rFonts w:ascii="Calibri" w:hAnsi="Calibri"/>
          <w:b/>
        </w:rPr>
        <w:t xml:space="preserve">5 </w:t>
      </w:r>
      <w:r w:rsidR="00C414A1" w:rsidRPr="00AF40F8">
        <w:rPr>
          <w:rFonts w:ascii="Calibri" w:hAnsi="Calibri"/>
        </w:rPr>
        <w:t xml:space="preserve"> </w:t>
      </w:r>
      <w:r w:rsidRPr="00AF40F8">
        <w:rPr>
          <w:rFonts w:ascii="Calibri" w:hAnsi="Calibri"/>
        </w:rPr>
        <w:t>Componența nominală a Comisiei pentru așezări informale şi Regulamentul de organizare și funcționare a acesteia sunt aprobate prin hotărâre a consiliului județean.</w:t>
      </w:r>
    </w:p>
    <w:p w:rsidR="000F2711" w:rsidRPr="00AF40F8" w:rsidRDefault="000F2711" w:rsidP="00B4283A">
      <w:pPr>
        <w:ind w:firstLine="720"/>
        <w:jc w:val="both"/>
        <w:rPr>
          <w:rFonts w:ascii="Calibri" w:hAnsi="Calibri"/>
        </w:rPr>
      </w:pPr>
    </w:p>
    <w:p w:rsidR="00C126CD" w:rsidRPr="00AF40F8" w:rsidRDefault="00C126CD" w:rsidP="00B4283A">
      <w:pPr>
        <w:ind w:firstLine="720"/>
        <w:jc w:val="both"/>
        <w:rPr>
          <w:rFonts w:ascii="Calibri" w:hAnsi="Calibri" w:cs="Calibri"/>
          <w:color w:val="000000"/>
          <w:shd w:val="clear" w:color="auto" w:fill="FFFFFF"/>
        </w:rPr>
      </w:pPr>
      <w:r w:rsidRPr="00AF40F8">
        <w:rPr>
          <w:rFonts w:ascii="Calibri" w:hAnsi="Calibri" w:cs="Arial"/>
          <w:b/>
        </w:rPr>
        <w:t xml:space="preserve">Art. </w:t>
      </w:r>
      <w:r w:rsidR="00125AA6" w:rsidRPr="00AF40F8">
        <w:rPr>
          <w:rFonts w:ascii="Calibri" w:hAnsi="Calibri" w:cs="Arial"/>
          <w:b/>
        </w:rPr>
        <w:t>6</w:t>
      </w:r>
      <w:r w:rsidRPr="00AF40F8">
        <w:rPr>
          <w:rFonts w:ascii="Calibri" w:hAnsi="Calibri" w:cs="Arial"/>
          <w:b/>
        </w:rPr>
        <w:t xml:space="preserve"> </w:t>
      </w:r>
      <w:r w:rsidRPr="00AF40F8">
        <w:rPr>
          <w:rFonts w:ascii="Calibri" w:hAnsi="Calibri"/>
        </w:rPr>
        <w:t xml:space="preserve">Comisia pentru așezări informale este constituită din </w:t>
      </w:r>
      <w:r w:rsidRPr="00AF40F8">
        <w:rPr>
          <w:rFonts w:ascii="Calibri" w:hAnsi="Calibri" w:cs="Calibri"/>
          <w:color w:val="000000"/>
          <w:shd w:val="clear" w:color="auto" w:fill="FFFFFF"/>
        </w:rPr>
        <w:t xml:space="preserve">reprezentanţi ai structurilor specializate </w:t>
      </w:r>
      <w:r w:rsidR="00721B60" w:rsidRPr="00AF40F8">
        <w:rPr>
          <w:rFonts w:ascii="Calibri" w:hAnsi="Calibri" w:cs="Calibri"/>
          <w:color w:val="000000"/>
          <w:shd w:val="clear" w:color="auto" w:fill="FFFFFF"/>
        </w:rPr>
        <w:t xml:space="preserve">de la nivel judeţean </w:t>
      </w:r>
      <w:r w:rsidRPr="00AF40F8">
        <w:rPr>
          <w:rFonts w:ascii="Calibri" w:hAnsi="Calibri" w:cs="Calibri"/>
          <w:color w:val="000000"/>
          <w:shd w:val="clear" w:color="auto" w:fill="FFFFFF"/>
        </w:rPr>
        <w:t>privind amenajarea teritoriului şi urbanismul, control şi disciplină în construcţii, asistenţă socială şi protecţia copilului, sănătate publică</w:t>
      </w:r>
      <w:r w:rsidR="00721B60" w:rsidRPr="00AF40F8">
        <w:rPr>
          <w:rFonts w:ascii="Calibri" w:hAnsi="Calibri" w:cs="Calibri"/>
          <w:color w:val="000000"/>
          <w:shd w:val="clear" w:color="auto" w:fill="FFFFFF"/>
        </w:rPr>
        <w:t>, precum și</w:t>
      </w:r>
      <w:r w:rsidRPr="00AF40F8">
        <w:rPr>
          <w:rFonts w:ascii="Calibri" w:hAnsi="Calibri" w:cs="Calibri"/>
          <w:color w:val="000000"/>
          <w:shd w:val="clear" w:color="auto" w:fill="FFFFFF"/>
        </w:rPr>
        <w:t xml:space="preserve"> </w:t>
      </w:r>
      <w:r w:rsidR="00721B60" w:rsidRPr="00AF40F8">
        <w:rPr>
          <w:rFonts w:ascii="Calibri" w:hAnsi="Calibri" w:cs="Calibri"/>
          <w:color w:val="000000"/>
          <w:shd w:val="clear" w:color="auto" w:fill="FFFFFF"/>
        </w:rPr>
        <w:t xml:space="preserve">ai structurilor specializate </w:t>
      </w:r>
      <w:r w:rsidRPr="00AF40F8">
        <w:rPr>
          <w:rFonts w:ascii="Calibri" w:hAnsi="Calibri" w:cs="Calibri"/>
          <w:color w:val="000000"/>
          <w:shd w:val="clear" w:color="auto" w:fill="FFFFFF"/>
        </w:rPr>
        <w:t>privind problemele romilor de la nivelul judeţean şi din unităţile administrativ-teritoriale pe teritoriul cărora au fost identificate aşezări informale</w:t>
      </w:r>
      <w:r w:rsidR="00721B60" w:rsidRPr="00AF40F8">
        <w:rPr>
          <w:rFonts w:ascii="Calibri" w:hAnsi="Calibri" w:cs="Calibri"/>
          <w:color w:val="000000"/>
          <w:shd w:val="clear" w:color="auto" w:fill="FFFFFF"/>
        </w:rPr>
        <w:t>, pe baza nominalizărilor transmise de instituțiile în care funcționează aceste structuri</w:t>
      </w:r>
      <w:r w:rsidRPr="00AF40F8">
        <w:rPr>
          <w:rFonts w:ascii="Calibri" w:hAnsi="Calibri" w:cs="Calibri"/>
          <w:color w:val="000000"/>
          <w:shd w:val="clear" w:color="auto" w:fill="FFFFFF"/>
        </w:rPr>
        <w:t>.</w:t>
      </w:r>
    </w:p>
    <w:p w:rsidR="00C126CD" w:rsidRPr="00AF40F8" w:rsidRDefault="00C126CD" w:rsidP="00B4283A">
      <w:pPr>
        <w:ind w:firstLine="720"/>
        <w:jc w:val="both"/>
        <w:rPr>
          <w:rFonts w:ascii="Calibri" w:hAnsi="Calibri"/>
        </w:rPr>
      </w:pPr>
    </w:p>
    <w:p w:rsidR="00C126CD" w:rsidRPr="00AF40F8" w:rsidRDefault="00C126CD" w:rsidP="00B4283A">
      <w:pPr>
        <w:ind w:firstLine="720"/>
        <w:jc w:val="both"/>
        <w:rPr>
          <w:rFonts w:ascii="Calibri" w:hAnsi="Calibri"/>
        </w:rPr>
      </w:pPr>
      <w:r w:rsidRPr="00AF40F8">
        <w:rPr>
          <w:rFonts w:ascii="Calibri" w:hAnsi="Calibri"/>
          <w:b/>
        </w:rPr>
        <w:t xml:space="preserve">Art. </w:t>
      </w:r>
      <w:r w:rsidR="00125AA6" w:rsidRPr="00AF40F8">
        <w:rPr>
          <w:rFonts w:ascii="Calibri" w:hAnsi="Calibri"/>
          <w:b/>
        </w:rPr>
        <w:t>7</w:t>
      </w:r>
      <w:r w:rsidRPr="00AF40F8">
        <w:rPr>
          <w:rFonts w:ascii="Calibri" w:hAnsi="Calibri"/>
        </w:rPr>
        <w:t xml:space="preserve">  La ședințele Comisiei pentru așezări informale vor participa </w:t>
      </w:r>
      <w:r w:rsidR="00721B60" w:rsidRPr="00AF40F8">
        <w:rPr>
          <w:rFonts w:ascii="Calibri" w:hAnsi="Calibri"/>
        </w:rPr>
        <w:t xml:space="preserve">la luarea deciziilor </w:t>
      </w:r>
      <w:r w:rsidR="00122AC7" w:rsidRPr="00AF40F8">
        <w:rPr>
          <w:rFonts w:ascii="Calibri" w:hAnsi="Calibri"/>
        </w:rPr>
        <w:t xml:space="preserve">ce privesc </w:t>
      </w:r>
      <w:r w:rsidR="00173D80" w:rsidRPr="00AF40F8">
        <w:rPr>
          <w:rFonts w:ascii="Calibri" w:hAnsi="Calibri"/>
        </w:rPr>
        <w:t xml:space="preserve">o unitate administrativ teritorială </w:t>
      </w:r>
      <w:r w:rsidRPr="00AF40F8">
        <w:rPr>
          <w:rFonts w:ascii="Calibri" w:hAnsi="Calibri"/>
        </w:rPr>
        <w:t>ș</w:t>
      </w:r>
      <w:r w:rsidRPr="00AF40F8">
        <w:rPr>
          <w:rFonts w:ascii="Calibri" w:hAnsi="Calibri" w:cs="Calibri"/>
          <w:color w:val="000000"/>
          <w:shd w:val="clear" w:color="auto" w:fill="FFFFFF"/>
        </w:rPr>
        <w:t>i reprezentanţi ai comunităţilor din aşezările inform</w:t>
      </w:r>
      <w:r w:rsidR="00173D80" w:rsidRPr="00AF40F8">
        <w:rPr>
          <w:rFonts w:ascii="Calibri" w:hAnsi="Calibri" w:cs="Calibri"/>
          <w:color w:val="000000"/>
          <w:shd w:val="clear" w:color="auto" w:fill="FFFFFF"/>
        </w:rPr>
        <w:t xml:space="preserve">ale </w:t>
      </w:r>
      <w:r w:rsidR="00DD51AE" w:rsidRPr="00AF40F8">
        <w:rPr>
          <w:rFonts w:ascii="Calibri" w:hAnsi="Calibri" w:cs="Calibri"/>
          <w:color w:val="000000"/>
          <w:shd w:val="clear" w:color="auto" w:fill="FFFFFF"/>
        </w:rPr>
        <w:t xml:space="preserve">şi </w:t>
      </w:r>
      <w:r w:rsidRPr="00AF40F8">
        <w:rPr>
          <w:rFonts w:ascii="Calibri" w:hAnsi="Calibri" w:cs="Calibri"/>
          <w:color w:val="000000"/>
          <w:shd w:val="clear" w:color="auto" w:fill="FFFFFF"/>
        </w:rPr>
        <w:t>ai societăţii civile</w:t>
      </w:r>
      <w:r w:rsidR="00173D80" w:rsidRPr="00AF40F8">
        <w:rPr>
          <w:rFonts w:ascii="Calibri" w:hAnsi="Calibri" w:cs="Calibri"/>
          <w:color w:val="000000"/>
          <w:shd w:val="clear" w:color="auto" w:fill="FFFFFF"/>
        </w:rPr>
        <w:t xml:space="preserve"> de pe teritoriul </w:t>
      </w:r>
      <w:r w:rsidR="00DD51AE" w:rsidRPr="00AF40F8">
        <w:rPr>
          <w:rFonts w:ascii="Calibri" w:hAnsi="Calibri" w:cs="Calibri"/>
          <w:color w:val="000000"/>
          <w:shd w:val="clear" w:color="auto" w:fill="FFFFFF"/>
        </w:rPr>
        <w:t>acesteia</w:t>
      </w:r>
      <w:r w:rsidR="00122AC7" w:rsidRPr="00AF40F8">
        <w:rPr>
          <w:rFonts w:ascii="Calibri" w:hAnsi="Calibri" w:cs="Calibri"/>
          <w:color w:val="000000"/>
          <w:shd w:val="clear" w:color="auto" w:fill="FFFFFF"/>
        </w:rPr>
        <w:t>, la invitația Secretariatului C.A.I.</w:t>
      </w:r>
      <w:r w:rsidR="00DD51AE" w:rsidRPr="00AF40F8">
        <w:rPr>
          <w:rFonts w:ascii="Calibri" w:hAnsi="Calibri" w:cs="Calibri"/>
          <w:color w:val="000000"/>
          <w:shd w:val="clear" w:color="auto" w:fill="FFFFFF"/>
        </w:rPr>
        <w:t xml:space="preserve"> </w:t>
      </w:r>
      <w:r w:rsidRPr="00AF40F8">
        <w:rPr>
          <w:rFonts w:ascii="Calibri" w:hAnsi="Calibri"/>
        </w:rPr>
        <w:t>În cazul unor documentaţii/ situații complexe vor fi invitaţi specialişti din alte domenii, cu rol consultativ.</w:t>
      </w:r>
    </w:p>
    <w:p w:rsidR="00721B60" w:rsidRPr="00AF40F8" w:rsidRDefault="00721B60" w:rsidP="00B4283A">
      <w:pPr>
        <w:ind w:firstLine="720"/>
        <w:jc w:val="both"/>
        <w:rPr>
          <w:rFonts w:ascii="Calibri" w:hAnsi="Calibri"/>
        </w:rPr>
      </w:pPr>
    </w:p>
    <w:p w:rsidR="00721B60" w:rsidRPr="00AF40F8" w:rsidRDefault="00721B60" w:rsidP="00B4283A">
      <w:pPr>
        <w:ind w:firstLine="720"/>
        <w:jc w:val="both"/>
        <w:rPr>
          <w:rFonts w:ascii="Calibri" w:hAnsi="Calibri"/>
        </w:rPr>
      </w:pPr>
      <w:r w:rsidRPr="00AF40F8">
        <w:rPr>
          <w:rFonts w:ascii="Calibri" w:hAnsi="Calibri"/>
          <w:b/>
        </w:rPr>
        <w:t xml:space="preserve">Art. </w:t>
      </w:r>
      <w:r w:rsidR="00125AA6" w:rsidRPr="00AF40F8">
        <w:rPr>
          <w:rFonts w:ascii="Calibri" w:hAnsi="Calibri"/>
          <w:b/>
        </w:rPr>
        <w:t>8</w:t>
      </w:r>
      <w:r w:rsidRPr="00AF40F8">
        <w:rPr>
          <w:rFonts w:ascii="Calibri" w:hAnsi="Calibri"/>
        </w:rPr>
        <w:t xml:space="preserve"> </w:t>
      </w:r>
      <w:r w:rsidR="00723710" w:rsidRPr="00AF40F8">
        <w:rPr>
          <w:rFonts w:ascii="Calibri" w:hAnsi="Calibri"/>
        </w:rPr>
        <w:t xml:space="preserve">Coordonatorul Comisiei pentru așezări informale este arhitectul șef al județului, iar </w:t>
      </w:r>
      <w:r w:rsidRPr="00AF40F8">
        <w:rPr>
          <w:rFonts w:ascii="Calibri" w:hAnsi="Calibri"/>
        </w:rPr>
        <w:t>Secretariatul comisiei este asigurat de Direcția Amenajarea teritoriului și urbanism (D</w:t>
      </w:r>
      <w:r w:rsidR="00723710" w:rsidRPr="00AF40F8">
        <w:rPr>
          <w:rFonts w:ascii="Calibri" w:hAnsi="Calibri"/>
        </w:rPr>
        <w:t>.</w:t>
      </w:r>
      <w:r w:rsidRPr="00AF40F8">
        <w:rPr>
          <w:rFonts w:ascii="Calibri" w:hAnsi="Calibri"/>
        </w:rPr>
        <w:t>A</w:t>
      </w:r>
      <w:r w:rsidR="00723710" w:rsidRPr="00AF40F8">
        <w:rPr>
          <w:rFonts w:ascii="Calibri" w:hAnsi="Calibri"/>
        </w:rPr>
        <w:t>.</w:t>
      </w:r>
      <w:r w:rsidRPr="00AF40F8">
        <w:rPr>
          <w:rFonts w:ascii="Calibri" w:hAnsi="Calibri"/>
        </w:rPr>
        <w:t>T</w:t>
      </w:r>
      <w:r w:rsidR="00723710" w:rsidRPr="00AF40F8">
        <w:rPr>
          <w:rFonts w:ascii="Calibri" w:hAnsi="Calibri"/>
        </w:rPr>
        <w:t>.</w:t>
      </w:r>
      <w:r w:rsidRPr="00AF40F8">
        <w:rPr>
          <w:rFonts w:ascii="Calibri" w:hAnsi="Calibri"/>
        </w:rPr>
        <w:t>U</w:t>
      </w:r>
      <w:r w:rsidR="00723710" w:rsidRPr="00AF40F8">
        <w:rPr>
          <w:rFonts w:ascii="Calibri" w:hAnsi="Calibri"/>
        </w:rPr>
        <w:t>.</w:t>
      </w:r>
      <w:r w:rsidRPr="00AF40F8">
        <w:rPr>
          <w:rFonts w:ascii="Calibri" w:hAnsi="Calibri"/>
        </w:rPr>
        <w:t>) din cadrul Consiliului Județean Argeș</w:t>
      </w:r>
      <w:r w:rsidR="00DD51AE" w:rsidRPr="00AF40F8">
        <w:rPr>
          <w:rFonts w:ascii="Calibri" w:hAnsi="Calibri"/>
        </w:rPr>
        <w:t>.</w:t>
      </w:r>
    </w:p>
    <w:p w:rsidR="00125AA6" w:rsidRPr="00AF40F8" w:rsidRDefault="00125AA6" w:rsidP="00B4283A">
      <w:pPr>
        <w:ind w:firstLine="720"/>
        <w:jc w:val="both"/>
        <w:rPr>
          <w:rFonts w:ascii="Calibri" w:hAnsi="Calibri"/>
        </w:rPr>
      </w:pPr>
    </w:p>
    <w:p w:rsidR="00C414A1" w:rsidRPr="00AF40F8" w:rsidRDefault="00C414A1" w:rsidP="00B4283A">
      <w:pPr>
        <w:ind w:firstLine="720"/>
        <w:jc w:val="both"/>
        <w:rPr>
          <w:rFonts w:ascii="Calibri" w:hAnsi="Calibri"/>
        </w:rPr>
      </w:pPr>
    </w:p>
    <w:p w:rsidR="00C414A1" w:rsidRPr="00AF40F8" w:rsidRDefault="00C414A1" w:rsidP="00B4283A">
      <w:pPr>
        <w:pStyle w:val="ListParagraph"/>
        <w:numPr>
          <w:ilvl w:val="0"/>
          <w:numId w:val="2"/>
        </w:numPr>
        <w:tabs>
          <w:tab w:val="left" w:pos="-1418"/>
        </w:tabs>
        <w:jc w:val="both"/>
        <w:rPr>
          <w:rFonts w:ascii="Calibri" w:hAnsi="Calibri" w:cs="Arial"/>
          <w:b/>
        </w:rPr>
      </w:pPr>
      <w:r w:rsidRPr="00AF40F8">
        <w:rPr>
          <w:rFonts w:ascii="Calibri" w:hAnsi="Calibri" w:cs="Arial"/>
          <w:b/>
        </w:rPr>
        <w:lastRenderedPageBreak/>
        <w:t>FUNCȚIONAREA COMISIEI</w:t>
      </w:r>
    </w:p>
    <w:p w:rsidR="00C414A1" w:rsidRPr="00AF40F8" w:rsidRDefault="00C414A1" w:rsidP="00B4283A">
      <w:pPr>
        <w:ind w:firstLine="720"/>
        <w:jc w:val="both"/>
        <w:rPr>
          <w:rFonts w:asciiTheme="minorHAnsi" w:hAnsiTheme="minorHAnsi" w:cstheme="minorHAnsi"/>
        </w:rPr>
      </w:pPr>
    </w:p>
    <w:p w:rsidR="00125AA6" w:rsidRPr="00AF40F8" w:rsidRDefault="00C414A1" w:rsidP="00B4283A">
      <w:pPr>
        <w:ind w:firstLine="720"/>
        <w:jc w:val="both"/>
        <w:rPr>
          <w:rFonts w:ascii="Calibri" w:hAnsi="Calibri"/>
        </w:rPr>
      </w:pPr>
      <w:r w:rsidRPr="00AF40F8">
        <w:rPr>
          <w:rFonts w:ascii="Calibri" w:hAnsi="Calibri"/>
          <w:b/>
        </w:rPr>
        <w:t xml:space="preserve">Art. </w:t>
      </w:r>
      <w:r w:rsidR="00125AA6" w:rsidRPr="00AF40F8">
        <w:rPr>
          <w:rFonts w:ascii="Calibri" w:hAnsi="Calibri"/>
          <w:b/>
        </w:rPr>
        <w:t>9</w:t>
      </w:r>
      <w:r w:rsidRPr="00AF40F8">
        <w:rPr>
          <w:rFonts w:ascii="Calibri" w:hAnsi="Calibri"/>
        </w:rPr>
        <w:t xml:space="preserve"> </w:t>
      </w:r>
      <w:r w:rsidR="00125AA6" w:rsidRPr="00AF40F8">
        <w:rPr>
          <w:rFonts w:ascii="Calibri" w:hAnsi="Calibri"/>
        </w:rPr>
        <w:t xml:space="preserve">Ședințele Comisiei pentru așezări informale sunt conduse de </w:t>
      </w:r>
      <w:r w:rsidR="00AF40F8" w:rsidRPr="00AF40F8">
        <w:rPr>
          <w:rFonts w:ascii="Calibri" w:hAnsi="Calibri"/>
        </w:rPr>
        <w:t>C</w:t>
      </w:r>
      <w:r w:rsidR="00125AA6" w:rsidRPr="00AF40F8">
        <w:rPr>
          <w:rFonts w:ascii="Calibri" w:hAnsi="Calibri"/>
        </w:rPr>
        <w:t>oordonator, care va asigura convocarea membrilor</w:t>
      </w:r>
      <w:r w:rsidR="00AF40F8" w:rsidRPr="00AF40F8">
        <w:rPr>
          <w:rFonts w:ascii="Calibri" w:eastAsia="Calibri" w:hAnsi="Calibri"/>
          <w:lang w:eastAsia="en-US"/>
        </w:rPr>
        <w:t xml:space="preserve"> prin invitaţii transmise prin fax, telefon sau e-mail de către </w:t>
      </w:r>
      <w:r w:rsidR="00AF40F8" w:rsidRPr="00AF40F8">
        <w:rPr>
          <w:rFonts w:ascii="Calibri" w:hAnsi="Calibri"/>
        </w:rPr>
        <w:t>S</w:t>
      </w:r>
      <w:r w:rsidR="00125AA6" w:rsidRPr="00AF40F8">
        <w:rPr>
          <w:rFonts w:ascii="Calibri" w:hAnsi="Calibri"/>
        </w:rPr>
        <w:t>ecretariatului C.A.I., cu cel putin 3 zile înainte de data ședinței.</w:t>
      </w:r>
    </w:p>
    <w:p w:rsidR="00125AA6" w:rsidRPr="00AF40F8" w:rsidRDefault="00125AA6" w:rsidP="00B4283A">
      <w:pPr>
        <w:ind w:firstLine="720"/>
        <w:jc w:val="both"/>
        <w:rPr>
          <w:rFonts w:ascii="Calibri" w:hAnsi="Calibri"/>
        </w:rPr>
      </w:pPr>
    </w:p>
    <w:p w:rsidR="00C414A1" w:rsidRPr="00AF40F8" w:rsidRDefault="00125AA6" w:rsidP="00B4283A">
      <w:pPr>
        <w:ind w:firstLine="720"/>
        <w:jc w:val="both"/>
        <w:rPr>
          <w:rFonts w:ascii="Calibri" w:hAnsi="Calibri"/>
        </w:rPr>
      </w:pPr>
      <w:r w:rsidRPr="00AF40F8">
        <w:rPr>
          <w:rFonts w:ascii="Calibri" w:hAnsi="Calibri"/>
          <w:b/>
        </w:rPr>
        <w:t>Art. 10</w:t>
      </w:r>
      <w:r w:rsidRPr="00AF40F8">
        <w:rPr>
          <w:rFonts w:ascii="Calibri" w:hAnsi="Calibri"/>
        </w:rPr>
        <w:t xml:space="preserve"> </w:t>
      </w:r>
      <w:r w:rsidR="00C414A1" w:rsidRPr="00AF40F8">
        <w:rPr>
          <w:rFonts w:ascii="Calibri" w:hAnsi="Calibri"/>
        </w:rPr>
        <w:t>În termen de 30 de zile de la constituirea Comisiei pentru așezări informale se organizează prima şedinţă, pentru informarea şi iniţierea măsurilor de identificare a aşezărilor informale de pe teritoriul judeţului Argeș.</w:t>
      </w:r>
    </w:p>
    <w:p w:rsidR="00C414A1" w:rsidRPr="00AF40F8" w:rsidRDefault="00C414A1" w:rsidP="00B4283A">
      <w:pPr>
        <w:ind w:firstLine="720"/>
        <w:jc w:val="both"/>
        <w:rPr>
          <w:rFonts w:ascii="Calibri" w:hAnsi="Calibri"/>
        </w:rPr>
      </w:pPr>
    </w:p>
    <w:p w:rsidR="00125AA6" w:rsidRPr="00AF40F8" w:rsidRDefault="00125AA6" w:rsidP="00B4283A">
      <w:pPr>
        <w:ind w:firstLine="720"/>
        <w:jc w:val="both"/>
        <w:rPr>
          <w:rFonts w:ascii="Calibri" w:hAnsi="Calibri"/>
        </w:rPr>
      </w:pPr>
      <w:r w:rsidRPr="00AF40F8">
        <w:rPr>
          <w:rFonts w:ascii="Calibri" w:hAnsi="Calibri"/>
          <w:b/>
        </w:rPr>
        <w:t>Art. 11</w:t>
      </w:r>
      <w:r w:rsidRPr="00AF40F8">
        <w:rPr>
          <w:rFonts w:ascii="Calibri" w:hAnsi="Calibri"/>
        </w:rPr>
        <w:t xml:space="preserve"> În termen de </w:t>
      </w:r>
      <w:r w:rsidR="00F90DE1" w:rsidRPr="00AF40F8">
        <w:rPr>
          <w:rFonts w:ascii="Calibri" w:hAnsi="Calibri"/>
        </w:rPr>
        <w:t>150 de zile de la constituire, Comisia pentru așezări informale se întrune</w:t>
      </w:r>
      <w:r w:rsidR="00EA001B" w:rsidRPr="00AF40F8">
        <w:rPr>
          <w:rFonts w:ascii="Calibri" w:hAnsi="Calibri"/>
        </w:rPr>
        <w:t>ș</w:t>
      </w:r>
      <w:r w:rsidR="00F90DE1" w:rsidRPr="00AF40F8">
        <w:rPr>
          <w:rFonts w:ascii="Calibri" w:hAnsi="Calibri"/>
        </w:rPr>
        <w:t xml:space="preserve">te pentru verificarea modului în care autoritățile publice locale au dus la îndeplinire măsurile prevăzute la art. 27^1 alin. 2 lit. a) – c) din </w:t>
      </w:r>
      <w:r w:rsidR="00F90DE1" w:rsidRPr="00AF40F8">
        <w:rPr>
          <w:rFonts w:ascii="Calibri" w:hAnsi="Calibri"/>
          <w:i/>
        </w:rPr>
        <w:t>Lege</w:t>
      </w:r>
      <w:r w:rsidR="00F90DE1" w:rsidRPr="00AF40F8">
        <w:rPr>
          <w:rFonts w:ascii="Calibri" w:hAnsi="Calibri"/>
        </w:rPr>
        <w:t>, respectiv la art.4 lit. a) – c) din prezentul Regulament.</w:t>
      </w:r>
    </w:p>
    <w:p w:rsidR="00F90DE1" w:rsidRPr="00AF40F8" w:rsidRDefault="00F90DE1" w:rsidP="00B4283A">
      <w:pPr>
        <w:ind w:firstLine="720"/>
        <w:jc w:val="both"/>
        <w:rPr>
          <w:rFonts w:ascii="Calibri" w:hAnsi="Calibri"/>
        </w:rPr>
      </w:pPr>
    </w:p>
    <w:p w:rsidR="00F90DE1" w:rsidRPr="00AF40F8" w:rsidRDefault="00F90DE1" w:rsidP="00B4283A">
      <w:pPr>
        <w:ind w:firstLine="720"/>
        <w:jc w:val="both"/>
        <w:rPr>
          <w:rFonts w:ascii="Calibri" w:hAnsi="Calibri"/>
        </w:rPr>
      </w:pPr>
      <w:r w:rsidRPr="00AF40F8">
        <w:rPr>
          <w:rFonts w:ascii="Calibri" w:hAnsi="Calibri"/>
          <w:b/>
        </w:rPr>
        <w:t>Art. 12</w:t>
      </w:r>
      <w:r w:rsidRPr="00AF40F8">
        <w:rPr>
          <w:rFonts w:ascii="Calibri" w:hAnsi="Calibri"/>
        </w:rPr>
        <w:t xml:space="preserve"> În termen de 180 de zile de la data finalizării măsurilor </w:t>
      </w:r>
      <w:r w:rsidR="00EA001B" w:rsidRPr="00AF40F8">
        <w:rPr>
          <w:rFonts w:ascii="Calibri" w:hAnsi="Calibri"/>
        </w:rPr>
        <w:t xml:space="preserve">prevăzute la art. 11, Comisia pentru așezări informale se întrunește pentru verificarea modului în care autoritățile publice locale au dus la îndeplinire măsurile stabilite la art. 27^1 alin. 2 lit. d) – h) din </w:t>
      </w:r>
      <w:r w:rsidR="00EA001B" w:rsidRPr="00AF40F8">
        <w:rPr>
          <w:rFonts w:ascii="Calibri" w:hAnsi="Calibri"/>
          <w:i/>
        </w:rPr>
        <w:t>Lege</w:t>
      </w:r>
      <w:r w:rsidR="00EA001B" w:rsidRPr="00AF40F8">
        <w:rPr>
          <w:rFonts w:ascii="Calibri" w:hAnsi="Calibri"/>
        </w:rPr>
        <w:t>, respectiv la art.4 lit. d) – h) din prezentul Regulament.</w:t>
      </w:r>
    </w:p>
    <w:p w:rsidR="00EA001B" w:rsidRPr="00AF40F8" w:rsidRDefault="00EA001B" w:rsidP="00B4283A">
      <w:pPr>
        <w:ind w:firstLine="720"/>
        <w:jc w:val="both"/>
        <w:rPr>
          <w:rFonts w:ascii="Calibri" w:hAnsi="Calibri"/>
        </w:rPr>
      </w:pPr>
    </w:p>
    <w:p w:rsidR="00EA001B" w:rsidRPr="00AF40F8" w:rsidRDefault="00EA001B" w:rsidP="00B4283A">
      <w:pPr>
        <w:ind w:firstLine="720"/>
        <w:jc w:val="both"/>
        <w:rPr>
          <w:rFonts w:ascii="Calibri" w:hAnsi="Calibri"/>
        </w:rPr>
      </w:pPr>
      <w:r w:rsidRPr="00AF40F8">
        <w:rPr>
          <w:rFonts w:ascii="Calibri" w:hAnsi="Calibri"/>
          <w:b/>
        </w:rPr>
        <w:t>Art. 13</w:t>
      </w:r>
      <w:r w:rsidRPr="00AF40F8">
        <w:rPr>
          <w:rFonts w:ascii="Calibri" w:hAnsi="Calibri"/>
        </w:rPr>
        <w:t xml:space="preserve"> Comisia pentru așezări informale se convoacă și se întrunește ori de câte ori este necesar, la solicitarea scrisă a primarului U.A.T. pe teritoriul căreia se regăsesc așezări informale, pentru acordarea de sprijin metodologic și operațional.</w:t>
      </w:r>
    </w:p>
    <w:p w:rsidR="00125AA6" w:rsidRPr="00AF40F8" w:rsidRDefault="00125AA6" w:rsidP="00B4283A">
      <w:pPr>
        <w:ind w:firstLine="720"/>
        <w:jc w:val="both"/>
        <w:rPr>
          <w:rFonts w:ascii="Calibri" w:hAnsi="Calibri"/>
        </w:rPr>
      </w:pPr>
    </w:p>
    <w:p w:rsidR="00AF40F8" w:rsidRPr="00AF40F8" w:rsidRDefault="00AF40F8" w:rsidP="00B4283A">
      <w:pPr>
        <w:ind w:firstLine="720"/>
        <w:jc w:val="both"/>
        <w:rPr>
          <w:rFonts w:ascii="Calibri" w:hAnsi="Calibri"/>
        </w:rPr>
      </w:pPr>
      <w:r w:rsidRPr="00AF40F8">
        <w:rPr>
          <w:rFonts w:ascii="Calibri" w:hAnsi="Calibri"/>
          <w:b/>
        </w:rPr>
        <w:t>Art. 14</w:t>
      </w:r>
      <w:r w:rsidRPr="00AF40F8">
        <w:rPr>
          <w:rFonts w:ascii="Calibri" w:hAnsi="Calibri"/>
        </w:rPr>
        <w:t xml:space="preserve"> Membrii </w:t>
      </w:r>
      <w:r w:rsidR="003F4F80">
        <w:rPr>
          <w:rFonts w:ascii="Calibri" w:hAnsi="Calibri"/>
        </w:rPr>
        <w:t>C</w:t>
      </w:r>
      <w:r w:rsidRPr="00AF40F8">
        <w:rPr>
          <w:rFonts w:ascii="Calibri" w:hAnsi="Calibri"/>
        </w:rPr>
        <w:t xml:space="preserve">omisiei </w:t>
      </w:r>
      <w:r w:rsidR="003F4F80" w:rsidRPr="00AF40F8">
        <w:rPr>
          <w:rFonts w:ascii="Calibri" w:hAnsi="Calibri"/>
        </w:rPr>
        <w:t xml:space="preserve">pentru așezări informale </w:t>
      </w:r>
      <w:r w:rsidRPr="00AF40F8">
        <w:rPr>
          <w:rFonts w:ascii="Calibri" w:hAnsi="Calibri"/>
        </w:rPr>
        <w:t>au obligaţia de a studia în prealabil solicitările supuse analizei pentru stabilirea unui punct de vedere asupra calității și legalității acestora până la data ședinței. Documentaţiile/solicitările incluse pe ordinea de zi a şedinţei pot fi transmise în format electronic membrilor comisiei, la solicitarea acestora, pe adresele de e-mail furnizate.</w:t>
      </w:r>
    </w:p>
    <w:p w:rsidR="00AF40F8" w:rsidRPr="00AF40F8" w:rsidRDefault="00AF40F8" w:rsidP="00B4283A">
      <w:pPr>
        <w:ind w:firstLine="720"/>
        <w:jc w:val="both"/>
        <w:rPr>
          <w:rFonts w:ascii="Calibri" w:hAnsi="Calibri"/>
        </w:rPr>
      </w:pPr>
    </w:p>
    <w:p w:rsidR="00AF40F8" w:rsidRDefault="00AF40F8" w:rsidP="00B4283A">
      <w:pPr>
        <w:ind w:firstLine="720"/>
        <w:jc w:val="both"/>
        <w:rPr>
          <w:rFonts w:ascii="Calibri" w:hAnsi="Calibri"/>
        </w:rPr>
      </w:pPr>
      <w:r w:rsidRPr="00AF40F8">
        <w:rPr>
          <w:rFonts w:ascii="Calibri" w:hAnsi="Calibri"/>
          <w:b/>
          <w:bCs/>
        </w:rPr>
        <w:t xml:space="preserve">Art. 15 </w:t>
      </w:r>
      <w:r w:rsidRPr="00AF40F8">
        <w:rPr>
          <w:rFonts w:ascii="Calibri" w:hAnsi="Calibri"/>
        </w:rPr>
        <w:t xml:space="preserve">Membrii </w:t>
      </w:r>
      <w:r w:rsidR="003F4F80">
        <w:rPr>
          <w:rFonts w:ascii="Calibri" w:hAnsi="Calibri"/>
        </w:rPr>
        <w:t>C.A.I.</w:t>
      </w:r>
      <w:r w:rsidRPr="00AF40F8">
        <w:rPr>
          <w:rFonts w:ascii="Calibri" w:hAnsi="Calibri"/>
        </w:rPr>
        <w:t xml:space="preserve"> sunt obligaţi să se prezinte la şedinţa în ziua şi la ora stabilită şi să semneze lista de prezenţă. În cazul în care unul din membrii nominalizați nu este pre</w:t>
      </w:r>
      <w:r>
        <w:rPr>
          <w:rFonts w:ascii="Calibri" w:hAnsi="Calibri"/>
        </w:rPr>
        <w:t>z</w:t>
      </w:r>
      <w:r w:rsidRPr="00AF40F8">
        <w:rPr>
          <w:rFonts w:ascii="Calibri" w:hAnsi="Calibri"/>
        </w:rPr>
        <w:t xml:space="preserve">ent la serviciu în data stabilită pentru ședință, instituția </w:t>
      </w:r>
      <w:r>
        <w:rPr>
          <w:rFonts w:ascii="Calibri" w:hAnsi="Calibri"/>
        </w:rPr>
        <w:t>pe care o reprezintă va delega un înlocuitor care are prevăzute în fișa postului atribuții similare cu ale membrului titular</w:t>
      </w:r>
      <w:r w:rsidRPr="00AF40F8">
        <w:rPr>
          <w:rFonts w:ascii="Calibri" w:hAnsi="Calibri"/>
        </w:rPr>
        <w:t>.</w:t>
      </w:r>
    </w:p>
    <w:p w:rsidR="003F4F80" w:rsidRDefault="003F4F80" w:rsidP="00B4283A">
      <w:pPr>
        <w:ind w:firstLine="720"/>
        <w:jc w:val="both"/>
        <w:rPr>
          <w:rFonts w:ascii="Calibri" w:hAnsi="Calibri"/>
        </w:rPr>
      </w:pPr>
    </w:p>
    <w:p w:rsidR="003F4F80" w:rsidRPr="00AF40F8" w:rsidRDefault="003F4F80" w:rsidP="00B4283A">
      <w:pPr>
        <w:ind w:firstLine="720"/>
        <w:jc w:val="both"/>
        <w:rPr>
          <w:rFonts w:ascii="Calibri" w:hAnsi="Calibri"/>
        </w:rPr>
      </w:pPr>
      <w:r w:rsidRPr="003F4F80">
        <w:rPr>
          <w:rFonts w:ascii="Calibri" w:hAnsi="Calibri"/>
          <w:b/>
        </w:rPr>
        <w:t>Art. 16</w:t>
      </w:r>
      <w:r>
        <w:rPr>
          <w:rFonts w:ascii="Calibri" w:hAnsi="Calibri"/>
        </w:rPr>
        <w:t xml:space="preserve"> Ședințele C</w:t>
      </w:r>
      <w:r w:rsidRPr="00AF40F8">
        <w:rPr>
          <w:rFonts w:ascii="Calibri" w:hAnsi="Calibri"/>
        </w:rPr>
        <w:t>omisiei pentru așezări informale</w:t>
      </w:r>
      <w:r>
        <w:rPr>
          <w:rFonts w:ascii="Calibri" w:hAnsi="Calibri"/>
        </w:rPr>
        <w:t xml:space="preserve"> nu sunt publice.</w:t>
      </w:r>
    </w:p>
    <w:p w:rsidR="00C414A1" w:rsidRPr="00AF40F8" w:rsidRDefault="00C414A1" w:rsidP="00C414A1">
      <w:pPr>
        <w:ind w:firstLine="720"/>
        <w:rPr>
          <w:rFonts w:ascii="Calibri" w:hAnsi="Calibri"/>
        </w:rPr>
      </w:pPr>
    </w:p>
    <w:p w:rsidR="00C414A1" w:rsidRPr="00AF40F8" w:rsidRDefault="00C414A1" w:rsidP="00C414A1">
      <w:pPr>
        <w:ind w:firstLine="720"/>
        <w:rPr>
          <w:rFonts w:asciiTheme="minorHAnsi" w:hAnsiTheme="minorHAnsi" w:cstheme="minorHAnsi"/>
        </w:rPr>
      </w:pPr>
    </w:p>
    <w:sectPr w:rsidR="00C414A1" w:rsidRPr="00AF40F8" w:rsidSect="00723710">
      <w:footerReference w:type="default" r:id="rId7"/>
      <w:pgSz w:w="12240" w:h="15840"/>
      <w:pgMar w:top="851" w:right="1041" w:bottom="851" w:left="1417" w:header="708" w:footer="39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0F1A" w:rsidRDefault="00490F1A" w:rsidP="000F2711">
      <w:r>
        <w:separator/>
      </w:r>
    </w:p>
  </w:endnote>
  <w:endnote w:type="continuationSeparator" w:id="0">
    <w:p w:rsidR="00490F1A" w:rsidRDefault="00490F1A" w:rsidP="000F271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1637657"/>
      <w:docPartObj>
        <w:docPartGallery w:val="Page Numbers (Bottom of Page)"/>
        <w:docPartUnique/>
      </w:docPartObj>
    </w:sdtPr>
    <w:sdtContent>
      <w:sdt>
        <w:sdtPr>
          <w:id w:val="565050523"/>
          <w:docPartObj>
            <w:docPartGallery w:val="Page Numbers (Top of Page)"/>
            <w:docPartUnique/>
          </w:docPartObj>
        </w:sdtPr>
        <w:sdtContent>
          <w:p w:rsidR="00F90DE1" w:rsidRDefault="00F90DE1">
            <w:pPr>
              <w:pStyle w:val="Footer"/>
              <w:jc w:val="right"/>
            </w:pPr>
            <w:r w:rsidRPr="000F2711">
              <w:rPr>
                <w:rFonts w:asciiTheme="minorHAnsi" w:hAnsiTheme="minorHAnsi" w:cstheme="minorHAnsi"/>
                <w:b/>
                <w:sz w:val="22"/>
                <w:szCs w:val="22"/>
              </w:rPr>
              <w:t>Pag.</w:t>
            </w:r>
            <w:r w:rsidRPr="000F2711">
              <w:rPr>
                <w:rFonts w:asciiTheme="minorHAnsi" w:hAnsiTheme="minorHAnsi" w:cstheme="minorHAnsi"/>
                <w:b/>
                <w:sz w:val="22"/>
                <w:szCs w:val="22"/>
              </w:rPr>
              <w:fldChar w:fldCharType="begin"/>
            </w:r>
            <w:r w:rsidRPr="000F2711">
              <w:rPr>
                <w:rFonts w:asciiTheme="minorHAnsi" w:hAnsiTheme="minorHAnsi" w:cstheme="minorHAnsi"/>
                <w:b/>
                <w:sz w:val="22"/>
                <w:szCs w:val="22"/>
              </w:rPr>
              <w:instrText xml:space="preserve"> PAGE </w:instrText>
            </w:r>
            <w:r w:rsidRPr="000F2711">
              <w:rPr>
                <w:rFonts w:asciiTheme="minorHAnsi" w:hAnsiTheme="minorHAnsi" w:cstheme="minorHAnsi"/>
                <w:b/>
                <w:sz w:val="22"/>
                <w:szCs w:val="22"/>
              </w:rPr>
              <w:fldChar w:fldCharType="separate"/>
            </w:r>
            <w:r w:rsidR="00EB4EF7">
              <w:rPr>
                <w:rFonts w:asciiTheme="minorHAnsi" w:hAnsiTheme="minorHAnsi" w:cstheme="minorHAnsi"/>
                <w:b/>
                <w:noProof/>
                <w:sz w:val="22"/>
                <w:szCs w:val="22"/>
              </w:rPr>
              <w:t>1</w:t>
            </w:r>
            <w:r w:rsidRPr="000F2711">
              <w:rPr>
                <w:rFonts w:asciiTheme="minorHAnsi" w:hAnsiTheme="minorHAnsi" w:cstheme="minorHAnsi"/>
                <w:b/>
                <w:sz w:val="22"/>
                <w:szCs w:val="22"/>
              </w:rPr>
              <w:fldChar w:fldCharType="end"/>
            </w:r>
            <w:r w:rsidRPr="000F2711">
              <w:rPr>
                <w:rFonts w:asciiTheme="minorHAnsi" w:hAnsiTheme="minorHAnsi" w:cstheme="minorHAnsi"/>
                <w:b/>
                <w:sz w:val="22"/>
                <w:szCs w:val="22"/>
              </w:rPr>
              <w:t>/</w:t>
            </w:r>
            <w:r w:rsidRPr="000F2711">
              <w:rPr>
                <w:rFonts w:asciiTheme="minorHAnsi" w:hAnsiTheme="minorHAnsi" w:cstheme="minorHAnsi"/>
                <w:b/>
                <w:sz w:val="22"/>
                <w:szCs w:val="22"/>
              </w:rPr>
              <w:fldChar w:fldCharType="begin"/>
            </w:r>
            <w:r w:rsidRPr="000F2711">
              <w:rPr>
                <w:rFonts w:asciiTheme="minorHAnsi" w:hAnsiTheme="minorHAnsi" w:cstheme="minorHAnsi"/>
                <w:b/>
                <w:sz w:val="22"/>
                <w:szCs w:val="22"/>
              </w:rPr>
              <w:instrText xml:space="preserve"> NUMPAGES  </w:instrText>
            </w:r>
            <w:r w:rsidRPr="000F2711">
              <w:rPr>
                <w:rFonts w:asciiTheme="minorHAnsi" w:hAnsiTheme="minorHAnsi" w:cstheme="minorHAnsi"/>
                <w:b/>
                <w:sz w:val="22"/>
                <w:szCs w:val="22"/>
              </w:rPr>
              <w:fldChar w:fldCharType="separate"/>
            </w:r>
            <w:r w:rsidR="00EB4EF7">
              <w:rPr>
                <w:rFonts w:asciiTheme="minorHAnsi" w:hAnsiTheme="minorHAnsi" w:cstheme="minorHAnsi"/>
                <w:b/>
                <w:noProof/>
                <w:sz w:val="22"/>
                <w:szCs w:val="22"/>
              </w:rPr>
              <w:t>3</w:t>
            </w:r>
            <w:r w:rsidRPr="000F2711">
              <w:rPr>
                <w:rFonts w:asciiTheme="minorHAnsi" w:hAnsiTheme="minorHAnsi" w:cstheme="minorHAnsi"/>
                <w:b/>
                <w:sz w:val="22"/>
                <w:szCs w:val="22"/>
              </w:rPr>
              <w:fldChar w:fldCharType="end"/>
            </w:r>
          </w:p>
        </w:sdtContent>
      </w:sdt>
    </w:sdtContent>
  </w:sdt>
  <w:p w:rsidR="00F90DE1" w:rsidRDefault="00F90DE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0F1A" w:rsidRDefault="00490F1A" w:rsidP="000F2711">
      <w:r>
        <w:separator/>
      </w:r>
    </w:p>
  </w:footnote>
  <w:footnote w:type="continuationSeparator" w:id="0">
    <w:p w:rsidR="00490F1A" w:rsidRDefault="00490F1A" w:rsidP="000F271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701824"/>
    <w:multiLevelType w:val="hybridMultilevel"/>
    <w:tmpl w:val="3D1CA4E4"/>
    <w:lvl w:ilvl="0" w:tplc="0F84A3C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88A081F"/>
    <w:multiLevelType w:val="hybridMultilevel"/>
    <w:tmpl w:val="3D1CA4E4"/>
    <w:lvl w:ilvl="0" w:tplc="0F84A3C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8BD3FC8"/>
    <w:multiLevelType w:val="hybridMultilevel"/>
    <w:tmpl w:val="6EEE23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C126CD"/>
    <w:rsid w:val="000F2711"/>
    <w:rsid w:val="00104153"/>
    <w:rsid w:val="001221E4"/>
    <w:rsid w:val="00122AC7"/>
    <w:rsid w:val="00125AA6"/>
    <w:rsid w:val="001630B1"/>
    <w:rsid w:val="00173D80"/>
    <w:rsid w:val="002275BB"/>
    <w:rsid w:val="00305B14"/>
    <w:rsid w:val="00341E7D"/>
    <w:rsid w:val="003F4F80"/>
    <w:rsid w:val="00435A18"/>
    <w:rsid w:val="00451B6C"/>
    <w:rsid w:val="00490F1A"/>
    <w:rsid w:val="004A1B67"/>
    <w:rsid w:val="00505E60"/>
    <w:rsid w:val="00571A87"/>
    <w:rsid w:val="006D54D2"/>
    <w:rsid w:val="0071696A"/>
    <w:rsid w:val="00721B60"/>
    <w:rsid w:val="00723710"/>
    <w:rsid w:val="007D1658"/>
    <w:rsid w:val="00852609"/>
    <w:rsid w:val="008F00CF"/>
    <w:rsid w:val="00901012"/>
    <w:rsid w:val="0094487E"/>
    <w:rsid w:val="00973AF2"/>
    <w:rsid w:val="00AF40F8"/>
    <w:rsid w:val="00B4283A"/>
    <w:rsid w:val="00B462E1"/>
    <w:rsid w:val="00B552A8"/>
    <w:rsid w:val="00B70168"/>
    <w:rsid w:val="00BD3B14"/>
    <w:rsid w:val="00BD46F7"/>
    <w:rsid w:val="00BF703F"/>
    <w:rsid w:val="00C126CD"/>
    <w:rsid w:val="00C414A1"/>
    <w:rsid w:val="00C470CB"/>
    <w:rsid w:val="00C6759B"/>
    <w:rsid w:val="00CB5963"/>
    <w:rsid w:val="00CD718C"/>
    <w:rsid w:val="00D433E4"/>
    <w:rsid w:val="00D955D5"/>
    <w:rsid w:val="00DD51AE"/>
    <w:rsid w:val="00DE4FA6"/>
    <w:rsid w:val="00E207C3"/>
    <w:rsid w:val="00EA001B"/>
    <w:rsid w:val="00EB4EF7"/>
    <w:rsid w:val="00EC3E88"/>
    <w:rsid w:val="00ED4D72"/>
    <w:rsid w:val="00ED6190"/>
    <w:rsid w:val="00EF5A50"/>
    <w:rsid w:val="00F34885"/>
    <w:rsid w:val="00F80E1A"/>
    <w:rsid w:val="00F90DE1"/>
    <w:rsid w:val="00FC25C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26CD"/>
    <w:pPr>
      <w:spacing w:after="0" w:line="240" w:lineRule="auto"/>
    </w:pPr>
    <w:rPr>
      <w:rFonts w:ascii="Times New Roman" w:eastAsia="Times New Roman" w:hAnsi="Times New Roman" w:cs="Times New Roman"/>
      <w:sz w:val="24"/>
      <w:szCs w:val="24"/>
      <w:lang w:val="ro-RO" w:eastAsia="ro-RO"/>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126CD"/>
    <w:pPr>
      <w:ind w:left="720"/>
      <w:contextualSpacing/>
    </w:pPr>
  </w:style>
  <w:style w:type="paragraph" w:styleId="Header">
    <w:name w:val="header"/>
    <w:basedOn w:val="Normal"/>
    <w:link w:val="HeaderChar"/>
    <w:uiPriority w:val="99"/>
    <w:semiHidden/>
    <w:unhideWhenUsed/>
    <w:rsid w:val="000F2711"/>
    <w:pPr>
      <w:tabs>
        <w:tab w:val="center" w:pos="4703"/>
        <w:tab w:val="right" w:pos="9406"/>
      </w:tabs>
    </w:pPr>
  </w:style>
  <w:style w:type="character" w:customStyle="1" w:styleId="HeaderChar">
    <w:name w:val="Header Char"/>
    <w:basedOn w:val="DefaultParagraphFont"/>
    <w:link w:val="Header"/>
    <w:uiPriority w:val="99"/>
    <w:semiHidden/>
    <w:rsid w:val="000F2711"/>
    <w:rPr>
      <w:rFonts w:ascii="Times New Roman" w:eastAsia="Times New Roman" w:hAnsi="Times New Roman" w:cs="Times New Roman"/>
      <w:sz w:val="24"/>
      <w:szCs w:val="24"/>
      <w:lang w:val="ro-RO" w:eastAsia="ro-RO"/>
    </w:rPr>
  </w:style>
  <w:style w:type="paragraph" w:styleId="Footer">
    <w:name w:val="footer"/>
    <w:basedOn w:val="Normal"/>
    <w:link w:val="FooterChar"/>
    <w:uiPriority w:val="99"/>
    <w:unhideWhenUsed/>
    <w:rsid w:val="000F2711"/>
    <w:pPr>
      <w:tabs>
        <w:tab w:val="center" w:pos="4703"/>
        <w:tab w:val="right" w:pos="9406"/>
      </w:tabs>
    </w:pPr>
  </w:style>
  <w:style w:type="character" w:customStyle="1" w:styleId="FooterChar">
    <w:name w:val="Footer Char"/>
    <w:basedOn w:val="DefaultParagraphFont"/>
    <w:link w:val="Footer"/>
    <w:uiPriority w:val="99"/>
    <w:rsid w:val="000F2711"/>
    <w:rPr>
      <w:rFonts w:ascii="Times New Roman" w:eastAsia="Times New Roman" w:hAnsi="Times New Roman" w:cs="Times New Roman"/>
      <w:sz w:val="24"/>
      <w:szCs w:val="24"/>
      <w:lang w:val="ro-RO" w:eastAsia="ro-RO"/>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142</TotalTime>
  <Pages>1</Pages>
  <Words>1270</Words>
  <Characters>7241</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Consiliul Judetean Arges</Company>
  <LinksUpToDate>false</LinksUpToDate>
  <CharactersWithSpaces>8495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andreeat</dc:creator>
  <cp:keywords/>
  <dc:description/>
  <cp:lastModifiedBy>andreeat</cp:lastModifiedBy>
  <cp:revision>7</cp:revision>
  <cp:lastPrinted>2019-08-23T08:51:00Z</cp:lastPrinted>
  <dcterms:created xsi:type="dcterms:W3CDTF">2019-08-23T05:49:00Z</dcterms:created>
  <dcterms:modified xsi:type="dcterms:W3CDTF">2019-08-23T08:51:00Z</dcterms:modified>
</cp:coreProperties>
</file>