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64" w:rsidRDefault="005E0864" w:rsidP="005E086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Anexa  nr.3 </w:t>
      </w:r>
    </w:p>
    <w:p w:rsidR="005E0864" w:rsidRDefault="005E0864" w:rsidP="005E086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La hot. Nr.......................</w:t>
      </w:r>
      <w:bookmarkStart w:id="0" w:name="_GoBack"/>
      <w:bookmarkEnd w:id="0"/>
    </w:p>
    <w:p w:rsidR="005E0864" w:rsidRDefault="005E0864" w:rsidP="008755EB">
      <w:pPr>
        <w:jc w:val="center"/>
        <w:rPr>
          <w:b/>
          <w:sz w:val="28"/>
          <w:szCs w:val="28"/>
        </w:rPr>
      </w:pPr>
    </w:p>
    <w:p w:rsidR="005E0864" w:rsidRDefault="005E0864" w:rsidP="008755EB">
      <w:pPr>
        <w:jc w:val="center"/>
        <w:rPr>
          <w:b/>
          <w:sz w:val="28"/>
          <w:szCs w:val="28"/>
        </w:rPr>
      </w:pPr>
    </w:p>
    <w:p w:rsidR="008755EB" w:rsidRDefault="008755EB" w:rsidP="00875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Principalii indicatori tehnico – economici ai investitiei</w:t>
      </w:r>
    </w:p>
    <w:p w:rsidR="008755EB" w:rsidRDefault="008755EB" w:rsidP="008755EB">
      <w:pPr>
        <w:jc w:val="both"/>
        <w:rPr>
          <w:b/>
          <w:sz w:val="28"/>
          <w:szCs w:val="28"/>
        </w:rPr>
      </w:pPr>
    </w:p>
    <w:p w:rsidR="008755EB" w:rsidRDefault="008755EB" w:rsidP="00875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1.Valoarea totala a investitiei(INV), </w:t>
      </w:r>
    </w:p>
    <w:p w:rsidR="008755EB" w:rsidRDefault="008755EB" w:rsidP="008755E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Valoarea totala a investitiei (inclusiv TVA) = 897 327.58 lei / 189 729.90 euro</w:t>
      </w:r>
    </w:p>
    <w:p w:rsidR="008755EB" w:rsidRDefault="008755EB" w:rsidP="008755EB">
      <w:pPr>
        <w:jc w:val="both"/>
        <w:rPr>
          <w:sz w:val="28"/>
          <w:szCs w:val="28"/>
        </w:rPr>
      </w:pPr>
      <w:r>
        <w:rPr>
          <w:sz w:val="28"/>
          <w:szCs w:val="28"/>
        </w:rPr>
        <w:t>din care contructii – montaj =  822 033.80 lei / 173 809.87 euro</w:t>
      </w:r>
    </w:p>
    <w:p w:rsidR="008755EB" w:rsidRDefault="008755EB" w:rsidP="008755EB">
      <w:pPr>
        <w:jc w:val="both"/>
        <w:rPr>
          <w:sz w:val="28"/>
          <w:szCs w:val="28"/>
        </w:rPr>
      </w:pPr>
      <w:r>
        <w:rPr>
          <w:sz w:val="28"/>
          <w:szCs w:val="28"/>
        </w:rPr>
        <w:t>Valoarea totala a investitiei (exclusiv TVA) = 755 349.84 lei / 159 710.29 euro</w:t>
      </w:r>
    </w:p>
    <w:p w:rsidR="008755EB" w:rsidRDefault="008755EB" w:rsidP="008755EB">
      <w:pPr>
        <w:jc w:val="both"/>
        <w:rPr>
          <w:sz w:val="28"/>
          <w:szCs w:val="28"/>
        </w:rPr>
      </w:pPr>
      <w:r>
        <w:rPr>
          <w:sz w:val="28"/>
          <w:szCs w:val="28"/>
        </w:rPr>
        <w:t>din care contructii – montaj =  690 784.70 lei / 146 058.71 euro</w:t>
      </w:r>
    </w:p>
    <w:p w:rsidR="008755EB" w:rsidRDefault="008755EB" w:rsidP="008755EB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Valoarea investitiei s-a calculat in preturi  </w:t>
      </w:r>
      <w:r>
        <w:rPr>
          <w:b/>
          <w:sz w:val="28"/>
          <w:szCs w:val="28"/>
        </w:rPr>
        <w:t>05.06.2019</w:t>
      </w:r>
      <w:r>
        <w:rPr>
          <w:sz w:val="28"/>
          <w:szCs w:val="28"/>
        </w:rPr>
        <w:t xml:space="preserve">, 1 euro = </w:t>
      </w:r>
      <w:r>
        <w:rPr>
          <w:b/>
          <w:sz w:val="28"/>
          <w:szCs w:val="28"/>
        </w:rPr>
        <w:t>4,7295 lei</w:t>
      </w:r>
    </w:p>
    <w:p w:rsidR="008755EB" w:rsidRDefault="008755EB" w:rsidP="00875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2.Durata de realizare – 2 luni</w:t>
      </w:r>
    </w:p>
    <w:p w:rsidR="008755EB" w:rsidRDefault="008755EB" w:rsidP="008755EB">
      <w:pPr>
        <w:jc w:val="both"/>
        <w:rPr>
          <w:b/>
          <w:sz w:val="28"/>
          <w:szCs w:val="28"/>
        </w:rPr>
      </w:pPr>
    </w:p>
    <w:p w:rsidR="008755EB" w:rsidRDefault="008755EB" w:rsidP="00875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3.Capacitati(in unitati fizice si valorice)</w:t>
      </w:r>
    </w:p>
    <w:p w:rsidR="008755EB" w:rsidRDefault="008755EB" w:rsidP="00875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Capacitati fizice:</w:t>
      </w:r>
    </w:p>
    <w:p w:rsidR="008755EB" w:rsidRDefault="008755EB" w:rsidP="008755EB">
      <w:pPr>
        <w:jc w:val="both"/>
        <w:rPr>
          <w:sz w:val="28"/>
          <w:szCs w:val="28"/>
        </w:rPr>
      </w:pPr>
      <w:r>
        <w:rPr>
          <w:sz w:val="28"/>
          <w:szCs w:val="28"/>
        </w:rPr>
        <w:t>L=482 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9"/>
        <w:gridCol w:w="61"/>
        <w:gridCol w:w="986"/>
        <w:gridCol w:w="1320"/>
      </w:tblGrid>
      <w:tr w:rsidR="008755EB" w:rsidTr="007758DA">
        <w:trPr>
          <w:trHeight w:val="20"/>
        </w:trPr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Latimea platformei drumului: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m</w:t>
            </w:r>
          </w:p>
        </w:tc>
      </w:tr>
      <w:tr w:rsidR="008755EB" w:rsidTr="007758DA">
        <w:trPr>
          <w:trHeight w:val="20"/>
        </w:trPr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Latimea partii carosabile: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m</w:t>
            </w:r>
          </w:p>
        </w:tc>
      </w:tr>
      <w:tr w:rsidR="008755EB" w:rsidTr="007758DA">
        <w:trPr>
          <w:trHeight w:val="20"/>
        </w:trPr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Latimea benzilor de incadrare: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2x0. 25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m</w:t>
            </w:r>
          </w:p>
        </w:tc>
      </w:tr>
      <w:tr w:rsidR="008755EB" w:rsidTr="007758DA">
        <w:trPr>
          <w:trHeight w:val="20"/>
        </w:trPr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Latimea acostamentelor: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2x0. 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m</w:t>
            </w:r>
          </w:p>
        </w:tc>
      </w:tr>
      <w:tr w:rsidR="008755EB" w:rsidTr="007758DA">
        <w:trPr>
          <w:trHeight w:val="20"/>
        </w:trPr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Panta transversala a partii carosabile (inclusiv benzi incadrare):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8755EB" w:rsidTr="008755EB">
        <w:trPr>
          <w:trHeight w:val="1586"/>
        </w:trPr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Panta transversala a acostamentelor: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55EB" w:rsidRDefault="008755EB" w:rsidP="007758DA">
            <w:pPr>
              <w:spacing w:after="16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8755EB" w:rsidTr="007758DA">
        <w:trPr>
          <w:trHeight w:val="643"/>
          <w:tblHeader/>
        </w:trPr>
        <w:tc>
          <w:tcPr>
            <w:tcW w:w="3792" w:type="pct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Categoria de lucrari</w:t>
            </w:r>
          </w:p>
        </w:tc>
        <w:tc>
          <w:tcPr>
            <w:tcW w:w="530" w:type="pct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UM</w:t>
            </w:r>
          </w:p>
        </w:tc>
        <w:tc>
          <w:tcPr>
            <w:tcW w:w="678" w:type="pct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Canti-tatea</w:t>
            </w:r>
          </w:p>
        </w:tc>
      </w:tr>
      <w:tr w:rsidR="008755EB" w:rsidTr="007758DA">
        <w:trPr>
          <w:trHeight w:val="643"/>
          <w:tblHeader/>
        </w:trPr>
        <w:tc>
          <w:tcPr>
            <w:tcW w:w="0" w:type="auto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755EB" w:rsidTr="007758DA">
        <w:trPr>
          <w:trHeight w:val="643"/>
          <w:tblHeader/>
        </w:trPr>
        <w:tc>
          <w:tcPr>
            <w:tcW w:w="0" w:type="auto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755EB" w:rsidTr="007758DA">
        <w:trPr>
          <w:trHeight w:val="643"/>
          <w:tblHeader/>
        </w:trPr>
        <w:tc>
          <w:tcPr>
            <w:tcW w:w="0" w:type="auto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755EB" w:rsidTr="008755EB">
        <w:trPr>
          <w:trHeight w:val="322"/>
          <w:tblHeader/>
        </w:trPr>
        <w:tc>
          <w:tcPr>
            <w:tcW w:w="0" w:type="auto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755EB" w:rsidTr="007758DA">
        <w:trPr>
          <w:trHeight w:val="337"/>
          <w:tblHeader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Amenajarea terenului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km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0.482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Amenajari pentru protectia mediului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ha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-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Cheltuieli pentru relocarea/protecţia utilităţilor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buc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-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TERASAMENTE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Terasamente pamant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192.000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SISTEM RUTIER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</w:t>
            </w:r>
          </w:p>
        </w:tc>
      </w:tr>
      <w:tr w:rsidR="008755EB" w:rsidTr="007758DA">
        <w:trPr>
          <w:trHeight w:val="43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Strat inferior de fundatie din impietruirea existenta cu adaos de balast, </w:t>
            </w:r>
            <w:r>
              <w:rPr>
                <w:b/>
                <w:bCs/>
                <w:sz w:val="28"/>
                <w:szCs w:val="28"/>
                <w:lang w:eastAsia="en-US"/>
              </w:rPr>
              <w:br/>
              <w:t>in grosime minima de 35 cm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mp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4 857.000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Strat superior de fundatie din piatra sparta, in grosime de 15 cm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596.000</w:t>
            </w:r>
          </w:p>
        </w:tc>
      </w:tr>
      <w:tr w:rsidR="008755EB" w:rsidTr="007758DA">
        <w:trPr>
          <w:trHeight w:val="40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Strat de legatura din beton asfaltic deschis BADPC 22.4, in grosime de 6 cm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to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499.000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Strat de uzura din beton asfaltic BA 16, in grosime de 4 cm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mp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3 218.000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Acostamente din piatra sparta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100.000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SANTURI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Sant pamant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964.000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Sant pereat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mp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15.600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PODETE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Podet tubular nou, diam. = 0.40 m,  L=6.90m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buc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1.000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LUCRARI ACCESORII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 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Indicatoare de circulatie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buc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1.000</w:t>
            </w:r>
          </w:p>
        </w:tc>
      </w:tr>
      <w:tr w:rsidR="008755EB" w:rsidTr="007758DA">
        <w:trPr>
          <w:trHeight w:val="255"/>
        </w:trPr>
        <w:tc>
          <w:tcPr>
            <w:tcW w:w="3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Marcaje rutiere longitudinale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b/>
                <w:bCs/>
                <w:color w:val="008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8000"/>
                <w:sz w:val="28"/>
                <w:szCs w:val="28"/>
                <w:lang w:eastAsia="en-US"/>
              </w:rPr>
              <w:t>km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EB" w:rsidRDefault="008755EB" w:rsidP="007758DA">
            <w:pPr>
              <w:spacing w:after="160"/>
              <w:jc w:val="both"/>
              <w:rPr>
                <w:color w:val="008000"/>
                <w:sz w:val="28"/>
                <w:szCs w:val="28"/>
                <w:lang w:eastAsia="en-US"/>
              </w:rPr>
            </w:pPr>
            <w:r>
              <w:rPr>
                <w:color w:val="008000"/>
                <w:sz w:val="28"/>
                <w:szCs w:val="28"/>
                <w:lang w:eastAsia="en-US"/>
              </w:rPr>
              <w:t>1.486</w:t>
            </w:r>
          </w:p>
        </w:tc>
      </w:tr>
    </w:tbl>
    <w:p w:rsidR="008755EB" w:rsidRDefault="008755EB" w:rsidP="008755EB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8755EB" w:rsidRDefault="008755EB" w:rsidP="00875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Capacitati valorice:</w:t>
      </w:r>
    </w:p>
    <w:p w:rsidR="008755EB" w:rsidRDefault="008755EB" w:rsidP="008755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Cost / km (inclusiv TVA) - 1 861 675.46 Lei; Cost / km (faraTVA) -  1 567 115.86 Lei  </w:t>
      </w:r>
    </w:p>
    <w:p w:rsidR="008755EB" w:rsidRDefault="008755EB" w:rsidP="008755EB">
      <w:pPr>
        <w:jc w:val="both"/>
        <w:rPr>
          <w:sz w:val="28"/>
          <w:szCs w:val="28"/>
        </w:rPr>
      </w:pPr>
      <w:r>
        <w:rPr>
          <w:sz w:val="28"/>
          <w:szCs w:val="28"/>
        </w:rPr>
        <w:t>Cost / km (inclusiv TVA) -  393 630.50 Euro   Cost / km (faraTVA) -  331 349.16 Euro</w:t>
      </w:r>
    </w:p>
    <w:p w:rsidR="000F3AB3" w:rsidRDefault="000F3AB3"/>
    <w:sectPr w:rsidR="000F3A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7F"/>
    <w:rsid w:val="000F3AB3"/>
    <w:rsid w:val="0050137F"/>
    <w:rsid w:val="005E0864"/>
    <w:rsid w:val="0087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3</cp:revision>
  <dcterms:created xsi:type="dcterms:W3CDTF">2019-06-21T06:33:00Z</dcterms:created>
  <dcterms:modified xsi:type="dcterms:W3CDTF">2019-06-21T08:35:00Z</dcterms:modified>
</cp:coreProperties>
</file>