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B36" w:rsidRPr="001278E8" w:rsidRDefault="00A74B36">
      <w:pPr>
        <w:rPr>
          <w:rFonts w:ascii="Times New Roman" w:hAnsi="Times New Roman" w:cs="Times New Roman"/>
          <w:sz w:val="14"/>
          <w:szCs w:val="14"/>
          <w:lang w:val="en-US"/>
        </w:rPr>
      </w:pPr>
    </w:p>
    <w:p w:rsidR="001278E8" w:rsidRPr="001278E8" w:rsidRDefault="001278E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1278E8">
        <w:rPr>
          <w:rFonts w:ascii="Times New Roman" w:hAnsi="Times New Roman" w:cs="Times New Roman"/>
          <w:b/>
          <w:sz w:val="20"/>
          <w:szCs w:val="20"/>
          <w:lang w:val="en-US"/>
        </w:rPr>
        <w:t>ANEXA 1 - BUGET PROIECT</w:t>
      </w:r>
      <w:r w:rsidR="0064316C">
        <w:rPr>
          <w:rFonts w:ascii="Times New Roman" w:hAnsi="Times New Roman" w:cs="Times New Roman"/>
          <w:b/>
          <w:sz w:val="20"/>
          <w:szCs w:val="20"/>
          <w:lang w:val="en-US"/>
        </w:rPr>
        <w:t xml:space="preserve"> (LEI)</w:t>
      </w:r>
    </w:p>
    <w:p w:rsidR="001278E8" w:rsidRPr="001278E8" w:rsidRDefault="001278E8">
      <w:pPr>
        <w:rPr>
          <w:rFonts w:ascii="Times New Roman" w:hAnsi="Times New Roman" w:cs="Times New Roman"/>
          <w:sz w:val="14"/>
          <w:szCs w:val="14"/>
          <w:lang w:val="en-US"/>
        </w:rPr>
      </w:pPr>
    </w:p>
    <w:tbl>
      <w:tblPr>
        <w:tblW w:w="14127" w:type="dxa"/>
        <w:tblInd w:w="93" w:type="dxa"/>
        <w:tblLayout w:type="fixed"/>
        <w:tblLook w:val="04A0"/>
      </w:tblPr>
      <w:tblGrid>
        <w:gridCol w:w="1182"/>
        <w:gridCol w:w="1101"/>
        <w:gridCol w:w="851"/>
        <w:gridCol w:w="1417"/>
        <w:gridCol w:w="856"/>
        <w:gridCol w:w="987"/>
        <w:gridCol w:w="425"/>
        <w:gridCol w:w="851"/>
        <w:gridCol w:w="850"/>
        <w:gridCol w:w="567"/>
        <w:gridCol w:w="851"/>
        <w:gridCol w:w="567"/>
        <w:gridCol w:w="891"/>
        <w:gridCol w:w="952"/>
        <w:gridCol w:w="708"/>
        <w:gridCol w:w="1071"/>
      </w:tblGrid>
      <w:tr w:rsidR="00DF3199" w:rsidRPr="001278E8" w:rsidTr="00DF3199">
        <w:trPr>
          <w:trHeight w:val="1410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Activitate</w:t>
            </w: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Subactivitate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Categorie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Produs/Serviciu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Preţ unitar (fără TVA) [LEI]</w:t>
            </w: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Valoare totală fără TVA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Procent valoare TVA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Valoare TVA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Cheltuieli eligibile fără TVA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Cheltuieli neeligibile fără TVA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TVA eligibil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TVA neeligibil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Total cheltuieli eligibile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Public [LEI]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Contribuţie proprie eligibilă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Nerambursabil</w:t>
            </w:r>
          </w:p>
        </w:tc>
      </w:tr>
      <w:tr w:rsidR="001278E8" w:rsidRPr="001278E8" w:rsidTr="00DF3199">
        <w:trPr>
          <w:trHeight w:val="2021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Dezvoltarea cunoștințelor și abilităților grupului țintă prin participarea la cursuri în domeniul managementului calității și performanței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Achiziţia prestatorului de formare/instruire a membrilor grupului țintă în domeniul managementului calității și performanței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pentru prestarea serviciilor  de formare/instruire a membrilor grupului țintă în domeniul managementului calității (1600 x 80 participanti)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9E40F4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152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152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046,4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149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273,6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1278E8" w:rsidRPr="001278E8" w:rsidTr="00DF3199">
        <w:trPr>
          <w:trHeight w:val="1800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Dezvoltarea cunoștințelor și abilităților grupului țintă prin participarea la cursuri în domeniul managementului calității și performanței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Achiziția mijloacelor fixe necesare implementării proiectului și furnizarea acestora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de tip FEDR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pentru furnizarea mijloacelor fixe necesare implementării proiectului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9E40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42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425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925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925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178,5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746,5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1278E8" w:rsidRPr="001278E8" w:rsidTr="00DF3199">
        <w:trPr>
          <w:trHeight w:val="2693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lastRenderedPageBreak/>
              <w:t>Dezvoltarea cunoștințelor și abilităților grupului țintă prin participarea la cursuri în domeniul managementului calității și performanței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Achiziția prestatorului pentru organizarea unei conferințe privind bunele practici în domeniul managementului calității și performanței, dezvoltării durabile și egalității de șanse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pentru organizarea conferinței privind bunele practici în domeniul managementului calității și performanței, dezvoltării durabile și egalității de șanse (cost pauză de lucru 100 pers*55 rezultă 5.500)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045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500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045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545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545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130,9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414,1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1278E8" w:rsidRPr="001278E8" w:rsidTr="00DF3199">
        <w:trPr>
          <w:trHeight w:val="1685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Managementul de proiect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Achiziția furnizorilor de mijloace fixe, active necorporale, materiale consumabile pentru echipa de management și furnizarea acestora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achiziția de active necorporale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achiziția de active necorporale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 xml:space="preserve">6 licenţe x 760 = 4.560 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>6 programe antivirus x 230 = 1.380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940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940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940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128,6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068,6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068,6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141,37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</w:t>
            </w:r>
            <w:r w:rsidR="009E40F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927,23</w:t>
            </w:r>
          </w:p>
        </w:tc>
      </w:tr>
      <w:tr w:rsidR="001278E8" w:rsidRPr="001278E8" w:rsidTr="00DF3199">
        <w:trPr>
          <w:trHeight w:val="2604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Managementul de proiect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Achiziția furnizorilor de mijloace fixe, active necorporale, materiale consumabile pentru echipa de management și furnizarea acestora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aferente managementului de proiect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Achizitionarea de echipamente de calcul/periferice de calcul, mobilier și aparatura birotică pentru echipa de management 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>6 laptopuri x 2.400 = 14.400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 xml:space="preserve">4 multifunctionale x 700 = 2.800 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>2 dulapuri x 640 = 1.280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480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480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511,2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480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511,2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991,2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991,2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439,83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551,37</w:t>
            </w:r>
          </w:p>
        </w:tc>
      </w:tr>
      <w:tr w:rsidR="001278E8" w:rsidRPr="001278E8" w:rsidTr="00DF3199">
        <w:trPr>
          <w:trHeight w:val="1701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Managementul de proiect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Achiziția furnizorilor de mijloace fixe, active necorporale, materiale consumabile pentru echipa de management și furnizarea acestora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aferente managementului de proiect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achiziția de  materiale consumabile pentru echipa de management</w:t>
            </w: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br/>
              <w:t xml:space="preserve">200 x 16 luni = 3.200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608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608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808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808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76,16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731,84</w:t>
            </w:r>
          </w:p>
        </w:tc>
      </w:tr>
      <w:tr w:rsidR="001278E8" w:rsidRPr="001278E8" w:rsidTr="00DF3199">
        <w:trPr>
          <w:trHeight w:val="903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lastRenderedPageBreak/>
              <w:t>Managementul de proiect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Realizarea managementului de proiect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generale de administrație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 cheltuieli generale de administratie (utilități)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325</w:t>
            </w:r>
            <w:r w:rsidR="00FC1B5E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,2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325,2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FC1B5E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291,79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A31D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325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291,79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617,02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617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412,35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204,67</w:t>
            </w:r>
          </w:p>
        </w:tc>
      </w:tr>
      <w:tr w:rsidR="001278E8" w:rsidRPr="001278E8" w:rsidTr="00DF3199">
        <w:trPr>
          <w:trHeight w:val="1140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Managementul de proiect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Realizarea managementului de proiect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aferente managementului de proiect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salariale cu echipa de management proiect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104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104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104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181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104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622,08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177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481,92</w:t>
            </w:r>
          </w:p>
        </w:tc>
      </w:tr>
      <w:tr w:rsidR="001278E8" w:rsidRPr="001278E8" w:rsidTr="00DF3199">
        <w:trPr>
          <w:trHeight w:val="1825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Dezvoltarea integrată a sistemului și instrumentelor de management al calității și performanței în cadrul Consiliului Județean Argeș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Achiziția prestatorului de servicii pentru elaborarea studiilor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serviciile necesare pentru elaborarea studiilor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094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151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606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</w:tr>
      <w:tr w:rsidR="001278E8" w:rsidRPr="001278E8" w:rsidTr="00DF3199">
        <w:trPr>
          <w:trHeight w:val="1837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Certificarea Consiliului Județean Argeș ISO 9001:2015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Achiziția prestatorului de servicii de certificare ISO 9001:2015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cu servicii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pentru prestarea serviciilor de certificare a Consiliului Județean Argeș ISO 9001 :2015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A31D9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3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990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499,8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24</w:t>
            </w:r>
            <w:r w:rsidR="00107E0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490,2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1278E8" w:rsidRPr="001278E8" w:rsidTr="00DF3199">
        <w:trPr>
          <w:trHeight w:val="1275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Informare și comunicare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Achiziţia prestatorului serviciilor de catering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de informare, comunicare și publicitate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organizare conferinta finalizare de proiect (cost pauză de lucru 2x100 pers*55 rezultă 10.800)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A31D91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000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13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090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261,8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828,2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</w:tr>
      <w:tr w:rsidR="001278E8" w:rsidRPr="001278E8" w:rsidTr="00DF3199">
        <w:trPr>
          <w:trHeight w:val="1140"/>
        </w:trPr>
        <w:tc>
          <w:tcPr>
            <w:tcW w:w="11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Informare și comunicare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Achiziția prestatorului serviciilor de informare și publicitate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>cheltuieli de informare, comunicare și publicitate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o-RO"/>
              </w:rPr>
              <w:t xml:space="preserve">cheltuieli pentru prestarea serviciilor de elaborare și diseminare materialelor de informare și comunicare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450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450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19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415,5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7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450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415,5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0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865,5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865,5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177,31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8E8" w:rsidRPr="001278E8" w:rsidRDefault="001278E8" w:rsidP="00127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</w:pP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8</w:t>
            </w:r>
            <w:r w:rsidR="001725B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.</w:t>
            </w:r>
            <w:r w:rsidRPr="001278E8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o-RO"/>
              </w:rPr>
              <w:t>688,19</w:t>
            </w:r>
          </w:p>
        </w:tc>
      </w:tr>
    </w:tbl>
    <w:p w:rsidR="001278E8" w:rsidRPr="001278E8" w:rsidRDefault="001278E8">
      <w:pPr>
        <w:rPr>
          <w:rFonts w:ascii="Times New Roman" w:hAnsi="Times New Roman" w:cs="Times New Roman"/>
          <w:sz w:val="14"/>
          <w:szCs w:val="14"/>
          <w:lang w:val="en-US"/>
        </w:rPr>
      </w:pPr>
    </w:p>
    <w:p w:rsidR="001278E8" w:rsidRPr="001278E8" w:rsidRDefault="001278E8">
      <w:pPr>
        <w:rPr>
          <w:rFonts w:ascii="Times New Roman" w:hAnsi="Times New Roman" w:cs="Times New Roman"/>
          <w:sz w:val="14"/>
          <w:szCs w:val="14"/>
          <w:lang w:val="en-US"/>
        </w:rPr>
      </w:pPr>
    </w:p>
    <w:sectPr w:rsidR="001278E8" w:rsidRPr="001278E8" w:rsidSect="00E4184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78E8"/>
    <w:rsid w:val="00080321"/>
    <w:rsid w:val="00107E08"/>
    <w:rsid w:val="0011489F"/>
    <w:rsid w:val="001278E8"/>
    <w:rsid w:val="001725BB"/>
    <w:rsid w:val="003468DB"/>
    <w:rsid w:val="00483374"/>
    <w:rsid w:val="0064316C"/>
    <w:rsid w:val="00685A3D"/>
    <w:rsid w:val="00920314"/>
    <w:rsid w:val="009E40F4"/>
    <w:rsid w:val="00A31D91"/>
    <w:rsid w:val="00A74B36"/>
    <w:rsid w:val="00DF3199"/>
    <w:rsid w:val="00E04BFC"/>
    <w:rsid w:val="00E0544C"/>
    <w:rsid w:val="00E4184A"/>
    <w:rsid w:val="00F66FF0"/>
    <w:rsid w:val="00FC1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760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cristinav</cp:lastModifiedBy>
  <cp:revision>13</cp:revision>
  <dcterms:created xsi:type="dcterms:W3CDTF">2017-11-03T08:28:00Z</dcterms:created>
  <dcterms:modified xsi:type="dcterms:W3CDTF">2017-11-03T10:04:00Z</dcterms:modified>
</cp:coreProperties>
</file>