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58A6" w14:textId="77777777" w:rsidR="008A39B4" w:rsidRPr="00AD65DA" w:rsidRDefault="002F5865">
      <w:pPr>
        <w:spacing w:after="60" w:line="276" w:lineRule="auto"/>
        <w:jc w:val="center"/>
        <w:rPr>
          <w:sz w:val="24"/>
          <w:szCs w:val="24"/>
        </w:rPr>
      </w:pPr>
      <w:r w:rsidRPr="00AD65DA">
        <w:rPr>
          <w:rFonts w:eastAsia="Calibri"/>
          <w:b/>
          <w:bCs/>
          <w:color w:val="1F3864"/>
          <w:sz w:val="24"/>
          <w:szCs w:val="24"/>
        </w:rPr>
        <w:t>ORGANIZAȚIA DE MANAGEMENT AL DESTINAȚIEI „REGATUL ARGEȘULUI”</w:t>
      </w:r>
    </w:p>
    <w:p w14:paraId="008080D8" w14:textId="77777777" w:rsidR="008A39B4" w:rsidRPr="00AD65DA" w:rsidRDefault="002F5865">
      <w:pPr>
        <w:spacing w:after="40"/>
        <w:jc w:val="center"/>
        <w:rPr>
          <w:sz w:val="24"/>
          <w:szCs w:val="24"/>
        </w:rPr>
      </w:pPr>
      <w:r w:rsidRPr="00AD65DA">
        <w:rPr>
          <w:rFonts w:eastAsia="Calibri"/>
          <w:b/>
          <w:bCs/>
          <w:color w:val="1F3864"/>
          <w:sz w:val="24"/>
          <w:szCs w:val="24"/>
        </w:rPr>
        <w:t>ANUNȚ DE RECRUTARE</w:t>
      </w:r>
    </w:p>
    <w:p w14:paraId="5CDB9C36" w14:textId="77777777" w:rsidR="008A39B4" w:rsidRPr="00AD65DA" w:rsidRDefault="002F5865">
      <w:pPr>
        <w:spacing w:after="300"/>
        <w:jc w:val="center"/>
        <w:rPr>
          <w:sz w:val="24"/>
          <w:szCs w:val="24"/>
        </w:rPr>
      </w:pPr>
      <w:r w:rsidRPr="00AD65DA">
        <w:rPr>
          <w:rFonts w:eastAsia="Calibri"/>
          <w:b/>
          <w:bCs/>
          <w:color w:val="B08D57"/>
          <w:sz w:val="24"/>
          <w:szCs w:val="24"/>
        </w:rPr>
        <w:t>MANAGER DE DESTINAȚIE TURISTICĂ</w:t>
      </w:r>
    </w:p>
    <w:p w14:paraId="70049F3D" w14:textId="77777777" w:rsidR="008A39B4" w:rsidRPr="00AD65DA" w:rsidRDefault="002F5865">
      <w:pPr>
        <w:spacing w:after="140" w:line="276" w:lineRule="auto"/>
        <w:jc w:val="both"/>
        <w:rPr>
          <w:sz w:val="24"/>
          <w:szCs w:val="24"/>
        </w:rPr>
      </w:pPr>
      <w:r w:rsidRPr="00AD65DA">
        <w:rPr>
          <w:rFonts w:eastAsia="Calibri"/>
          <w:color w:val="000000"/>
          <w:sz w:val="24"/>
          <w:szCs w:val="24"/>
        </w:rPr>
        <w:t>Organizația de Management al Destinației „Regatul Argeșului” organizează procedură de recrutare pentru ocuparea postului de MANAGER DE DESTINAȚIE TURISTICĂ, în conformitate cu art. 10³ din Ordonanța Guvernului nr. 58/1998 privind organizarea și desfășurarea activității de turism în România, cu modificările și completările ulterioare, și cu Procedura internă de angajare aprobată de Consiliul Director al Organizației.</w:t>
      </w:r>
    </w:p>
    <w:p w14:paraId="7C5DE197" w14:textId="77777777" w:rsidR="008A39B4" w:rsidRPr="00AD65DA" w:rsidRDefault="002F5865">
      <w:pPr>
        <w:pStyle w:val="Heading2"/>
        <w:spacing w:before="220" w:after="100"/>
        <w:rPr>
          <w:sz w:val="24"/>
          <w:szCs w:val="24"/>
        </w:rPr>
      </w:pPr>
      <w:r w:rsidRPr="00AD65DA">
        <w:rPr>
          <w:rFonts w:eastAsia="Calibri"/>
          <w:b/>
          <w:bCs/>
          <w:color w:val="1F3864"/>
          <w:sz w:val="24"/>
          <w:szCs w:val="24"/>
        </w:rPr>
        <w:t>Descrierea postului</w:t>
      </w:r>
    </w:p>
    <w:p w14:paraId="38A45691" w14:textId="77777777" w:rsidR="008A39B4" w:rsidRPr="00AD65DA" w:rsidRDefault="002F5865">
      <w:pPr>
        <w:spacing w:after="140" w:line="276" w:lineRule="auto"/>
        <w:jc w:val="both"/>
        <w:rPr>
          <w:sz w:val="24"/>
          <w:szCs w:val="24"/>
        </w:rPr>
      </w:pPr>
      <w:r w:rsidRPr="00AD65DA">
        <w:rPr>
          <w:rFonts w:eastAsia="Calibri"/>
          <w:color w:val="000000"/>
          <w:sz w:val="24"/>
          <w:szCs w:val="24"/>
        </w:rPr>
        <w:t>Managerul de destinație turistică coordonează implementarea strategiei de dezvoltare și marketing turistic a destinației Argeș, gestionează brandul de destinație și campaniile de promovare, reprezintă operativ Organizația în relația cu autoritățile publice, operatorii economici și partenerii din turism, fundamentează bugetul și proiectele de finanțare ale Organizației și raportează periodic Consiliului Director.</w:t>
      </w:r>
    </w:p>
    <w:p w14:paraId="1399C422" w14:textId="77777777" w:rsidR="008A39B4" w:rsidRPr="00AD65DA" w:rsidRDefault="002F5865">
      <w:pPr>
        <w:pStyle w:val="Heading2"/>
        <w:spacing w:before="220" w:after="100"/>
        <w:rPr>
          <w:rFonts w:eastAsia="Calibri"/>
          <w:b/>
          <w:bCs/>
          <w:color w:val="1F3864"/>
          <w:sz w:val="24"/>
          <w:szCs w:val="24"/>
        </w:rPr>
      </w:pPr>
      <w:r w:rsidRPr="00AD65DA">
        <w:rPr>
          <w:rFonts w:eastAsia="Calibri"/>
          <w:b/>
          <w:bCs/>
          <w:color w:val="1F3864"/>
          <w:sz w:val="24"/>
          <w:szCs w:val="24"/>
        </w:rPr>
        <w:t>Cerințe minime</w:t>
      </w:r>
    </w:p>
    <w:p w14:paraId="0D05FC75" w14:textId="616A7F82" w:rsidR="008A39B4" w:rsidRPr="00AD65DA" w:rsidRDefault="002F5865" w:rsidP="00656B46">
      <w:pPr>
        <w:pStyle w:val="ListParagraph"/>
        <w:numPr>
          <w:ilvl w:val="0"/>
          <w:numId w:val="2"/>
        </w:numPr>
        <w:spacing w:after="90"/>
        <w:ind w:hanging="261"/>
        <w:contextualSpacing/>
        <w:jc w:val="both"/>
        <w:rPr>
          <w:sz w:val="24"/>
          <w:szCs w:val="24"/>
        </w:rPr>
      </w:pPr>
      <w:r w:rsidRPr="00AD65DA">
        <w:rPr>
          <w:rFonts w:eastAsia="Calibri"/>
          <w:sz w:val="24"/>
          <w:szCs w:val="24"/>
        </w:rPr>
        <w:t>studii superioare finalizate cu diplomă de licență;</w:t>
      </w:r>
    </w:p>
    <w:p w14:paraId="5B300D6E" w14:textId="150E4B6A" w:rsidR="007555AA" w:rsidRPr="00AD65DA" w:rsidRDefault="00656B46" w:rsidP="00AB4733">
      <w:pPr>
        <w:pStyle w:val="Heading2"/>
        <w:numPr>
          <w:ilvl w:val="0"/>
          <w:numId w:val="2"/>
        </w:numPr>
        <w:spacing w:before="220" w:after="100"/>
        <w:ind w:hanging="261"/>
        <w:contextualSpacing/>
        <w:jc w:val="both"/>
        <w:rPr>
          <w:color w:val="auto"/>
          <w:sz w:val="24"/>
          <w:szCs w:val="24"/>
        </w:rPr>
      </w:pPr>
      <w:r w:rsidRPr="00AD65DA">
        <w:rPr>
          <w:color w:val="auto"/>
          <w:sz w:val="24"/>
          <w:szCs w:val="24"/>
        </w:rPr>
        <w:t>absolvent al Programului Postuniversitar de formare si dezvoltare profesionala continua - Manager Destinatie Turistica</w:t>
      </w:r>
      <w:r w:rsidR="00667746" w:rsidRPr="00AD65DA">
        <w:rPr>
          <w:color w:val="auto"/>
          <w:sz w:val="24"/>
          <w:szCs w:val="24"/>
        </w:rPr>
        <w:t xml:space="preserve">, </w:t>
      </w:r>
      <w:r w:rsidR="00AB3816" w:rsidRPr="00AD65DA">
        <w:rPr>
          <w:color w:val="auto"/>
          <w:sz w:val="24"/>
          <w:szCs w:val="24"/>
        </w:rPr>
        <w:t>în cazul în care candidatul nu deține această calificare la data înscrierii, acesta va avea obligația de a absolvi programul în termen de 1 an de la data angajării</w:t>
      </w:r>
      <w:r w:rsidR="003735BE" w:rsidRPr="00AD65DA">
        <w:rPr>
          <w:color w:val="auto"/>
          <w:sz w:val="24"/>
          <w:szCs w:val="24"/>
        </w:rPr>
        <w:t xml:space="preserve"> </w:t>
      </w:r>
      <w:r w:rsidR="00AB3816" w:rsidRPr="00AD65DA">
        <w:rPr>
          <w:color w:val="auto"/>
          <w:sz w:val="24"/>
          <w:szCs w:val="24"/>
        </w:rPr>
        <w:t>în funcție.</w:t>
      </w:r>
    </w:p>
    <w:p w14:paraId="39B2DF82" w14:textId="4DAC55CA"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experiență profesională de minimum 3, dintre care cel puțin 2 ani în funcții de coordonare/management de proiecte, marketing turistic, dezvoltare regională sau administrație publică din domeniul turismului;</w:t>
      </w:r>
    </w:p>
    <w:p w14:paraId="1E355140"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cunoștințe privind mecanismele de finanțare europeană și națională a turismului (PR Sud-Muntenia, PNRR, AFCN) și privind cadrul legal al organizațiilor de management al destinației;</w:t>
      </w:r>
    </w:p>
    <w:p w14:paraId="7E7AC19D"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competențe de management de echipă, negociere și relaționare instituțională;</w:t>
      </w:r>
    </w:p>
    <w:p w14:paraId="46629B2C" w14:textId="7ADD4DAC"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 xml:space="preserve">cunoașterea </w:t>
      </w:r>
      <w:r w:rsidR="0029794D" w:rsidRPr="00AD65DA">
        <w:rPr>
          <w:rFonts w:eastAsia="Calibri"/>
          <w:sz w:val="24"/>
          <w:szCs w:val="24"/>
        </w:rPr>
        <w:t xml:space="preserve">unei </w:t>
      </w:r>
      <w:r w:rsidRPr="00AD65DA">
        <w:rPr>
          <w:rFonts w:eastAsia="Calibri"/>
          <w:sz w:val="24"/>
          <w:szCs w:val="24"/>
        </w:rPr>
        <w:t>limbi</w:t>
      </w:r>
      <w:r w:rsidR="0029794D" w:rsidRPr="00AD65DA">
        <w:rPr>
          <w:rFonts w:eastAsia="Calibri"/>
          <w:sz w:val="24"/>
          <w:szCs w:val="24"/>
        </w:rPr>
        <w:t xml:space="preserve"> de circulație inter</w:t>
      </w:r>
      <w:r w:rsidR="002D6048" w:rsidRPr="00AD65DA">
        <w:rPr>
          <w:rFonts w:eastAsia="Calibri"/>
          <w:sz w:val="24"/>
          <w:szCs w:val="24"/>
        </w:rPr>
        <w:t>națională</w:t>
      </w:r>
      <w:r w:rsidRPr="00AD65DA">
        <w:rPr>
          <w:rFonts w:eastAsia="Calibri"/>
          <w:sz w:val="24"/>
          <w:szCs w:val="24"/>
        </w:rPr>
        <w:t xml:space="preserve"> la nivel avansat; o a doua limbă străină constituie avantaj;</w:t>
      </w:r>
    </w:p>
    <w:p w14:paraId="4FE7B9A1"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competențe digitale (marketing digital, raportare, gestiune de proiect);</w:t>
      </w:r>
    </w:p>
    <w:p w14:paraId="07C93CBE"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lipsa antecedentelor penale incompatibile cu funcția și inexistența unui conflict de interese față de Organizație.</w:t>
      </w:r>
    </w:p>
    <w:p w14:paraId="4E2C040A" w14:textId="77777777" w:rsidR="008A39B4" w:rsidRPr="00AD65DA" w:rsidRDefault="002F5865">
      <w:pPr>
        <w:pStyle w:val="Heading2"/>
        <w:spacing w:before="220" w:after="100"/>
        <w:rPr>
          <w:sz w:val="24"/>
          <w:szCs w:val="24"/>
        </w:rPr>
      </w:pPr>
      <w:r w:rsidRPr="00AD65DA">
        <w:rPr>
          <w:rFonts w:eastAsia="Calibri"/>
          <w:b/>
          <w:bCs/>
          <w:color w:val="1F3864"/>
          <w:sz w:val="24"/>
          <w:szCs w:val="24"/>
        </w:rPr>
        <w:t>Dosarul de candidatură trebuie să conțină</w:t>
      </w:r>
    </w:p>
    <w:p w14:paraId="09A3C442"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cerere de înscriere / scrisoare de intenție;</w:t>
      </w:r>
    </w:p>
    <w:p w14:paraId="6AACDC89"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curriculum vitae, format Europass;</w:t>
      </w:r>
    </w:p>
    <w:p w14:paraId="04955555"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copii ale actelor de studii și ale documentelor care atestă experiența profesională;</w:t>
      </w:r>
    </w:p>
    <w:p w14:paraId="6FF73E05"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cazier judiciar sau declarație pe propria răspundere privind inexistența antecedentelor penale incompatibile, cu obligația prezentării cazierului până la data numirii;</w:t>
      </w:r>
    </w:p>
    <w:p w14:paraId="7B134318"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lastRenderedPageBreak/>
        <w:t>declarație pe propria răspundere privind inexistența unui conflict de interese sau a unei incompatibilități față de Organizație.</w:t>
      </w:r>
    </w:p>
    <w:p w14:paraId="2D01E489" w14:textId="77777777" w:rsidR="008A39B4" w:rsidRPr="00AD65DA" w:rsidRDefault="002F5865">
      <w:pPr>
        <w:pStyle w:val="Heading2"/>
        <w:spacing w:before="220" w:after="100"/>
        <w:rPr>
          <w:sz w:val="24"/>
          <w:szCs w:val="24"/>
        </w:rPr>
      </w:pPr>
      <w:r w:rsidRPr="00AD65DA">
        <w:rPr>
          <w:rFonts w:eastAsia="Calibri"/>
          <w:b/>
          <w:bCs/>
          <w:color w:val="1F3864"/>
          <w:sz w:val="24"/>
          <w:szCs w:val="24"/>
        </w:rPr>
        <w:t>Perioadă și modalitate de depunere</w:t>
      </w:r>
    </w:p>
    <w:p w14:paraId="3CA91624" w14:textId="0CE002BB" w:rsidR="008A39B4" w:rsidRPr="00AD65DA" w:rsidRDefault="002F5865">
      <w:pPr>
        <w:spacing w:after="90" w:line="276" w:lineRule="auto"/>
        <w:rPr>
          <w:sz w:val="24"/>
          <w:szCs w:val="24"/>
        </w:rPr>
      </w:pPr>
      <w:r w:rsidRPr="00AD65DA">
        <w:rPr>
          <w:rFonts w:eastAsia="Calibri"/>
          <w:b/>
          <w:bCs/>
          <w:sz w:val="24"/>
          <w:szCs w:val="24"/>
        </w:rPr>
        <w:t xml:space="preserve">Termen de depunere: </w:t>
      </w:r>
      <w:r w:rsidRPr="00AD65DA">
        <w:rPr>
          <w:rFonts w:eastAsia="Calibri"/>
          <w:sz w:val="24"/>
          <w:szCs w:val="24"/>
        </w:rPr>
        <w:t xml:space="preserve">10 zile calendaristice de la data publicării prezentului anunț, respectiv până la data de </w:t>
      </w:r>
      <w:r w:rsidR="00AC5F5E" w:rsidRPr="00AD65DA">
        <w:rPr>
          <w:rFonts w:eastAsia="Calibri"/>
          <w:sz w:val="24"/>
          <w:szCs w:val="24"/>
        </w:rPr>
        <w:t>27.07.2026</w:t>
      </w:r>
      <w:r w:rsidRPr="00AD65DA">
        <w:rPr>
          <w:rFonts w:eastAsia="Calibri"/>
          <w:sz w:val="24"/>
          <w:szCs w:val="24"/>
        </w:rPr>
        <w:t xml:space="preserve">, ora </w:t>
      </w:r>
      <w:r w:rsidR="00AC5F5E" w:rsidRPr="00AD65DA">
        <w:rPr>
          <w:rFonts w:eastAsia="Calibri"/>
          <w:sz w:val="24"/>
          <w:szCs w:val="24"/>
        </w:rPr>
        <w:t>24.00</w:t>
      </w:r>
      <w:r w:rsidR="00356802">
        <w:rPr>
          <w:rFonts w:eastAsia="Calibri"/>
          <w:sz w:val="24"/>
          <w:szCs w:val="24"/>
        </w:rPr>
        <w:t>.</w:t>
      </w:r>
    </w:p>
    <w:p w14:paraId="3DC329A9" w14:textId="08D5730A" w:rsidR="008A39B4" w:rsidRPr="00AD65DA" w:rsidRDefault="002F5865" w:rsidP="00356802">
      <w:pPr>
        <w:spacing w:after="90" w:line="276" w:lineRule="auto"/>
        <w:jc w:val="both"/>
        <w:rPr>
          <w:sz w:val="24"/>
          <w:szCs w:val="24"/>
        </w:rPr>
      </w:pPr>
      <w:r w:rsidRPr="00AD65DA">
        <w:rPr>
          <w:rFonts w:eastAsia="Calibri"/>
          <w:b/>
          <w:bCs/>
          <w:sz w:val="24"/>
          <w:szCs w:val="24"/>
        </w:rPr>
        <w:t xml:space="preserve">Modalitate de depunere: </w:t>
      </w:r>
      <w:r w:rsidRPr="00AD65DA">
        <w:rPr>
          <w:rFonts w:eastAsia="Calibri"/>
          <w:sz w:val="24"/>
          <w:szCs w:val="24"/>
        </w:rPr>
        <w:t>prin e-mail, la adresa</w:t>
      </w:r>
      <w:r w:rsidR="0086489B" w:rsidRPr="00AD65DA">
        <w:rPr>
          <w:rFonts w:eastAsia="Calibri"/>
          <w:sz w:val="24"/>
          <w:szCs w:val="24"/>
        </w:rPr>
        <w:t>:</w:t>
      </w:r>
      <w:r w:rsidRPr="00AD65DA">
        <w:rPr>
          <w:rFonts w:eastAsia="Calibri"/>
          <w:sz w:val="24"/>
          <w:szCs w:val="24"/>
        </w:rPr>
        <w:t xml:space="preserve"> </w:t>
      </w:r>
      <w:r w:rsidR="00066C78" w:rsidRPr="00356802">
        <w:rPr>
          <w:rFonts w:eastAsia="Calibri"/>
          <w:sz w:val="24"/>
          <w:szCs w:val="24"/>
        </w:rPr>
        <w:t>office@regatulargesului.com</w:t>
      </w:r>
      <w:r w:rsidRPr="00AD65DA">
        <w:rPr>
          <w:rFonts w:eastAsia="Calibri"/>
          <w:sz w:val="24"/>
          <w:szCs w:val="24"/>
        </w:rPr>
        <w:t>, cu mențiunea „Candidatură Manager de destinație”, sau la sediul Organizației din</w:t>
      </w:r>
      <w:r w:rsidR="00066C78" w:rsidRPr="00AD65DA">
        <w:rPr>
          <w:rFonts w:eastAsia="Calibri"/>
          <w:sz w:val="24"/>
          <w:szCs w:val="24"/>
        </w:rPr>
        <w:t xml:space="preserve"> Piața Vasile Milea, nr 1, etaj 4, camera 430.</w:t>
      </w:r>
    </w:p>
    <w:p w14:paraId="03221649" w14:textId="77777777" w:rsidR="008A39B4" w:rsidRPr="00AD65DA" w:rsidRDefault="002F5865">
      <w:pPr>
        <w:pStyle w:val="Heading2"/>
        <w:spacing w:before="220" w:after="100"/>
        <w:rPr>
          <w:sz w:val="24"/>
          <w:szCs w:val="24"/>
        </w:rPr>
      </w:pPr>
      <w:r w:rsidRPr="00AD65DA">
        <w:rPr>
          <w:rFonts w:eastAsia="Calibri"/>
          <w:b/>
          <w:bCs/>
          <w:color w:val="1F3864"/>
          <w:sz w:val="24"/>
          <w:szCs w:val="24"/>
        </w:rPr>
        <w:t>Etapele de selecție</w:t>
      </w:r>
    </w:p>
    <w:p w14:paraId="4DBD927C"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verificarea eligibilității dosarelor (etapă eliminatorie);</w:t>
      </w:r>
    </w:p>
    <w:p w14:paraId="7CA98014" w14:textId="77777777" w:rsidR="008A39B4" w:rsidRPr="00AD65DA" w:rsidRDefault="002F5865">
      <w:pPr>
        <w:pStyle w:val="ListParagraph"/>
        <w:numPr>
          <w:ilvl w:val="0"/>
          <w:numId w:val="2"/>
        </w:numPr>
        <w:spacing w:after="90" w:line="276" w:lineRule="auto"/>
        <w:jc w:val="both"/>
        <w:rPr>
          <w:sz w:val="24"/>
          <w:szCs w:val="24"/>
        </w:rPr>
      </w:pPr>
      <w:r w:rsidRPr="00AD65DA">
        <w:rPr>
          <w:rFonts w:eastAsia="Calibri"/>
          <w:sz w:val="24"/>
          <w:szCs w:val="24"/>
        </w:rPr>
        <w:t>interviu susținut în fața comisiei de concurs — probă unică de departajare, în urma căreia se stabilește candidatul admis.</w:t>
      </w:r>
    </w:p>
    <w:p w14:paraId="0DA378BA" w14:textId="77777777" w:rsidR="008A39B4" w:rsidRPr="00AD65DA" w:rsidRDefault="002F5865">
      <w:pPr>
        <w:spacing w:after="140" w:line="276" w:lineRule="auto"/>
        <w:jc w:val="both"/>
        <w:rPr>
          <w:sz w:val="24"/>
          <w:szCs w:val="24"/>
        </w:rPr>
      </w:pPr>
      <w:r w:rsidRPr="00AD65DA">
        <w:rPr>
          <w:rFonts w:eastAsia="Calibri"/>
          <w:color w:val="000000"/>
          <w:sz w:val="24"/>
          <w:szCs w:val="24"/>
        </w:rPr>
        <w:t>Rezultatele fiecărei etape se comunică individual candidaților, prin e-mail.</w:t>
      </w:r>
    </w:p>
    <w:p w14:paraId="535B3BFB" w14:textId="77777777" w:rsidR="008A39B4" w:rsidRPr="00AD65DA" w:rsidRDefault="002F5865">
      <w:pPr>
        <w:pStyle w:val="Heading2"/>
        <w:spacing w:before="220" w:after="100"/>
        <w:rPr>
          <w:sz w:val="24"/>
          <w:szCs w:val="24"/>
        </w:rPr>
      </w:pPr>
      <w:r w:rsidRPr="00AD65DA">
        <w:rPr>
          <w:rFonts w:eastAsia="Calibri"/>
          <w:b/>
          <w:bCs/>
          <w:color w:val="1F3864"/>
          <w:sz w:val="24"/>
          <w:szCs w:val="24"/>
        </w:rPr>
        <w:t>Informații suplimentare</w:t>
      </w:r>
    </w:p>
    <w:p w14:paraId="6E18DFCD" w14:textId="77DF2748" w:rsidR="008A39B4" w:rsidRPr="00AD65DA" w:rsidRDefault="002F5865">
      <w:pPr>
        <w:spacing w:after="90" w:line="276" w:lineRule="auto"/>
        <w:rPr>
          <w:sz w:val="24"/>
          <w:szCs w:val="24"/>
        </w:rPr>
      </w:pPr>
      <w:r w:rsidRPr="00AD65DA">
        <w:rPr>
          <w:rFonts w:eastAsia="Calibri"/>
          <w:b/>
          <w:bCs/>
          <w:sz w:val="24"/>
          <w:szCs w:val="24"/>
        </w:rPr>
        <w:t xml:space="preserve">Persoană de contact: </w:t>
      </w:r>
      <w:r w:rsidR="00632C19" w:rsidRPr="00AD65DA">
        <w:rPr>
          <w:rFonts w:eastAsia="Calibri"/>
          <w:sz w:val="24"/>
          <w:szCs w:val="24"/>
        </w:rPr>
        <w:t>Dinică Nicolae</w:t>
      </w:r>
    </w:p>
    <w:p w14:paraId="4B4EB096" w14:textId="3278AA66" w:rsidR="008A39B4" w:rsidRPr="00AD65DA" w:rsidRDefault="002F5865">
      <w:pPr>
        <w:spacing w:after="90" w:line="276" w:lineRule="auto"/>
        <w:rPr>
          <w:sz w:val="24"/>
          <w:szCs w:val="24"/>
        </w:rPr>
      </w:pPr>
      <w:r w:rsidRPr="00AD65DA">
        <w:rPr>
          <w:rFonts w:eastAsia="Calibri"/>
          <w:b/>
          <w:bCs/>
          <w:sz w:val="24"/>
          <w:szCs w:val="24"/>
        </w:rPr>
        <w:t xml:space="preserve">Telefon: </w:t>
      </w:r>
      <w:r w:rsidR="00812C35" w:rsidRPr="00AD65DA">
        <w:rPr>
          <w:rFonts w:eastAsia="Calibri"/>
          <w:sz w:val="24"/>
          <w:szCs w:val="24"/>
        </w:rPr>
        <w:t>0748 154 823</w:t>
      </w:r>
    </w:p>
    <w:p w14:paraId="24D940BD" w14:textId="33AD870A" w:rsidR="008A39B4" w:rsidRPr="00AD65DA" w:rsidRDefault="002F5865">
      <w:pPr>
        <w:spacing w:after="90" w:line="276" w:lineRule="auto"/>
        <w:rPr>
          <w:sz w:val="24"/>
          <w:szCs w:val="24"/>
        </w:rPr>
      </w:pPr>
      <w:r w:rsidRPr="00AD65DA">
        <w:rPr>
          <w:rFonts w:eastAsia="Calibri"/>
          <w:b/>
          <w:bCs/>
          <w:sz w:val="24"/>
          <w:szCs w:val="24"/>
        </w:rPr>
        <w:t xml:space="preserve">E-mail: </w:t>
      </w:r>
      <w:r w:rsidR="00025142" w:rsidRPr="00AD65DA">
        <w:rPr>
          <w:rFonts w:eastAsia="Calibri"/>
          <w:sz w:val="24"/>
          <w:szCs w:val="24"/>
        </w:rPr>
        <w:t>office@regatulargesului.com</w:t>
      </w:r>
    </w:p>
    <w:p w14:paraId="3D9548C2" w14:textId="1521C6C8" w:rsidR="008A39B4" w:rsidRPr="00AD65DA" w:rsidRDefault="002F5865">
      <w:pPr>
        <w:spacing w:after="90" w:line="276" w:lineRule="auto"/>
        <w:rPr>
          <w:sz w:val="24"/>
          <w:szCs w:val="24"/>
        </w:rPr>
      </w:pPr>
      <w:r w:rsidRPr="00AD65DA">
        <w:rPr>
          <w:rFonts w:eastAsia="Calibri"/>
          <w:b/>
          <w:bCs/>
          <w:sz w:val="24"/>
          <w:szCs w:val="24"/>
        </w:rPr>
        <w:t xml:space="preserve">Data publicării anunțului: </w:t>
      </w:r>
      <w:r w:rsidR="00AC5F5E" w:rsidRPr="00AD65DA">
        <w:rPr>
          <w:rFonts w:eastAsia="Calibri"/>
          <w:sz w:val="24"/>
          <w:szCs w:val="24"/>
        </w:rPr>
        <w:t>16.07.2026</w:t>
      </w:r>
    </w:p>
    <w:p w14:paraId="231519DD" w14:textId="77777777" w:rsidR="008A39B4" w:rsidRPr="00AD65DA" w:rsidRDefault="008A39B4">
      <w:pPr>
        <w:spacing w:after="300"/>
        <w:rPr>
          <w:sz w:val="24"/>
          <w:szCs w:val="24"/>
        </w:rPr>
      </w:pPr>
    </w:p>
    <w:p w14:paraId="7B8DEF86" w14:textId="3454FF37" w:rsidR="008A39B4" w:rsidRPr="00AD65DA" w:rsidRDefault="008A39B4">
      <w:pPr>
        <w:spacing w:after="140" w:line="276" w:lineRule="auto"/>
        <w:jc w:val="both"/>
        <w:rPr>
          <w:sz w:val="24"/>
          <w:szCs w:val="24"/>
        </w:rPr>
      </w:pPr>
    </w:p>
    <w:sectPr w:rsidR="008A39B4" w:rsidRPr="00AD65DA">
      <w:headerReference w:type="default" r:id="rId7"/>
      <w:footerReference w:type="default" r:id="rId8"/>
      <w:pgSz w:w="11906" w:h="16838"/>
      <w:pgMar w:top="1300" w:right="1200" w:bottom="1200" w:left="12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5866" w14:textId="77777777" w:rsidR="00251B60" w:rsidRDefault="00251B60">
      <w:r>
        <w:separator/>
      </w:r>
    </w:p>
  </w:endnote>
  <w:endnote w:type="continuationSeparator" w:id="0">
    <w:p w14:paraId="5B6FB3F5" w14:textId="77777777" w:rsidR="00251B60" w:rsidRDefault="0025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D644" w14:textId="36D492F4" w:rsidR="008A39B4" w:rsidRDefault="002F5865">
    <w:pPr>
      <w:pBdr>
        <w:top w:val="single" w:sz="6" w:space="4" w:color="B08D57"/>
      </w:pBdr>
      <w:jc w:val="center"/>
    </w:pPr>
    <w:r>
      <w:rPr>
        <w:rFonts w:ascii="Calibri" w:eastAsia="Calibri" w:hAnsi="Calibri" w:cs="Calibri"/>
        <w:color w:val="595959"/>
        <w:sz w:val="16"/>
        <w:szCs w:val="16"/>
      </w:rPr>
      <w:t xml:space="preserve">   Pagina </w:t>
    </w:r>
    <w:r>
      <w:rPr>
        <w:rFonts w:ascii="Calibri" w:eastAsia="Calibri" w:hAnsi="Calibri" w:cs="Calibri"/>
        <w:color w:val="595959"/>
        <w:sz w:val="16"/>
        <w:szCs w:val="16"/>
      </w:rPr>
      <w:fldChar w:fldCharType="begin"/>
    </w:r>
    <w:r>
      <w:rPr>
        <w:rFonts w:ascii="Calibri" w:eastAsia="Calibri" w:hAnsi="Calibri" w:cs="Calibri"/>
        <w:color w:val="595959"/>
        <w:sz w:val="16"/>
        <w:szCs w:val="16"/>
      </w:rPr>
      <w:instrText>PAGE</w:instrText>
    </w:r>
    <w:r>
      <w:rPr>
        <w:rFonts w:ascii="Calibri" w:eastAsia="Calibri" w:hAnsi="Calibri" w:cs="Calibri"/>
        <w:color w:val="595959"/>
        <w:sz w:val="16"/>
        <w:szCs w:val="16"/>
      </w:rPr>
      <w:fldChar w:fldCharType="separate"/>
    </w:r>
    <w:r w:rsidR="00B17B97">
      <w:rPr>
        <w:rFonts w:ascii="Calibri" w:eastAsia="Calibri" w:hAnsi="Calibri" w:cs="Calibri"/>
        <w:noProof/>
        <w:color w:val="595959"/>
        <w:sz w:val="16"/>
        <w:szCs w:val="16"/>
      </w:rPr>
      <w:t>1</w:t>
    </w:r>
    <w:r>
      <w:rPr>
        <w:rFonts w:ascii="Calibri" w:eastAsia="Calibri" w:hAnsi="Calibri" w:cs="Calibri"/>
        <w:color w:val="595959"/>
        <w:sz w:val="16"/>
        <w:szCs w:val="16"/>
      </w:rPr>
      <w:fldChar w:fldCharType="end"/>
    </w:r>
    <w:r>
      <w:rPr>
        <w:rFonts w:ascii="Calibri" w:eastAsia="Calibri" w:hAnsi="Calibri" w:cs="Calibri"/>
        <w:color w:val="595959"/>
        <w:sz w:val="16"/>
        <w:szCs w:val="16"/>
      </w:rPr>
      <w:t xml:space="preserve"> din </w:t>
    </w:r>
    <w:r>
      <w:rPr>
        <w:rFonts w:ascii="Calibri" w:eastAsia="Calibri" w:hAnsi="Calibri" w:cs="Calibri"/>
        <w:color w:val="595959"/>
        <w:sz w:val="16"/>
        <w:szCs w:val="16"/>
      </w:rPr>
      <w:fldChar w:fldCharType="begin"/>
    </w:r>
    <w:r>
      <w:rPr>
        <w:rFonts w:ascii="Calibri" w:eastAsia="Calibri" w:hAnsi="Calibri" w:cs="Calibri"/>
        <w:color w:val="595959"/>
        <w:sz w:val="16"/>
        <w:szCs w:val="16"/>
      </w:rPr>
      <w:instrText>NUMPAGES</w:instrText>
    </w:r>
    <w:r>
      <w:rPr>
        <w:rFonts w:ascii="Calibri" w:eastAsia="Calibri" w:hAnsi="Calibri" w:cs="Calibri"/>
        <w:color w:val="595959"/>
        <w:sz w:val="16"/>
        <w:szCs w:val="16"/>
      </w:rPr>
      <w:fldChar w:fldCharType="separate"/>
    </w:r>
    <w:r w:rsidR="00B17B97">
      <w:rPr>
        <w:rFonts w:ascii="Calibri" w:eastAsia="Calibri" w:hAnsi="Calibri" w:cs="Calibri"/>
        <w:noProof/>
        <w:color w:val="595959"/>
        <w:sz w:val="16"/>
        <w:szCs w:val="16"/>
      </w:rPr>
      <w:t>2</w:t>
    </w:r>
    <w:r>
      <w:rPr>
        <w:rFonts w:ascii="Calibri" w:eastAsia="Calibri" w:hAnsi="Calibri" w:cs="Calibri"/>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BCB5" w14:textId="77777777" w:rsidR="00251B60" w:rsidRDefault="00251B60">
      <w:r>
        <w:separator/>
      </w:r>
    </w:p>
  </w:footnote>
  <w:footnote w:type="continuationSeparator" w:id="0">
    <w:p w14:paraId="1EA93F29" w14:textId="77777777" w:rsidR="00251B60" w:rsidRDefault="0025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4AB7" w14:textId="44C3DC72" w:rsidR="008A39B4" w:rsidRDefault="002F5865" w:rsidP="00AD65DA">
    <w:pPr>
      <w:pBdr>
        <w:bottom w:val="single" w:sz="8" w:space="4" w:color="B08D57"/>
      </w:pBdr>
      <w:spacing w:after="100"/>
      <w:jc w:val="center"/>
    </w:pPr>
    <w:r>
      <w:rPr>
        <w:rFonts w:ascii="Calibri" w:eastAsia="Calibri" w:hAnsi="Calibri" w:cs="Calibri"/>
        <w:b/>
        <w:bCs/>
        <w:color w:val="1F3864"/>
        <w:sz w:val="18"/>
        <w:szCs w:val="18"/>
      </w:rPr>
      <w:t>OMD „REGATUL ARGEȘULUI”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887"/>
    <w:multiLevelType w:val="hybridMultilevel"/>
    <w:tmpl w:val="5180F7FC"/>
    <w:lvl w:ilvl="0" w:tplc="3496B4CC">
      <w:start w:val="1"/>
      <w:numFmt w:val="bullet"/>
      <w:lvlText w:val="●"/>
      <w:lvlJc w:val="left"/>
      <w:pPr>
        <w:ind w:left="720" w:hanging="360"/>
      </w:pPr>
    </w:lvl>
    <w:lvl w:ilvl="1" w:tplc="81B8FD22">
      <w:start w:val="1"/>
      <w:numFmt w:val="bullet"/>
      <w:lvlText w:val="○"/>
      <w:lvlJc w:val="left"/>
      <w:pPr>
        <w:ind w:left="1440" w:hanging="360"/>
      </w:pPr>
    </w:lvl>
    <w:lvl w:ilvl="2" w:tplc="97F05B7E">
      <w:start w:val="1"/>
      <w:numFmt w:val="bullet"/>
      <w:lvlText w:val="■"/>
      <w:lvlJc w:val="left"/>
      <w:pPr>
        <w:ind w:left="2160" w:hanging="360"/>
      </w:pPr>
    </w:lvl>
    <w:lvl w:ilvl="3" w:tplc="79427B34">
      <w:start w:val="1"/>
      <w:numFmt w:val="bullet"/>
      <w:lvlText w:val="●"/>
      <w:lvlJc w:val="left"/>
      <w:pPr>
        <w:ind w:left="2880" w:hanging="360"/>
      </w:pPr>
    </w:lvl>
    <w:lvl w:ilvl="4" w:tplc="E488B0FC">
      <w:start w:val="1"/>
      <w:numFmt w:val="bullet"/>
      <w:lvlText w:val="○"/>
      <w:lvlJc w:val="left"/>
      <w:pPr>
        <w:ind w:left="3600" w:hanging="360"/>
      </w:pPr>
    </w:lvl>
    <w:lvl w:ilvl="5" w:tplc="64E29382">
      <w:start w:val="1"/>
      <w:numFmt w:val="bullet"/>
      <w:lvlText w:val="■"/>
      <w:lvlJc w:val="left"/>
      <w:pPr>
        <w:ind w:left="4320" w:hanging="360"/>
      </w:pPr>
    </w:lvl>
    <w:lvl w:ilvl="6" w:tplc="7B2CE284">
      <w:start w:val="1"/>
      <w:numFmt w:val="bullet"/>
      <w:lvlText w:val="●"/>
      <w:lvlJc w:val="left"/>
      <w:pPr>
        <w:ind w:left="5040" w:hanging="360"/>
      </w:pPr>
    </w:lvl>
    <w:lvl w:ilvl="7" w:tplc="7AE4E61C">
      <w:start w:val="1"/>
      <w:numFmt w:val="bullet"/>
      <w:lvlText w:val="●"/>
      <w:lvlJc w:val="left"/>
      <w:pPr>
        <w:ind w:left="5760" w:hanging="360"/>
      </w:pPr>
    </w:lvl>
    <w:lvl w:ilvl="8" w:tplc="87A66266">
      <w:start w:val="1"/>
      <w:numFmt w:val="bullet"/>
      <w:lvlText w:val="●"/>
      <w:lvlJc w:val="left"/>
      <w:pPr>
        <w:ind w:left="6480" w:hanging="360"/>
      </w:pPr>
    </w:lvl>
  </w:abstractNum>
  <w:abstractNum w:abstractNumId="1" w15:restartNumberingAfterBreak="0">
    <w:nsid w:val="260F3E7B"/>
    <w:multiLevelType w:val="hybridMultilevel"/>
    <w:tmpl w:val="6A469F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D30583E"/>
    <w:multiLevelType w:val="hybridMultilevel"/>
    <w:tmpl w:val="10A019C2"/>
    <w:lvl w:ilvl="0" w:tplc="AE06C562">
      <w:start w:val="1"/>
      <w:numFmt w:val="bullet"/>
      <w:lvlText w:val="•"/>
      <w:lvlJc w:val="left"/>
      <w:pPr>
        <w:ind w:left="420" w:hanging="260"/>
      </w:pPr>
    </w:lvl>
    <w:lvl w:ilvl="1" w:tplc="DC541792">
      <w:numFmt w:val="decimal"/>
      <w:lvlText w:val=""/>
      <w:lvlJc w:val="left"/>
    </w:lvl>
    <w:lvl w:ilvl="2" w:tplc="8D5A38D0">
      <w:numFmt w:val="decimal"/>
      <w:lvlText w:val=""/>
      <w:lvlJc w:val="left"/>
    </w:lvl>
    <w:lvl w:ilvl="3" w:tplc="DF2426F4">
      <w:numFmt w:val="decimal"/>
      <w:lvlText w:val=""/>
      <w:lvlJc w:val="left"/>
    </w:lvl>
    <w:lvl w:ilvl="4" w:tplc="DC94CC52">
      <w:numFmt w:val="decimal"/>
      <w:lvlText w:val=""/>
      <w:lvlJc w:val="left"/>
    </w:lvl>
    <w:lvl w:ilvl="5" w:tplc="24ECD20E">
      <w:numFmt w:val="decimal"/>
      <w:lvlText w:val=""/>
      <w:lvlJc w:val="left"/>
    </w:lvl>
    <w:lvl w:ilvl="6" w:tplc="1C00B012">
      <w:numFmt w:val="decimal"/>
      <w:lvlText w:val=""/>
      <w:lvlJc w:val="left"/>
    </w:lvl>
    <w:lvl w:ilvl="7" w:tplc="4F086062">
      <w:numFmt w:val="decimal"/>
      <w:lvlText w:val=""/>
      <w:lvlJc w:val="left"/>
    </w:lvl>
    <w:lvl w:ilvl="8" w:tplc="0646FE3C">
      <w:numFmt w:val="decimal"/>
      <w:lvlText w:val=""/>
      <w:lvlJc w:val="left"/>
    </w:lvl>
  </w:abstractNum>
  <w:num w:numId="1" w16cid:durableId="1587687457">
    <w:abstractNumId w:val="0"/>
    <w:lvlOverride w:ilvl="0">
      <w:startOverride w:val="1"/>
    </w:lvlOverride>
  </w:num>
  <w:num w:numId="2" w16cid:durableId="1751002944">
    <w:abstractNumId w:val="2"/>
    <w:lvlOverride w:ilvl="0">
      <w:startOverride w:val="1"/>
    </w:lvlOverride>
  </w:num>
  <w:num w:numId="3" w16cid:durableId="196785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B4"/>
    <w:rsid w:val="00000257"/>
    <w:rsid w:val="00025142"/>
    <w:rsid w:val="00066C78"/>
    <w:rsid w:val="000C0B28"/>
    <w:rsid w:val="001B0D0C"/>
    <w:rsid w:val="00251B60"/>
    <w:rsid w:val="0029794D"/>
    <w:rsid w:val="002D6048"/>
    <w:rsid w:val="002F5865"/>
    <w:rsid w:val="00356802"/>
    <w:rsid w:val="003735BE"/>
    <w:rsid w:val="00530254"/>
    <w:rsid w:val="00632C19"/>
    <w:rsid w:val="0064036D"/>
    <w:rsid w:val="00656B46"/>
    <w:rsid w:val="00667746"/>
    <w:rsid w:val="006C0D88"/>
    <w:rsid w:val="007555AA"/>
    <w:rsid w:val="00812C35"/>
    <w:rsid w:val="00837282"/>
    <w:rsid w:val="0086489B"/>
    <w:rsid w:val="008A39B4"/>
    <w:rsid w:val="00A84F82"/>
    <w:rsid w:val="00AB3816"/>
    <w:rsid w:val="00AB4733"/>
    <w:rsid w:val="00AC5F5E"/>
    <w:rsid w:val="00AD65DA"/>
    <w:rsid w:val="00B17B97"/>
    <w:rsid w:val="00BA1BEF"/>
    <w:rsid w:val="00C96A46"/>
    <w:rsid w:val="00E00C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9345"/>
  <w15:docId w15:val="{405D9818-A3F8-48F8-94E7-C4D81053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C5F5E"/>
    <w:pPr>
      <w:tabs>
        <w:tab w:val="center" w:pos="4536"/>
        <w:tab w:val="right" w:pos="9072"/>
      </w:tabs>
    </w:pPr>
  </w:style>
  <w:style w:type="character" w:customStyle="1" w:styleId="HeaderChar">
    <w:name w:val="Header Char"/>
    <w:basedOn w:val="DefaultParagraphFont"/>
    <w:link w:val="Header"/>
    <w:uiPriority w:val="99"/>
    <w:rsid w:val="00AC5F5E"/>
  </w:style>
  <w:style w:type="paragraph" w:styleId="Footer">
    <w:name w:val="footer"/>
    <w:basedOn w:val="Normal"/>
    <w:link w:val="FooterChar"/>
    <w:uiPriority w:val="99"/>
    <w:unhideWhenUsed/>
    <w:rsid w:val="00AC5F5E"/>
    <w:pPr>
      <w:tabs>
        <w:tab w:val="center" w:pos="4536"/>
        <w:tab w:val="right" w:pos="9072"/>
      </w:tabs>
    </w:pPr>
  </w:style>
  <w:style w:type="character" w:customStyle="1" w:styleId="FooterChar">
    <w:name w:val="Footer Char"/>
    <w:basedOn w:val="DefaultParagraphFont"/>
    <w:link w:val="Footer"/>
    <w:uiPriority w:val="99"/>
    <w:rsid w:val="00AC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4DC72-20E4-4BCB-8874-F3900C3F4640}"/>
</file>

<file path=customXml/itemProps2.xml><?xml version="1.0" encoding="utf-8"?>
<ds:datastoreItem xmlns:ds="http://schemas.openxmlformats.org/officeDocument/2006/customXml" ds:itemID="{5443EF1F-5214-451B-B332-4689FC49889E}"/>
</file>

<file path=customXml/itemProps3.xml><?xml version="1.0" encoding="utf-8"?>
<ds:datastoreItem xmlns:ds="http://schemas.openxmlformats.org/officeDocument/2006/customXml" ds:itemID="{8035EAC1-4347-45E4-BECF-13F77F607FC6}"/>
</file>

<file path=docProps/app.xml><?xml version="1.0" encoding="utf-8"?>
<Properties xmlns="http://schemas.openxmlformats.org/officeDocument/2006/extended-properties" xmlns:vt="http://schemas.openxmlformats.org/officeDocument/2006/docPropsVTypes">
  <Template>Normal.dotm</Template>
  <TotalTime>11</TotalTime>
  <Pages>2</Pages>
  <Words>501</Words>
  <Characters>2910</Characters>
  <Application>Microsoft Office Word</Application>
  <DocSecurity>0</DocSecurity>
  <Lines>24</Lines>
  <Paragraphs>6</Paragraphs>
  <ScaleCrop>false</ScaleCrop>
  <Company>C. J. Arges</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Alexandra RACHIERU</cp:lastModifiedBy>
  <cp:revision>19</cp:revision>
  <dcterms:created xsi:type="dcterms:W3CDTF">2026-07-08T07:27:00Z</dcterms:created>
  <dcterms:modified xsi:type="dcterms:W3CDTF">2026-07-16T07:18:00Z</dcterms:modified>
</cp:coreProperties>
</file>