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363" w:rsidRDefault="00063363" w:rsidP="00E75788">
      <w:pPr>
        <w:jc w:val="both"/>
        <w:rPr>
          <w:b/>
          <w:i/>
        </w:rPr>
      </w:pPr>
      <w:r w:rsidRPr="00063363">
        <w:rPr>
          <w:b/>
          <w:i/>
        </w:rPr>
        <w:t>Proiect din data de 25 iulie 2015</w:t>
      </w:r>
      <w:r w:rsidR="00DC034D">
        <w:rPr>
          <w:b/>
          <w:i/>
        </w:rPr>
        <w:tab/>
      </w:r>
      <w:r w:rsidR="00DC034D">
        <w:rPr>
          <w:b/>
          <w:i/>
        </w:rPr>
        <w:tab/>
      </w:r>
      <w:r w:rsidR="00DC034D">
        <w:rPr>
          <w:b/>
          <w:i/>
        </w:rPr>
        <w:tab/>
      </w:r>
      <w:r w:rsidR="00DC034D">
        <w:rPr>
          <w:b/>
          <w:i/>
        </w:rPr>
        <w:tab/>
      </w:r>
      <w:r w:rsidR="00DC034D">
        <w:rPr>
          <w:b/>
          <w:i/>
        </w:rPr>
        <w:tab/>
        <w:t xml:space="preserve">Anexa </w:t>
      </w:r>
    </w:p>
    <w:p w:rsidR="00DC034D" w:rsidRPr="00063363" w:rsidRDefault="00DC034D" w:rsidP="00DC034D">
      <w:pPr>
        <w:jc w:val="right"/>
        <w:rPr>
          <w:b/>
          <w:i/>
        </w:rPr>
      </w:pPr>
      <w:r>
        <w:rPr>
          <w:b/>
          <w:i/>
        </w:rPr>
        <w:t>La Hot. Nr...................................</w:t>
      </w:r>
    </w:p>
    <w:p w:rsidR="00063363" w:rsidRPr="00063363" w:rsidRDefault="00063363" w:rsidP="00E75788">
      <w:pPr>
        <w:jc w:val="both"/>
        <w:rPr>
          <w:b/>
        </w:rPr>
      </w:pPr>
      <w:r w:rsidRPr="00063363">
        <w:rPr>
          <w:b/>
        </w:rPr>
        <w:t>Operaţiunea Numărul  36930</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rPr>
          <w:b/>
        </w:rPr>
      </w:pPr>
    </w:p>
    <w:p w:rsidR="00063363" w:rsidRPr="00063363" w:rsidRDefault="00063363" w:rsidP="00E75788">
      <w:pPr>
        <w:jc w:val="both"/>
        <w:rPr>
          <w:b/>
        </w:rPr>
      </w:pPr>
      <w:r w:rsidRPr="00063363">
        <w:rPr>
          <w:b/>
        </w:rPr>
        <w:t xml:space="preserve">ACT ADIŢIONAL NR. 1 LA </w:t>
      </w:r>
    </w:p>
    <w:p w:rsidR="00063363" w:rsidRPr="00063363" w:rsidRDefault="00063363" w:rsidP="00E75788">
      <w:pPr>
        <w:jc w:val="both"/>
        <w:rPr>
          <w:b/>
        </w:rPr>
      </w:pPr>
    </w:p>
    <w:p w:rsidR="00063363" w:rsidRPr="00063363" w:rsidRDefault="00063363" w:rsidP="00E75788">
      <w:pPr>
        <w:jc w:val="both"/>
        <w:rPr>
          <w:b/>
        </w:rPr>
      </w:pPr>
      <w:r w:rsidRPr="00063363">
        <w:rPr>
          <w:b/>
        </w:rPr>
        <w:t>ACORDUL DE GARANTARE PRIN VENITURI DIN DATA DE 27 AUGUST 2010</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r w:rsidRPr="00063363">
        <w:t>între</w:t>
      </w:r>
    </w:p>
    <w:p w:rsidR="00063363" w:rsidRPr="00063363" w:rsidRDefault="00063363" w:rsidP="00E75788">
      <w:pPr>
        <w:jc w:val="both"/>
      </w:pPr>
    </w:p>
    <w:p w:rsidR="00063363" w:rsidRPr="00063363" w:rsidRDefault="00063363" w:rsidP="00E75788">
      <w:pPr>
        <w:jc w:val="both"/>
        <w:rPr>
          <w:b/>
        </w:rPr>
      </w:pPr>
    </w:p>
    <w:p w:rsidR="00063363" w:rsidRPr="00063363" w:rsidRDefault="00063363" w:rsidP="00E75788">
      <w:pPr>
        <w:jc w:val="both"/>
        <w:rPr>
          <w:b/>
        </w:rPr>
      </w:pPr>
      <w:r w:rsidRPr="00063363">
        <w:rPr>
          <w:b/>
        </w:rPr>
        <w:t>JUDEŢUL ARGEŞ</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r w:rsidRPr="00063363">
        <w:t>şi</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r w:rsidRPr="00063363">
        <w:rPr>
          <w:b/>
        </w:rPr>
        <w:t>BANCA EUROPEANĂ PEN</w:t>
      </w:r>
      <w:r w:rsidR="00622DB4">
        <w:rPr>
          <w:b/>
        </w:rPr>
        <w:t>TRU RECONSTRUCŢIE ŞI DEZVOLTARE</w:t>
      </w:r>
    </w:p>
    <w:p w:rsidR="00063363" w:rsidRPr="00063363" w:rsidRDefault="00063363" w:rsidP="00E75788">
      <w:pPr>
        <w:jc w:val="both"/>
      </w:pPr>
    </w:p>
    <w:p w:rsidR="00063363" w:rsidRPr="00063363" w:rsidRDefault="00063363" w:rsidP="00E75788">
      <w:pPr>
        <w:jc w:val="both"/>
      </w:pPr>
    </w:p>
    <w:p w:rsidR="00063363" w:rsidRPr="00063363" w:rsidRDefault="00203528" w:rsidP="00E75788">
      <w:pPr>
        <w:jc w:val="both"/>
      </w:pPr>
      <w:r>
        <w:t xml:space="preserve">     </w:t>
      </w:r>
      <w:bookmarkStart w:id="0" w:name="_GoBack"/>
      <w:bookmarkEnd w:id="0"/>
    </w:p>
    <w:p w:rsidR="00063363" w:rsidRPr="00063363" w:rsidRDefault="00063363" w:rsidP="00E75788">
      <w:pPr>
        <w:jc w:val="both"/>
      </w:pPr>
    </w:p>
    <w:p w:rsidR="00BD7044" w:rsidRPr="00063363" w:rsidRDefault="00BD7044" w:rsidP="00E75788">
      <w:pPr>
        <w:jc w:val="both"/>
      </w:pPr>
    </w:p>
    <w:p w:rsidR="00063363" w:rsidRPr="00063363" w:rsidRDefault="00063363" w:rsidP="00E75788">
      <w:pPr>
        <w:jc w:val="both"/>
        <w:rPr>
          <w:b/>
        </w:rPr>
      </w:pPr>
      <w:r w:rsidRPr="00063363">
        <w:rPr>
          <w:b/>
        </w:rPr>
        <w:t>DATA________________2015</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rPr>
          <w:b/>
        </w:rPr>
      </w:pPr>
      <w:r w:rsidRPr="00063363">
        <w:rPr>
          <w:b/>
        </w:rPr>
        <w:t>CUPRINS</w:t>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rPr>
          <w:lang w:val="en-US"/>
        </w:rPr>
      </w:pPr>
      <w:r w:rsidRPr="00063363">
        <w:fldChar w:fldCharType="begin"/>
      </w:r>
      <w:r w:rsidRPr="00063363">
        <w:instrText xml:space="preserve"> TOC \h \z \t "Heading 1,1,Heading 2,2,Heading 3,3,AOHead1,1" </w:instrText>
      </w:r>
      <w:r w:rsidRPr="00063363">
        <w:fldChar w:fldCharType="separate"/>
      </w:r>
      <w:hyperlink w:anchor="_Toc425266862" w:history="1">
        <w:r w:rsidRPr="00063363">
          <w:rPr>
            <w:rStyle w:val="Hyperlink"/>
          </w:rPr>
          <w:t>1.</w:t>
        </w:r>
        <w:r w:rsidRPr="00063363">
          <w:rPr>
            <w:rStyle w:val="Hyperlink"/>
            <w:lang w:val="en-US"/>
          </w:rPr>
          <w:tab/>
        </w:r>
        <w:r w:rsidRPr="00063363">
          <w:rPr>
            <w:rStyle w:val="Hyperlink"/>
          </w:rPr>
          <w:t>DEFINIŢII ŞI INTERPRETARE</w:t>
        </w:r>
        <w:r w:rsidRPr="00063363">
          <w:rPr>
            <w:rStyle w:val="Hyperlink"/>
            <w:webHidden/>
            <w:lang w:val="en-GB"/>
          </w:rPr>
          <w:tab/>
        </w:r>
        <w:r w:rsidRPr="00063363">
          <w:rPr>
            <w:rStyle w:val="Hyperlink"/>
            <w:webHidden/>
            <w:lang w:val="en-GB"/>
          </w:rPr>
          <w:fldChar w:fldCharType="begin"/>
        </w:r>
        <w:r w:rsidRPr="00063363">
          <w:rPr>
            <w:rStyle w:val="Hyperlink"/>
            <w:webHidden/>
            <w:lang w:val="en-GB"/>
          </w:rPr>
          <w:instrText xml:space="preserve"> PAGEREF _Toc425266862 \h </w:instrText>
        </w:r>
        <w:r w:rsidRPr="00063363">
          <w:rPr>
            <w:rStyle w:val="Hyperlink"/>
            <w:webHidden/>
            <w:lang w:val="en-GB"/>
          </w:rPr>
        </w:r>
        <w:r w:rsidRPr="00063363">
          <w:rPr>
            <w:rStyle w:val="Hyperlink"/>
            <w:webHidden/>
            <w:lang w:val="en-GB"/>
          </w:rPr>
          <w:fldChar w:fldCharType="separate"/>
        </w:r>
        <w:r w:rsidR="00203528">
          <w:rPr>
            <w:rStyle w:val="Hyperlink"/>
            <w:noProof/>
            <w:webHidden/>
            <w:lang w:val="en-GB"/>
          </w:rPr>
          <w:t>4</w:t>
        </w:r>
        <w:r w:rsidRPr="00063363">
          <w:rPr>
            <w:rStyle w:val="Hyperlink"/>
            <w:webHidden/>
          </w:rPr>
          <w:fldChar w:fldCharType="end"/>
        </w:r>
      </w:hyperlink>
    </w:p>
    <w:p w:rsidR="00063363" w:rsidRPr="00063363" w:rsidRDefault="007C62CA" w:rsidP="00E75788">
      <w:pPr>
        <w:jc w:val="both"/>
        <w:rPr>
          <w:lang w:val="en-US"/>
        </w:rPr>
      </w:pPr>
      <w:hyperlink w:anchor="_Toc425266863" w:history="1">
        <w:r w:rsidR="00063363" w:rsidRPr="00063363">
          <w:rPr>
            <w:rStyle w:val="Hyperlink"/>
          </w:rPr>
          <w:t>2.</w:t>
        </w:r>
        <w:r w:rsidR="00063363" w:rsidRPr="00063363">
          <w:rPr>
            <w:rStyle w:val="Hyperlink"/>
            <w:lang w:val="en-US"/>
          </w:rPr>
          <w:tab/>
        </w:r>
        <w:r w:rsidR="00063363" w:rsidRPr="00063363">
          <w:rPr>
            <w:rStyle w:val="Hyperlink"/>
          </w:rPr>
          <w:t>MODIFICĂRI ALE ACORDULUI DE GARANTARE PRIN VENITURI</w:t>
        </w:r>
        <w:r w:rsidR="00063363" w:rsidRPr="00063363">
          <w:rPr>
            <w:rStyle w:val="Hyperlink"/>
            <w:webHidden/>
            <w:lang w:val="en-GB"/>
          </w:rPr>
          <w:tab/>
        </w:r>
        <w:r w:rsidR="00063363" w:rsidRPr="00063363">
          <w:rPr>
            <w:rStyle w:val="Hyperlink"/>
            <w:webHidden/>
            <w:lang w:val="en-GB"/>
          </w:rPr>
          <w:fldChar w:fldCharType="begin"/>
        </w:r>
        <w:r w:rsidR="00063363" w:rsidRPr="00063363">
          <w:rPr>
            <w:rStyle w:val="Hyperlink"/>
            <w:webHidden/>
            <w:lang w:val="en-GB"/>
          </w:rPr>
          <w:instrText xml:space="preserve"> PAGEREF _Toc425266863 \h </w:instrText>
        </w:r>
        <w:r w:rsidR="00063363" w:rsidRPr="00063363">
          <w:rPr>
            <w:rStyle w:val="Hyperlink"/>
            <w:webHidden/>
            <w:lang w:val="en-GB"/>
          </w:rPr>
        </w:r>
        <w:r w:rsidR="00063363" w:rsidRPr="00063363">
          <w:rPr>
            <w:rStyle w:val="Hyperlink"/>
            <w:webHidden/>
            <w:lang w:val="en-GB"/>
          </w:rPr>
          <w:fldChar w:fldCharType="separate"/>
        </w:r>
        <w:r w:rsidR="00203528">
          <w:rPr>
            <w:rStyle w:val="Hyperlink"/>
            <w:noProof/>
            <w:webHidden/>
            <w:lang w:val="en-GB"/>
          </w:rPr>
          <w:t>4</w:t>
        </w:r>
        <w:r w:rsidR="00063363" w:rsidRPr="00063363">
          <w:rPr>
            <w:rStyle w:val="Hyperlink"/>
            <w:webHidden/>
          </w:rPr>
          <w:fldChar w:fldCharType="end"/>
        </w:r>
      </w:hyperlink>
    </w:p>
    <w:p w:rsidR="00063363" w:rsidRPr="00063363" w:rsidRDefault="007C62CA" w:rsidP="00E75788">
      <w:pPr>
        <w:jc w:val="both"/>
        <w:rPr>
          <w:lang w:val="en-US"/>
        </w:rPr>
      </w:pPr>
      <w:hyperlink w:anchor="_Toc425266864" w:history="1">
        <w:r w:rsidR="00063363" w:rsidRPr="00063363">
          <w:rPr>
            <w:rStyle w:val="Hyperlink"/>
          </w:rPr>
          <w:t>3.</w:t>
        </w:r>
        <w:r w:rsidR="00063363" w:rsidRPr="00063363">
          <w:rPr>
            <w:rStyle w:val="Hyperlink"/>
            <w:lang w:val="en-US"/>
          </w:rPr>
          <w:tab/>
        </w:r>
        <w:r w:rsidR="00063363" w:rsidRPr="00063363">
          <w:rPr>
            <w:rStyle w:val="Hyperlink"/>
          </w:rPr>
          <w:t>STINGEREA PARŢIALĂ DE GARANŢIEI</w:t>
        </w:r>
        <w:r w:rsidR="00063363" w:rsidRPr="00063363">
          <w:rPr>
            <w:rStyle w:val="Hyperlink"/>
            <w:webHidden/>
            <w:lang w:val="en-GB"/>
          </w:rPr>
          <w:tab/>
        </w:r>
        <w:r w:rsidR="00063363" w:rsidRPr="00063363">
          <w:rPr>
            <w:rStyle w:val="Hyperlink"/>
            <w:webHidden/>
            <w:lang w:val="en-GB"/>
          </w:rPr>
          <w:fldChar w:fldCharType="begin"/>
        </w:r>
        <w:r w:rsidR="00063363" w:rsidRPr="00063363">
          <w:rPr>
            <w:rStyle w:val="Hyperlink"/>
            <w:webHidden/>
            <w:lang w:val="en-GB"/>
          </w:rPr>
          <w:instrText xml:space="preserve"> PAGEREF _Toc425266864 \h </w:instrText>
        </w:r>
        <w:r w:rsidR="00063363" w:rsidRPr="00063363">
          <w:rPr>
            <w:rStyle w:val="Hyperlink"/>
            <w:webHidden/>
            <w:lang w:val="en-GB"/>
          </w:rPr>
        </w:r>
        <w:r w:rsidR="00063363" w:rsidRPr="00063363">
          <w:rPr>
            <w:rStyle w:val="Hyperlink"/>
            <w:webHidden/>
            <w:lang w:val="en-GB"/>
          </w:rPr>
          <w:fldChar w:fldCharType="separate"/>
        </w:r>
        <w:r w:rsidR="00203528">
          <w:rPr>
            <w:rStyle w:val="Hyperlink"/>
            <w:noProof/>
            <w:webHidden/>
            <w:lang w:val="en-GB"/>
          </w:rPr>
          <w:t>9</w:t>
        </w:r>
        <w:r w:rsidR="00063363" w:rsidRPr="00063363">
          <w:rPr>
            <w:rStyle w:val="Hyperlink"/>
            <w:webHidden/>
          </w:rPr>
          <w:fldChar w:fldCharType="end"/>
        </w:r>
      </w:hyperlink>
    </w:p>
    <w:p w:rsidR="00063363" w:rsidRPr="00063363" w:rsidRDefault="007C62CA" w:rsidP="00E75788">
      <w:pPr>
        <w:jc w:val="both"/>
        <w:rPr>
          <w:lang w:val="en-US"/>
        </w:rPr>
      </w:pPr>
      <w:hyperlink w:anchor="_Toc425266865" w:history="1">
        <w:r w:rsidR="00063363" w:rsidRPr="00063363">
          <w:rPr>
            <w:rStyle w:val="Hyperlink"/>
          </w:rPr>
          <w:t>4.</w:t>
        </w:r>
        <w:r w:rsidR="00063363" w:rsidRPr="00063363">
          <w:rPr>
            <w:rStyle w:val="Hyperlink"/>
            <w:lang w:val="en-US"/>
          </w:rPr>
          <w:tab/>
        </w:r>
        <w:r w:rsidR="00063363" w:rsidRPr="00063363">
          <w:rPr>
            <w:rStyle w:val="Hyperlink"/>
          </w:rPr>
          <w:t>DECLARAŢIILE JUDEŢULUI</w:t>
        </w:r>
        <w:r w:rsidR="00063363" w:rsidRPr="00063363">
          <w:rPr>
            <w:rStyle w:val="Hyperlink"/>
            <w:webHidden/>
            <w:lang w:val="en-GB"/>
          </w:rPr>
          <w:tab/>
        </w:r>
        <w:r w:rsidR="00063363" w:rsidRPr="00063363">
          <w:rPr>
            <w:rStyle w:val="Hyperlink"/>
            <w:webHidden/>
            <w:lang w:val="en-GB"/>
          </w:rPr>
          <w:fldChar w:fldCharType="begin"/>
        </w:r>
        <w:r w:rsidR="00063363" w:rsidRPr="00063363">
          <w:rPr>
            <w:rStyle w:val="Hyperlink"/>
            <w:webHidden/>
            <w:lang w:val="en-GB"/>
          </w:rPr>
          <w:instrText xml:space="preserve"> PAGEREF _Toc425266865 \h </w:instrText>
        </w:r>
        <w:r w:rsidR="00063363" w:rsidRPr="00063363">
          <w:rPr>
            <w:rStyle w:val="Hyperlink"/>
            <w:webHidden/>
            <w:lang w:val="en-GB"/>
          </w:rPr>
        </w:r>
        <w:r w:rsidR="00063363" w:rsidRPr="00063363">
          <w:rPr>
            <w:rStyle w:val="Hyperlink"/>
            <w:webHidden/>
            <w:lang w:val="en-GB"/>
          </w:rPr>
          <w:fldChar w:fldCharType="separate"/>
        </w:r>
        <w:r w:rsidR="00203528">
          <w:rPr>
            <w:rStyle w:val="Hyperlink"/>
            <w:noProof/>
            <w:webHidden/>
            <w:lang w:val="en-GB"/>
          </w:rPr>
          <w:t>10</w:t>
        </w:r>
        <w:r w:rsidR="00063363" w:rsidRPr="00063363">
          <w:rPr>
            <w:rStyle w:val="Hyperlink"/>
            <w:webHidden/>
          </w:rPr>
          <w:fldChar w:fldCharType="end"/>
        </w:r>
      </w:hyperlink>
    </w:p>
    <w:p w:rsidR="00063363" w:rsidRPr="00063363" w:rsidRDefault="007C62CA" w:rsidP="00E75788">
      <w:pPr>
        <w:jc w:val="both"/>
        <w:rPr>
          <w:lang w:val="en-US"/>
        </w:rPr>
      </w:pPr>
      <w:hyperlink w:anchor="_Toc425266866" w:history="1">
        <w:r w:rsidR="00063363" w:rsidRPr="00063363">
          <w:rPr>
            <w:rStyle w:val="Hyperlink"/>
          </w:rPr>
          <w:t>5.</w:t>
        </w:r>
        <w:r w:rsidR="00063363" w:rsidRPr="00063363">
          <w:rPr>
            <w:rStyle w:val="Hyperlink"/>
            <w:lang w:val="en-US"/>
          </w:rPr>
          <w:tab/>
        </w:r>
        <w:r w:rsidR="00063363" w:rsidRPr="00063363">
          <w:rPr>
            <w:rStyle w:val="Hyperlink"/>
          </w:rPr>
          <w:t>DIVERSE</w:t>
        </w:r>
        <w:r w:rsidR="00063363" w:rsidRPr="00063363">
          <w:rPr>
            <w:rStyle w:val="Hyperlink"/>
            <w:webHidden/>
            <w:lang w:val="en-GB"/>
          </w:rPr>
          <w:tab/>
        </w:r>
        <w:r w:rsidR="00063363" w:rsidRPr="00063363">
          <w:rPr>
            <w:rStyle w:val="Hyperlink"/>
            <w:webHidden/>
            <w:lang w:val="en-GB"/>
          </w:rPr>
          <w:fldChar w:fldCharType="begin"/>
        </w:r>
        <w:r w:rsidR="00063363" w:rsidRPr="00063363">
          <w:rPr>
            <w:rStyle w:val="Hyperlink"/>
            <w:webHidden/>
            <w:lang w:val="en-GB"/>
          </w:rPr>
          <w:instrText xml:space="preserve"> PAGEREF _Toc425266866 \h </w:instrText>
        </w:r>
        <w:r w:rsidR="00063363" w:rsidRPr="00063363">
          <w:rPr>
            <w:rStyle w:val="Hyperlink"/>
            <w:webHidden/>
            <w:lang w:val="en-GB"/>
          </w:rPr>
        </w:r>
        <w:r w:rsidR="00063363" w:rsidRPr="00063363">
          <w:rPr>
            <w:rStyle w:val="Hyperlink"/>
            <w:webHidden/>
            <w:lang w:val="en-GB"/>
          </w:rPr>
          <w:fldChar w:fldCharType="separate"/>
        </w:r>
        <w:r w:rsidR="00203528">
          <w:rPr>
            <w:rStyle w:val="Hyperlink"/>
            <w:noProof/>
            <w:webHidden/>
            <w:lang w:val="en-GB"/>
          </w:rPr>
          <w:t>10</w:t>
        </w:r>
        <w:r w:rsidR="00063363" w:rsidRPr="00063363">
          <w:rPr>
            <w:rStyle w:val="Hyperlink"/>
            <w:webHidden/>
          </w:rPr>
          <w:fldChar w:fldCharType="end"/>
        </w:r>
      </w:hyperlink>
    </w:p>
    <w:p w:rsidR="00063363" w:rsidRPr="00063363" w:rsidRDefault="007C62CA" w:rsidP="00E75788">
      <w:pPr>
        <w:jc w:val="both"/>
        <w:rPr>
          <w:lang w:val="en-US"/>
        </w:rPr>
      </w:pPr>
      <w:hyperlink w:anchor="_Toc425266867" w:history="1">
        <w:r w:rsidR="00063363" w:rsidRPr="00063363">
          <w:rPr>
            <w:rStyle w:val="Hyperlink"/>
          </w:rPr>
          <w:t>6.</w:t>
        </w:r>
        <w:r w:rsidR="00063363" w:rsidRPr="00063363">
          <w:rPr>
            <w:rStyle w:val="Hyperlink"/>
            <w:lang w:val="en-US"/>
          </w:rPr>
          <w:tab/>
        </w:r>
        <w:r w:rsidR="00063363" w:rsidRPr="00063363">
          <w:rPr>
            <w:rStyle w:val="Hyperlink"/>
          </w:rPr>
          <w:t>LEGEA APLICABILĂ ŞI SOLUŢIONAREA DISPUTELOR</w:t>
        </w:r>
        <w:r w:rsidR="00063363" w:rsidRPr="00063363">
          <w:rPr>
            <w:rStyle w:val="Hyperlink"/>
            <w:webHidden/>
            <w:lang w:val="en-GB"/>
          </w:rPr>
          <w:tab/>
        </w:r>
        <w:r w:rsidR="00063363" w:rsidRPr="00063363">
          <w:rPr>
            <w:rStyle w:val="Hyperlink"/>
            <w:webHidden/>
            <w:lang w:val="en-GB"/>
          </w:rPr>
          <w:fldChar w:fldCharType="begin"/>
        </w:r>
        <w:r w:rsidR="00063363" w:rsidRPr="00063363">
          <w:rPr>
            <w:rStyle w:val="Hyperlink"/>
            <w:webHidden/>
            <w:lang w:val="en-GB"/>
          </w:rPr>
          <w:instrText xml:space="preserve"> PAGEREF _Toc425266867 \h </w:instrText>
        </w:r>
        <w:r w:rsidR="00063363" w:rsidRPr="00063363">
          <w:rPr>
            <w:rStyle w:val="Hyperlink"/>
            <w:webHidden/>
            <w:lang w:val="en-GB"/>
          </w:rPr>
        </w:r>
        <w:r w:rsidR="00063363" w:rsidRPr="00063363">
          <w:rPr>
            <w:rStyle w:val="Hyperlink"/>
            <w:webHidden/>
            <w:lang w:val="en-GB"/>
          </w:rPr>
          <w:fldChar w:fldCharType="separate"/>
        </w:r>
        <w:r w:rsidR="00203528">
          <w:rPr>
            <w:rStyle w:val="Hyperlink"/>
            <w:noProof/>
            <w:webHidden/>
            <w:lang w:val="en-GB"/>
          </w:rPr>
          <w:t>11</w:t>
        </w:r>
        <w:r w:rsidR="00063363" w:rsidRPr="00063363">
          <w:rPr>
            <w:rStyle w:val="Hyperlink"/>
            <w:webHidden/>
          </w:rPr>
          <w:fldChar w:fldCharType="end"/>
        </w:r>
      </w:hyperlink>
    </w:p>
    <w:p w:rsidR="00063363" w:rsidRPr="00063363" w:rsidRDefault="00063363" w:rsidP="00E75788">
      <w:pPr>
        <w:jc w:val="both"/>
      </w:pPr>
      <w:r w:rsidRPr="00063363">
        <w:fldChar w:fldCharType="end"/>
      </w: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p>
    <w:p w:rsidR="00063363" w:rsidRPr="00063363" w:rsidRDefault="00063363" w:rsidP="00E75788">
      <w:pPr>
        <w:jc w:val="both"/>
      </w:pPr>
      <w:r w:rsidRPr="00063363">
        <w:br w:type="page"/>
      </w:r>
      <w:r w:rsidRPr="00063363">
        <w:rPr>
          <w:b/>
        </w:rPr>
        <w:lastRenderedPageBreak/>
        <w:t xml:space="preserve">PREZENTUL ACT ADIŢIONAL </w:t>
      </w:r>
      <w:r w:rsidRPr="00063363">
        <w:t>(</w:t>
      </w:r>
      <w:r w:rsidRPr="00063363">
        <w:rPr>
          <w:b/>
        </w:rPr>
        <w:t>Contractul</w:t>
      </w:r>
      <w:r w:rsidRPr="00063363">
        <w:t>) a fost încheiat la data de ___________________ 2015 (</w:t>
      </w:r>
      <w:r w:rsidRPr="00063363">
        <w:rPr>
          <w:b/>
        </w:rPr>
        <w:t>Data Contractului</w:t>
      </w:r>
      <w:r w:rsidRPr="00063363">
        <w:t>) între:</w:t>
      </w:r>
    </w:p>
    <w:p w:rsidR="00063363" w:rsidRPr="00063363" w:rsidRDefault="00063363" w:rsidP="00E75788">
      <w:pPr>
        <w:jc w:val="both"/>
      </w:pPr>
      <w:r w:rsidRPr="00063363">
        <w:rPr>
          <w:b/>
        </w:rPr>
        <w:t>JUDEŢUL ARGEŞ</w:t>
      </w:r>
      <w:r w:rsidRPr="00063363">
        <w:t>, un judeţ amplasat, organizat şi care există în baza legislaţiei din România şi funcţionând sub autoritatea Consiliului Judeţean Argeş (</w:t>
      </w:r>
      <w:r w:rsidRPr="00063363">
        <w:rPr>
          <w:b/>
        </w:rPr>
        <w:t>Judeţul</w:t>
      </w:r>
      <w:r w:rsidRPr="00063363">
        <w:t>), reprezentat în acest Contract de către domnul Grigore Florin Tecău, în calitate de Preşedinte al Consiliului Judeţean; şi</w:t>
      </w:r>
    </w:p>
    <w:p w:rsidR="00063363" w:rsidRPr="00063363" w:rsidRDefault="00063363" w:rsidP="00E75788">
      <w:pPr>
        <w:jc w:val="both"/>
      </w:pPr>
      <w:r w:rsidRPr="00063363">
        <w:rPr>
          <w:b/>
        </w:rPr>
        <w:t>BANCA EUROPEANĂ PENTRU RECONSTRUCŢIE ŞI DEZVOLTARE</w:t>
      </w:r>
      <w:r w:rsidRPr="00063363">
        <w:t>, o organizaţie internaţională constituită prin Tratatul de Înfiinţare a Băncii Europene pentru Reconstrucţie şi Dezvoltare şi ratificat de România prin Legea nr. 24 din 24 octombrie 1990</w:t>
      </w:r>
      <w:r w:rsidRPr="00063363">
        <w:rPr>
          <w:b/>
        </w:rPr>
        <w:t xml:space="preserve"> </w:t>
      </w:r>
      <w:r w:rsidRPr="00063363">
        <w:t>(</w:t>
      </w:r>
      <w:r w:rsidRPr="00063363">
        <w:rPr>
          <w:b/>
        </w:rPr>
        <w:t>Banca</w:t>
      </w:r>
      <w:r w:rsidRPr="00063363">
        <w:t xml:space="preserve">), </w:t>
      </w:r>
    </w:p>
    <w:p w:rsidR="00063363" w:rsidRPr="00063363" w:rsidRDefault="00063363" w:rsidP="00E75788">
      <w:pPr>
        <w:jc w:val="both"/>
      </w:pPr>
      <w:r w:rsidRPr="00063363">
        <w:t>(fiecare, o “</w:t>
      </w:r>
      <w:r w:rsidRPr="00063363">
        <w:rPr>
          <w:b/>
        </w:rPr>
        <w:t>Parte</w:t>
      </w:r>
      <w:r w:rsidRPr="00063363">
        <w:t>”, împreună, “</w:t>
      </w:r>
      <w:r w:rsidRPr="00063363">
        <w:rPr>
          <w:b/>
        </w:rPr>
        <w:t>Părţile</w:t>
      </w:r>
      <w:r w:rsidRPr="00063363">
        <w:t xml:space="preserve">”). </w:t>
      </w:r>
    </w:p>
    <w:p w:rsidR="00063363" w:rsidRPr="00063363" w:rsidRDefault="00063363" w:rsidP="00E75788">
      <w:pPr>
        <w:jc w:val="both"/>
      </w:pPr>
      <w:r w:rsidRPr="00063363">
        <w:rPr>
          <w:b/>
        </w:rPr>
        <w:t>ÎNTRUCÂT</w:t>
      </w:r>
      <w:r w:rsidRPr="00063363">
        <w:t xml:space="preserve">: </w:t>
      </w:r>
    </w:p>
    <w:p w:rsidR="00063363" w:rsidRPr="00063363" w:rsidRDefault="00063363" w:rsidP="00E75788">
      <w:pPr>
        <w:jc w:val="both"/>
        <w:rPr>
          <w:b/>
        </w:rPr>
      </w:pPr>
      <w:r w:rsidRPr="00063363">
        <w:t>Banca şi Judeţul au încheiat un contract de credit la data de 19 iulie 2006 în baza căruia Banca a consimţit să acorde Judeţului o facilitate de credit în valoare de până la 6,125,000 Euro (şase milioane o sută douăzeci şi cinci de mii Euro) conform termenilor şi în baza condiţiilor prevăzute în Contractul de Credit, astfel cum a fost modificat prin Actul Adiţional nr. 1 din 15 martie 2007, prin Actul Adiţional nr. 2 din 8 ianuarie 2010, prin Actul Adiţional nr. 3 din 14 iunie 2013 şi prin Actul Adiţional nr. 4 din 9 June 2014 (</w:t>
      </w:r>
      <w:r w:rsidRPr="00063363">
        <w:rPr>
          <w:b/>
        </w:rPr>
        <w:t>Contractul de Credit)</w:t>
      </w:r>
      <w:r w:rsidRPr="00063363">
        <w:t xml:space="preserve">; </w:t>
      </w:r>
    </w:p>
    <w:p w:rsidR="00063363" w:rsidRPr="00063363" w:rsidRDefault="00063363" w:rsidP="00E75788">
      <w:pPr>
        <w:jc w:val="both"/>
      </w:pPr>
      <w:r w:rsidRPr="00063363">
        <w:t>În vederea respectării obligaţiilor prevăzute în scrisoarea de renunţare din data de 4 mai 2010 (</w:t>
      </w:r>
      <w:r w:rsidRPr="00063363">
        <w:rPr>
          <w:b/>
        </w:rPr>
        <w:t>Scrisoarea de renunţare</w:t>
      </w:r>
      <w:r w:rsidRPr="00063363">
        <w:t>), emisă de către Bancă în legătură cu Contractul de Credit, Judeţul a încheiat un acord de garantare cu Banca la data de 27 august 2010, care prevede crearea de către Judeţ a unei garanţii în favoarea Băncii asupra tuturor Conturilor sub Garanţie şi Veniturilor sub Garanţie (astfel cum acestea suntem în acesta) (</w:t>
      </w:r>
      <w:r w:rsidRPr="00063363">
        <w:rPr>
          <w:b/>
        </w:rPr>
        <w:t>Acordul de Garantare prin Venituri</w:t>
      </w:r>
      <w:r w:rsidRPr="00063363">
        <w:t>);</w:t>
      </w:r>
    </w:p>
    <w:p w:rsidR="00063363" w:rsidRPr="00063363" w:rsidRDefault="00063363" w:rsidP="00E75788">
      <w:pPr>
        <w:jc w:val="both"/>
      </w:pPr>
      <w:r w:rsidRPr="00063363">
        <w:t>Secţiunea 6.1 din Acordul de Garantare prin Venituri prevede că un amendament trebuie să fie încheiat cu privire la Acordul de Garantare prin Venituri dacă orice Cont de Trezorerie nou este deschis de către Judeţ şi nu este menţionat în Anexa 1 (</w:t>
      </w:r>
      <w:r w:rsidRPr="00063363">
        <w:rPr>
          <w:i/>
        </w:rPr>
        <w:t>Conturi ale Judeţului deschise la Trezoreria Municipiului Piteşti</w:t>
      </w:r>
      <w:r w:rsidRPr="00063363">
        <w:t>) a acestui contract, pentru a include un astfel de cont în Anexa 1 (</w:t>
      </w:r>
      <w:r w:rsidRPr="00063363">
        <w:rPr>
          <w:i/>
        </w:rPr>
        <w:t>Conturile Judeţului deschise la Trezoreria Municipiului Piteşti</w:t>
      </w:r>
      <w:r w:rsidRPr="00063363">
        <w:t>) a Acordului de Garantare prin Venituri;</w:t>
      </w:r>
    </w:p>
    <w:p w:rsidR="00063363" w:rsidRPr="00063363" w:rsidRDefault="00063363" w:rsidP="00E75788">
      <w:pPr>
        <w:jc w:val="both"/>
      </w:pPr>
      <w:r w:rsidRPr="00063363">
        <w:t>Judeţul a încheiat contractul de concesiune pentru depozitul de deşeuri (</w:t>
      </w:r>
      <w:r w:rsidRPr="00063363">
        <w:rPr>
          <w:b/>
        </w:rPr>
        <w:t>Contractul de Concesiune a Depozitului de Deşeuri</w:t>
      </w:r>
      <w:r w:rsidRPr="00063363">
        <w:t>) nr. 9313 din 26 iulie 2012, astfel cum a fost modificat prin Actul Adiţional nr. 1 şi prin Actul Adiţional nr. 2 cu Asocierea Girexim Universal S.A., ECO Bihor SRL, KEVIEP EPITOIPARI ES KERESKEDELMI KFT, în scopul de a administra Depozitul de Deşeuri (astfel cum este definit în Contractul de Credit);</w:t>
      </w:r>
    </w:p>
    <w:p w:rsidR="00063363" w:rsidRPr="00063363" w:rsidRDefault="00063363" w:rsidP="00E75788">
      <w:pPr>
        <w:jc w:val="both"/>
      </w:pPr>
      <w:r w:rsidRPr="00063363">
        <w:t>Judeţul este dispus să îşi îndeplinească obligaţiile prevăzute în secţiunea 3.01(a) a Contractului de Credit prin constituirea unei garanţii în favoarea Băncii asupra oricăror plăţi primite (sau ce vor fi primite) de către judeţ de la concesionarul depozitului de deşeuri, în baza contractul de concesiune pentru depozitul de deşeuri care depăşesc sumele ce trebuie plătite în Contul MRD;</w:t>
      </w:r>
    </w:p>
    <w:p w:rsidR="00063363" w:rsidRPr="00063363" w:rsidRDefault="00063363" w:rsidP="00E75788">
      <w:pPr>
        <w:jc w:val="both"/>
      </w:pPr>
      <w:r w:rsidRPr="00063363">
        <w:t xml:space="preserve">Conform Secţiunii 5.5 a Acordului de Garantare prin Venituri, Banca va emite o scrisoare de stingere a garanţiei instituite în baza Acordului de Garantare prin Venituri dacă Judeţul prezintă dovada că </w:t>
      </w:r>
      <w:r w:rsidRPr="00063363">
        <w:lastRenderedPageBreak/>
        <w:t>Contractul pentru Cesiunea Creanţelor (astfel cum este definit în Contractul de Credit) a fost semnat, perfectat şi înregistrat în mod corespunzător;</w:t>
      </w:r>
    </w:p>
    <w:p w:rsidR="00063363" w:rsidRPr="00063363" w:rsidRDefault="00063363" w:rsidP="00E75788">
      <w:pPr>
        <w:jc w:val="both"/>
      </w:pPr>
      <w:r w:rsidRPr="00063363">
        <w:t>Conform Secţiunii 4.01 (a)(vii) a Contractului de Credit, Împrumutatul are obligaţia, printre altele, de a menţine garanţiile prevăzute de Contractele de Finanţare într-o manieră satisfăcătoare pentru Bancă;</w:t>
      </w:r>
    </w:p>
    <w:p w:rsidR="00063363" w:rsidRPr="00063363" w:rsidRDefault="00063363" w:rsidP="00E75788">
      <w:pPr>
        <w:jc w:val="both"/>
      </w:pPr>
      <w:r w:rsidRPr="00063363">
        <w:t>Conform Secţiunii 11.1 (</w:t>
      </w:r>
      <w:r w:rsidRPr="00063363">
        <w:rPr>
          <w:i/>
        </w:rPr>
        <w:t xml:space="preserve">Amendamente) </w:t>
      </w:r>
      <w:r w:rsidRPr="00063363">
        <w:t>a Acordului de Garantare prin Venituri, orice modificare a acestuia trebuie să fie făcută în scris şi semnată de către reprezentanţii autorizaţi ai părţilor şi înregistrată conform Secţiunii 4.3 (</w:t>
      </w:r>
      <w:r w:rsidRPr="00063363">
        <w:rPr>
          <w:i/>
        </w:rPr>
        <w:t xml:space="preserve">Înregistrare) </w:t>
      </w:r>
      <w:r w:rsidRPr="00063363">
        <w:t>a Acordului de Garantare prin Venituri;</w:t>
      </w:r>
    </w:p>
    <w:p w:rsidR="00063363" w:rsidRPr="00063363" w:rsidRDefault="00063363" w:rsidP="00E75788">
      <w:pPr>
        <w:jc w:val="both"/>
      </w:pPr>
      <w:r w:rsidRPr="00063363">
        <w:t>Părţile doresc să modifice Acordul de Garantare prin Venituri pentru a reflecta anumite modificări efectuate cu privire la Conturile sub Garanţie şi Veniturile sub Garanţie (astfel cum acestea sunt definite Acordul de Garantare prin Venituri) şi, in conformitate cu Secţiunea 11.1 din Acordul de Garantare prin Venituri, au convenit să încheie prezentul Contract.</w:t>
      </w:r>
    </w:p>
    <w:p w:rsidR="00063363" w:rsidRPr="00063363" w:rsidRDefault="00063363" w:rsidP="00E75788">
      <w:pPr>
        <w:jc w:val="both"/>
        <w:rPr>
          <w:b/>
        </w:rPr>
      </w:pPr>
      <w:r w:rsidRPr="00063363">
        <w:rPr>
          <w:b/>
        </w:rPr>
        <w:t>PRIN URMARE PĂRŢILE LA PREZENTUL CONTRACT AU CONVENIT URMĂTOARELE:</w:t>
      </w:r>
    </w:p>
    <w:p w:rsidR="00063363" w:rsidRPr="00063363" w:rsidRDefault="00063363" w:rsidP="00E75788">
      <w:pPr>
        <w:jc w:val="both"/>
        <w:rPr>
          <w:b/>
        </w:rPr>
      </w:pPr>
      <w:bookmarkStart w:id="1" w:name="_Toc425266862"/>
      <w:r w:rsidRPr="00063363">
        <w:rPr>
          <w:b/>
        </w:rPr>
        <w:t>DEFINIŢII şi interpretare</w:t>
      </w:r>
      <w:bookmarkEnd w:id="1"/>
      <w:r w:rsidRPr="00063363">
        <w:rPr>
          <w:b/>
        </w:rPr>
        <w:t xml:space="preserve"> </w:t>
      </w:r>
    </w:p>
    <w:p w:rsidR="00063363" w:rsidRPr="00063363" w:rsidRDefault="00063363" w:rsidP="00E75788">
      <w:pPr>
        <w:tabs>
          <w:tab w:val="num" w:pos="720"/>
        </w:tabs>
        <w:jc w:val="both"/>
      </w:pPr>
      <w:r w:rsidRPr="00063363">
        <w:t>Cu excepţia modificărilor din prezentul Contract, termenii şi expresiile definite în Acordul de Garantare prin Venituri vor avea acelaşi înţeles atunci când vor fi folosiţi în prezentul Contract.</w:t>
      </w:r>
    </w:p>
    <w:p w:rsidR="00063363" w:rsidRPr="00063363" w:rsidRDefault="00063363" w:rsidP="00E75788">
      <w:pPr>
        <w:tabs>
          <w:tab w:val="num" w:pos="720"/>
        </w:tabs>
        <w:jc w:val="both"/>
      </w:pPr>
      <w:r w:rsidRPr="00063363">
        <w:t>Termenii şi expresiile definite în preambul şi în partea introductivă a acestui Contract constituie parte integrantă din acesta şi înţelesul acestor termeni şi expresii este incorporat aici prin referinţă.</w:t>
      </w:r>
    </w:p>
    <w:p w:rsidR="00063363" w:rsidRPr="00063363" w:rsidRDefault="00063363" w:rsidP="00E75788">
      <w:pPr>
        <w:tabs>
          <w:tab w:val="num" w:pos="720"/>
        </w:tabs>
        <w:jc w:val="both"/>
      </w:pPr>
      <w:r w:rsidRPr="00063363">
        <w:t>Părţile convin că începând cu data prezentului Contract, termenii şi condiţiile Acordului de Garantare prin Venituri vor fi modificate potrivit termenilor şi condiţiilor prevăzute în prezentul Contract, şi că orice referinţă la Acordul de Garantare prin Venituri va fi considerată ca referinţă la Acordul de Garantare prin Venituri astfel cum acesta a fost modificat prin prezentul Contract.</w:t>
      </w:r>
    </w:p>
    <w:p w:rsidR="00063363" w:rsidRPr="00063363" w:rsidRDefault="00063363" w:rsidP="00E75788">
      <w:pPr>
        <w:tabs>
          <w:tab w:val="num" w:pos="720"/>
        </w:tabs>
        <w:jc w:val="both"/>
      </w:pPr>
      <w:r w:rsidRPr="00063363">
        <w:t>Părţile confirmă că Acordul de Garantare prin Venituri, astfel cum este amendat prin prezentul Contract, este în vigoare şi produce efecte depline şi, cu excepţia derogărilor exprese sau implicite din prezentul Contract, nicio prevedere din prezentul Contract nu va fi considerată ca fiind o renunţare sau o modificare a drepturilor şi a obligaţiilor Părţilor din Acordul de Garantare prin Venituri.</w:t>
      </w:r>
    </w:p>
    <w:p w:rsidR="00063363" w:rsidRPr="00063363" w:rsidRDefault="00063363" w:rsidP="00E75788">
      <w:pPr>
        <w:tabs>
          <w:tab w:val="num" w:pos="720"/>
        </w:tabs>
        <w:jc w:val="both"/>
      </w:pPr>
      <w:r w:rsidRPr="00063363">
        <w:t xml:space="preserve">În prezentul Contract, cu excepţia cazului în care din context reiese altfel, cuvintele la singular includ şi pluralul şi viceversa, iar cuvintele care denumesc persoane includ corporaţiile, parteneriatele şi alte persoane juridice.  </w:t>
      </w:r>
    </w:p>
    <w:p w:rsidR="00063363" w:rsidRPr="00063363" w:rsidRDefault="00063363" w:rsidP="00E75788">
      <w:pPr>
        <w:tabs>
          <w:tab w:val="num" w:pos="720"/>
        </w:tabs>
        <w:jc w:val="both"/>
      </w:pPr>
      <w:r w:rsidRPr="00063363">
        <w:t>Titlurile sunt incluse numai în scop de referinţă şi nu vor afecta interpretarea prezentului Contract.</w:t>
      </w:r>
    </w:p>
    <w:p w:rsidR="00063363" w:rsidRPr="00063363" w:rsidRDefault="00063363" w:rsidP="00E75788">
      <w:pPr>
        <w:tabs>
          <w:tab w:val="num" w:pos="720"/>
        </w:tabs>
        <w:jc w:val="both"/>
      </w:pPr>
      <w:r w:rsidRPr="00063363">
        <w:t>Acordul de Garantare prin Venituri şi prezentul Contract vor fi considerate şi interpretate ca un singur document.</w:t>
      </w:r>
    </w:p>
    <w:p w:rsidR="00063363" w:rsidRPr="00063363" w:rsidRDefault="00063363" w:rsidP="00E75788">
      <w:pPr>
        <w:jc w:val="both"/>
        <w:rPr>
          <w:b/>
        </w:rPr>
      </w:pPr>
      <w:bookmarkStart w:id="2" w:name="_Toc268686043"/>
      <w:bookmarkStart w:id="3" w:name="_Toc425266863"/>
      <w:bookmarkStart w:id="4" w:name="_Toc268186530"/>
      <w:r w:rsidRPr="00063363">
        <w:rPr>
          <w:b/>
        </w:rPr>
        <w:t>modificări ale acordului de garantare prin venituri</w:t>
      </w:r>
      <w:bookmarkEnd w:id="2"/>
      <w:bookmarkEnd w:id="3"/>
    </w:p>
    <w:p w:rsidR="00063363" w:rsidRPr="00063363" w:rsidRDefault="00063363" w:rsidP="00E75788">
      <w:pPr>
        <w:jc w:val="both"/>
      </w:pPr>
      <w:bookmarkStart w:id="5" w:name="_Toc143352431"/>
      <w:bookmarkEnd w:id="4"/>
      <w:r w:rsidRPr="00063363">
        <w:t xml:space="preserve">Începând cu Data Contractului, Acordul de Garantare prin Venituri va fi modificat conform următoarelor dispoziţii: </w:t>
      </w:r>
    </w:p>
    <w:p w:rsidR="00063363" w:rsidRPr="00063363" w:rsidRDefault="00063363" w:rsidP="00E75788">
      <w:pPr>
        <w:tabs>
          <w:tab w:val="num" w:pos="720"/>
        </w:tabs>
        <w:jc w:val="both"/>
      </w:pPr>
      <w:r w:rsidRPr="00063363">
        <w:lastRenderedPageBreak/>
        <w:t>Definiţia de “Arhivă” în Secţiunea 1.1 (</w:t>
      </w:r>
      <w:r w:rsidRPr="00063363">
        <w:rPr>
          <w:i/>
        </w:rPr>
        <w:t>Definiţii</w:t>
      </w:r>
      <w:r w:rsidRPr="00063363">
        <w:t xml:space="preserve">) a Acordului de Garantare prin Venituri va fi eliminată integral şi va fi înlocuită cu următoarea definiţie: </w:t>
      </w:r>
    </w:p>
    <w:p w:rsidR="00063363" w:rsidRPr="00063363" w:rsidRDefault="00063363" w:rsidP="00E75788">
      <w:pPr>
        <w:jc w:val="both"/>
      </w:pPr>
      <w:r w:rsidRPr="00063363">
        <w:t>“Arhivă” înseamnă Arhiva Electronică de Garanţii Reale Mobiliare, reglementată de art. 2413 din Codul Civil;”</w:t>
      </w:r>
    </w:p>
    <w:p w:rsidR="00063363" w:rsidRPr="00063363" w:rsidRDefault="00063363" w:rsidP="00E75788">
      <w:pPr>
        <w:tabs>
          <w:tab w:val="num" w:pos="720"/>
        </w:tabs>
        <w:jc w:val="both"/>
      </w:pPr>
      <w:r w:rsidRPr="00063363">
        <w:t>O nouă definiţie este inclusă imediat după termenul “Bancă” în Secţiunea 1.1 (</w:t>
      </w:r>
      <w:r w:rsidRPr="00063363">
        <w:rPr>
          <w:i/>
        </w:rPr>
        <w:t>Definiţii</w:t>
      </w:r>
      <w:r w:rsidRPr="00063363">
        <w:t>) a Acordului de Garantare prin Venituri:</w:t>
      </w:r>
    </w:p>
    <w:p w:rsidR="00063363" w:rsidRPr="00063363" w:rsidRDefault="00063363" w:rsidP="00E75788">
      <w:pPr>
        <w:jc w:val="both"/>
      </w:pPr>
      <w:r w:rsidRPr="00063363">
        <w:t>“Codul Civil” înseamnă Codul Civil astfel cum a fost republicat în Monitorul Oficial al României nr. 505 din 15 iulie 2011, aprobat prin Legea nr. 287 din 17 iulie 2009 privind Codul Civil şi Legea 71 din 3 iunie 2011 privind aplicarea Codului Civil, cu modificările şi completările ulterioare şi astfel cum poate fi la un moment dat;</w:t>
      </w:r>
      <w:r w:rsidRPr="00063363">
        <w:rPr>
          <w:lang w:val="en-US"/>
        </w:rPr>
        <w:t>”.</w:t>
      </w:r>
      <w:r w:rsidRPr="00063363">
        <w:t xml:space="preserve"> </w:t>
      </w:r>
    </w:p>
    <w:p w:rsidR="00063363" w:rsidRPr="00063363" w:rsidRDefault="00063363" w:rsidP="00E75788">
      <w:pPr>
        <w:tabs>
          <w:tab w:val="num" w:pos="720"/>
        </w:tabs>
        <w:jc w:val="both"/>
      </w:pPr>
      <w:r w:rsidRPr="00063363">
        <w:t>Două noi definiţii sunt incuse imediat după termenul “Garanţii Existente” în Secţiunea 1.1 (</w:t>
      </w:r>
      <w:r w:rsidRPr="00063363">
        <w:rPr>
          <w:i/>
        </w:rPr>
        <w:t>Definiţii</w:t>
      </w:r>
      <w:r w:rsidRPr="00063363">
        <w:t xml:space="preserve">) a Acordului de Garantare prin Venituri, în ordine alfabetică corespunzătoare, după cum urmează: </w:t>
      </w:r>
    </w:p>
    <w:p w:rsidR="00063363" w:rsidRPr="00063363" w:rsidRDefault="00063363" w:rsidP="00E75788">
      <w:pPr>
        <w:jc w:val="both"/>
      </w:pPr>
      <w:r w:rsidRPr="00063363">
        <w:t>“Valoare Corectă de Piaţă” înseamnă orice valoare a Conturilor sub Garanţie şi Veniturilor sub Garanţie sau o unei părţi din acestea, determinată de către un evaluator independent, stabilit de către Bancă;</w:t>
      </w:r>
      <w:r w:rsidRPr="00063363">
        <w:rPr>
          <w:lang w:val="en-US"/>
        </w:rPr>
        <w:t>”.</w:t>
      </w:r>
    </w:p>
    <w:p w:rsidR="00063363" w:rsidRPr="00063363" w:rsidRDefault="00063363" w:rsidP="00E75788">
      <w:pPr>
        <w:jc w:val="both"/>
        <w:rPr>
          <w:lang w:val="en-US"/>
        </w:rPr>
      </w:pPr>
      <w:r w:rsidRPr="00063363">
        <w:t>“Contractul de Concesiune a Depozitului de Deşeuri” înseamnă contractul de concesiune nr. 9313 din 26 iulie 2012, astfel cum a fost modificat prin Actul Adiţional nr. 1 şi prin Actul Adiţional nr. 2, încheiat de către Judeţ, Asociaţia de Dezvoltare Intercomunitară Servsal Argeş şi Asocierea Girexim Universal S.A., ECO Bihor SRL, KEVIEP EPITOIPARI ES KERESKEDELMI KFT, în scopul de a opera depozitul de deşeuri (astfel cum este definit în Contractul de Credit) sau orice alt contract încheiat în scopul prevăzut de Secţiunea 2.01(b)(4) şi care este satisfăcător pentru Bancă;</w:t>
      </w:r>
      <w:r w:rsidRPr="00063363">
        <w:rPr>
          <w:lang w:val="en-US"/>
        </w:rPr>
        <w:t>”.</w:t>
      </w:r>
    </w:p>
    <w:p w:rsidR="00063363" w:rsidRPr="00063363" w:rsidRDefault="00063363" w:rsidP="00E75788">
      <w:pPr>
        <w:tabs>
          <w:tab w:val="num" w:pos="720"/>
        </w:tabs>
        <w:jc w:val="both"/>
      </w:pPr>
      <w:r w:rsidRPr="00063363">
        <w:t>Definiţia “Legea Garanţiilor Mobiliare” din secţiunea 1.1 (</w:t>
      </w:r>
      <w:r w:rsidRPr="00063363">
        <w:rPr>
          <w:i/>
        </w:rPr>
        <w:t>Definiţii</w:t>
      </w:r>
      <w:r w:rsidRPr="00063363">
        <w:t>) a Acordului de Garantare prin Venituri va fi eliminată integral şi va fi înlocuită cu următoarea definiţie:</w:t>
      </w:r>
    </w:p>
    <w:p w:rsidR="00063363" w:rsidRPr="00063363" w:rsidRDefault="00063363" w:rsidP="00E75788">
      <w:pPr>
        <w:jc w:val="both"/>
      </w:pPr>
      <w:r w:rsidRPr="00063363">
        <w:t>“Lege a Garanţiilor Reale Mobiliare” înseamnă Titlul VI din Legea nr. 99 din 26 mai 1999 privind unele măsuri pentru accelerarea reformei economice, publicată în Monitorul Oficial nr. 236 din 27 mai 1999, astfel cum a fost modificată prin Ordonanţa Guvernului nr. 89 din 29 august 2000 publicată în Monitorul Oficial nr. 423 din 1 Septembrie 2000, ulterior abrogată și înlocuită cu dispozițiile relevante din Codul Civil şi astfel cum poate fi modificat sau înlocuit de acte normative similare, la un moment dat;”.</w:t>
      </w:r>
    </w:p>
    <w:p w:rsidR="00063363" w:rsidRPr="00063363" w:rsidRDefault="00063363" w:rsidP="00E75788">
      <w:pPr>
        <w:tabs>
          <w:tab w:val="num" w:pos="720"/>
        </w:tabs>
        <w:jc w:val="both"/>
      </w:pPr>
      <w:r w:rsidRPr="00063363">
        <w:t>Definiţia “Conturi sub Garanţie” din secţiunea 1.1 (</w:t>
      </w:r>
      <w:r w:rsidRPr="00063363">
        <w:rPr>
          <w:i/>
        </w:rPr>
        <w:t>Definiţii</w:t>
      </w:r>
      <w:r w:rsidRPr="00063363">
        <w:t>) a Acordului de Garantare prin Venituri va fi eliminată integral şi va fi înlocuită cu următoarea definiţie:</w:t>
      </w:r>
    </w:p>
    <w:p w:rsidR="00063363" w:rsidRPr="00063363" w:rsidRDefault="00063363" w:rsidP="00E75788">
      <w:pPr>
        <w:jc w:val="both"/>
      </w:pPr>
      <w:r w:rsidRPr="00063363">
        <w:t>“Conturi sub Garanţie” înseamnă Conturile de Trezorerie în care Judeţul încasează Veniturile sub Garanţie şi care, de la data acestui Contract, sunt cele listate în Anexa 1 (</w:t>
      </w:r>
      <w:r w:rsidRPr="00063363">
        <w:rPr>
          <w:i/>
        </w:rPr>
        <w:t>Conturi ale Judeţului deschise la Trezoreria Municipiului Piteşti</w:t>
      </w:r>
      <w:r w:rsidRPr="00063363">
        <w:t>) a prezentului Acord, astfel cum lista poate fi suplimentată sau modificată la un moment dat în conformitate cu Secţiunea 6.1 (</w:t>
      </w:r>
      <w:r w:rsidRPr="00063363">
        <w:rPr>
          <w:i/>
        </w:rPr>
        <w:t>Conturi sub Garanţie şi Venituri sub Garanţie</w:t>
      </w:r>
      <w:r w:rsidRPr="00063363">
        <w:t xml:space="preserve">) şi toate sumele reprezentând soldul creditor al acestor conturi şi care depăşesc sumele ce trebuie plătite în conturile MRD;”. </w:t>
      </w:r>
    </w:p>
    <w:p w:rsidR="00063363" w:rsidRPr="00063363" w:rsidRDefault="00063363" w:rsidP="00E75788">
      <w:pPr>
        <w:tabs>
          <w:tab w:val="num" w:pos="720"/>
        </w:tabs>
        <w:jc w:val="both"/>
      </w:pPr>
      <w:r w:rsidRPr="00063363">
        <w:lastRenderedPageBreak/>
        <w:t>Definiţia “Venituri sub Garanţie” din secţiunea 1.1 (</w:t>
      </w:r>
      <w:r w:rsidRPr="00063363">
        <w:rPr>
          <w:i/>
        </w:rPr>
        <w:t>Definiţii</w:t>
      </w:r>
      <w:r w:rsidRPr="00063363">
        <w:t>) a Acordului de Garantare prin Venituri va fi eliminată integral şi va fi înlocuită cu următoarea definiţie:</w:t>
      </w:r>
    </w:p>
    <w:p w:rsidR="00063363" w:rsidRPr="00063363" w:rsidRDefault="00063363" w:rsidP="00E75788">
      <w:pPr>
        <w:jc w:val="both"/>
      </w:pPr>
      <w:r w:rsidRPr="00063363">
        <w:t xml:space="preserve">“Venituri sub Garanţie” înseamnă veniturile Judeţului, astfel cum sunt definite în art. 5(1)(a) a Legii Finanţelor Publice Locale, cuprinzând toate veniturile ce rezultă din plăţile efectuate sau alte venituri ce rezultă din Contractul de Concesiune a Depozitului de Deşeuri, care depăşesc sumele ce trebuie plătite în contul MRD;”. </w:t>
      </w:r>
    </w:p>
    <w:p w:rsidR="00063363" w:rsidRPr="00063363" w:rsidRDefault="00063363" w:rsidP="00E75788">
      <w:pPr>
        <w:tabs>
          <w:tab w:val="num" w:pos="720"/>
        </w:tabs>
        <w:jc w:val="both"/>
      </w:pPr>
      <w:r w:rsidRPr="00063363">
        <w:t>Definiţia “Aviz de Garanţie” din secţiunea 1.1 (</w:t>
      </w:r>
      <w:r w:rsidRPr="00063363">
        <w:rPr>
          <w:i/>
        </w:rPr>
        <w:t>Definiţii</w:t>
      </w:r>
      <w:r w:rsidRPr="00063363">
        <w:t>) a Acordului de Garantare prin Venituri va fi eliminată integral şi va fi înlocuită cu următoarea definiţie:</w:t>
      </w:r>
    </w:p>
    <w:p w:rsidR="00063363" w:rsidRPr="00063363" w:rsidRDefault="00063363" w:rsidP="00E75788">
      <w:pPr>
        <w:jc w:val="both"/>
      </w:pPr>
      <w:r w:rsidRPr="00063363">
        <w:t>“Aviz de Garanţie” înseamnă notificarea ce se va înregistra la Arhivă pentru perfectarea sau protejarea garanţiei constituite (sau a cărei constituire se urmăreşte) prin prezentul Acord şi pentru conservarea sau protejarea drepturilor Băncii din acest Acord, astfel cum sunt avute în vedere de lege;”.</w:t>
      </w:r>
    </w:p>
    <w:p w:rsidR="00063363" w:rsidRPr="00063363" w:rsidRDefault="00063363" w:rsidP="00E75788">
      <w:pPr>
        <w:tabs>
          <w:tab w:val="num" w:pos="720"/>
        </w:tabs>
        <w:jc w:val="both"/>
      </w:pPr>
      <w:r w:rsidRPr="00063363">
        <w:t>Definiţia “Sumă Garantată” din secţiunea 1.1 (</w:t>
      </w:r>
      <w:r w:rsidRPr="00063363">
        <w:rPr>
          <w:i/>
        </w:rPr>
        <w:t>Definiţii</w:t>
      </w:r>
      <w:r w:rsidRPr="00063363">
        <w:t>) a Acordului de Garantare prin Venituri va fi eliminată integral şi va fi înlocuită cu următoarea definiţie:</w:t>
      </w:r>
    </w:p>
    <w:p w:rsidR="00063363" w:rsidRPr="00063363" w:rsidRDefault="00063363" w:rsidP="00E75788">
      <w:pPr>
        <w:jc w:val="both"/>
      </w:pPr>
      <w:r w:rsidRPr="00063363">
        <w:t>“Sumă Garantată” înseamnă toate sumele de bani scadente sau care vor fi datorate de către Judeţ sau pentru care Judeţul poate fi ţinut răspunzător faţă de Bancă în baza termenilor din Contractul de Credit, incluzând toate cheltuielile efectuate de către Bancă sau în numele acesteia, pentru conservarea sau executarea oricărui drept de care dispune în calitate de creditor garantat, precum şi pentru conservarea sau executarea oricăror alte drepturi ce rezultă din sau în legătură cu acest Acord. Părţile estimează, cu bună-credinţă, că valoarea maximă garantată în baza acestui Contract este de şapte milioane trei sute cincizeci de mii de Euro (7.350.000 EUR), sumă care reprezintă valoarea Creditului de şase milioane o sută douăzeci şi cinci de mii Euro (6.125.000 Euro), precum şi o sumă suplimentară de un milion două sute douăzeci şi cinci de mii Euro (1.225.000 Euro), reprezentând o estimare cu bună-credinţă a oricăror altor sume datorate sau care ar putea fi datorate de către Judeţ Băncii conform Contractului de Credit;</w:t>
      </w:r>
      <w:r w:rsidRPr="00063363">
        <w:rPr>
          <w:lang w:val="en-US"/>
        </w:rPr>
        <w:t>”.</w:t>
      </w:r>
    </w:p>
    <w:p w:rsidR="00063363" w:rsidRPr="00063363" w:rsidRDefault="00063363" w:rsidP="00E75788">
      <w:pPr>
        <w:tabs>
          <w:tab w:val="num" w:pos="720"/>
        </w:tabs>
        <w:jc w:val="both"/>
      </w:pPr>
      <w:r w:rsidRPr="00063363">
        <w:t>Secţiunea 5.5 a Acordului de Garantare prin Venituri va fi eliminată integral;</w:t>
      </w:r>
    </w:p>
    <w:p w:rsidR="00063363" w:rsidRPr="00063363" w:rsidRDefault="00063363" w:rsidP="00E75788">
      <w:pPr>
        <w:tabs>
          <w:tab w:val="num" w:pos="720"/>
        </w:tabs>
        <w:jc w:val="both"/>
      </w:pPr>
      <w:r w:rsidRPr="00063363">
        <w:t>Numerotarea Secţiunii 5.6 a Acordului de Garantare prin Venituri va fi modificată din 5.6 în 5.5;</w:t>
      </w:r>
    </w:p>
    <w:p w:rsidR="00063363" w:rsidRPr="00063363" w:rsidRDefault="00063363" w:rsidP="00E75788">
      <w:pPr>
        <w:tabs>
          <w:tab w:val="num" w:pos="720"/>
        </w:tabs>
        <w:jc w:val="both"/>
      </w:pPr>
      <w:r w:rsidRPr="00063363">
        <w:t>Secţiunea 8 (</w:t>
      </w:r>
      <w:r w:rsidRPr="00063363">
        <w:rPr>
          <w:i/>
        </w:rPr>
        <w:t>Executare</w:t>
      </w:r>
      <w:r w:rsidRPr="00063363">
        <w:t>) va fi eliminată integral şi va fi înlocuită cu următoarea definiţie:</w:t>
      </w:r>
    </w:p>
    <w:p w:rsidR="00063363" w:rsidRPr="00063363" w:rsidRDefault="00063363" w:rsidP="00E75788">
      <w:pPr>
        <w:jc w:val="both"/>
      </w:pPr>
      <w:r w:rsidRPr="00063363">
        <w:t>“</w:t>
      </w:r>
      <w:r w:rsidRPr="00063363">
        <w:rPr>
          <w:b/>
        </w:rPr>
        <w:t xml:space="preserve"> 8 EXECUTARE</w:t>
      </w:r>
    </w:p>
    <w:p w:rsidR="00063363" w:rsidRPr="00063363" w:rsidRDefault="00063363" w:rsidP="00E75788">
      <w:pPr>
        <w:jc w:val="both"/>
      </w:pPr>
      <w:r w:rsidRPr="00063363">
        <w:rPr>
          <w:u w:val="single"/>
        </w:rPr>
        <w:t>Punere în executare</w:t>
      </w:r>
      <w:r w:rsidRPr="00063363">
        <w:t>. Dreptul de executare conferit Băncii, conform legislaţiei din România şi/sau acest Acord va putea fi exercitat de către Bancă la orice moment şi fără vreo notificare prealabilă în legătură cu orice parte a Conturilor sub Garanţie sau Veniturilor sub Garanţie la momentul sau oricând după apariția unui Caz de Nerespectare a Obligaţiilor care continuă.</w:t>
      </w:r>
    </w:p>
    <w:p w:rsidR="00063363" w:rsidRPr="00063363" w:rsidRDefault="00063363" w:rsidP="00E75788">
      <w:pPr>
        <w:jc w:val="both"/>
      </w:pPr>
      <w:r w:rsidRPr="00063363">
        <w:rPr>
          <w:u w:val="single"/>
        </w:rPr>
        <w:t>Prioritate</w:t>
      </w:r>
      <w:r w:rsidRPr="00063363">
        <w:t>. În conformitate cu Legea Finanţelor Publice Locale şi Legea Garanţiilor Reale Mobiliare, creanţele Băncii vor fi satisfăcute cu prioritate faţă de orice alte creanţe din sumele aflate în soldul creditor al Conturile sub Garanţie şi din Veniturile sub Garanţie, cu excepția creanţelor garantate conform Garanţiei Existente.</w:t>
      </w:r>
    </w:p>
    <w:p w:rsidR="00063363" w:rsidRPr="00063363" w:rsidRDefault="00063363" w:rsidP="00E75788">
      <w:pPr>
        <w:jc w:val="both"/>
      </w:pPr>
      <w:r w:rsidRPr="00063363">
        <w:rPr>
          <w:u w:val="single"/>
        </w:rPr>
        <w:lastRenderedPageBreak/>
        <w:t>Punerea în pericol a bunurilor sub garanţie</w:t>
      </w:r>
      <w:r w:rsidRPr="00063363">
        <w:t>. Banca are dreptul de a declara că obligaţiile garantate prin acest Acord au devenit scadente şi să recurgă la executarea ipotecii asupra Conturilor sub Garanţie sau Veniturilor sub Garanţie, în conformitate cu prevederile Codului Civil si ale acestui Acord dacă Banca constată faptul că (i) există o lipsă de îngrijire şi întreţinere corespunzătoare a Conturilor sub Garanţie sau Veniturilor sub Garanţie, sau (ii) alte circumstanţe de fapt imputabile Judeţului care ar putea face dificilă sau imposibilă executarea silită a Conturilor sub Garanţie şi Veniturilor sub Garanţie, cu condiţia ca Banca să aibă motive rezonabile să creadă că Conturile sub Garanţie şi Veniturile sub Garanţie ar fi puse în pericol sau îndeplinirea obligaţiilor din Acordul de Garantare prin Venituri ar fi îngreunată sau împiedicată. Părţile convin că orice încălcare de către Judeţ a obligaţiilor ce rezultă din Secţiunile 3, 4.2, 4.3, 5, 6 şi 7 ale Acordului de Garantare prin Venituri reprezintă motiv suficient pentru Bancă de a considera că executarea obligaţiilor ce rezultă din acest Acord de Garantare prin Venituri ar putea fi îngreunat sau împiedicat.</w:t>
      </w:r>
    </w:p>
    <w:p w:rsidR="00063363" w:rsidRPr="00063363" w:rsidRDefault="00063363" w:rsidP="00E75788">
      <w:pPr>
        <w:jc w:val="both"/>
      </w:pPr>
      <w:r w:rsidRPr="00063363">
        <w:rPr>
          <w:u w:val="single"/>
        </w:rPr>
        <w:t>Nicio renunţare</w:t>
      </w:r>
      <w:r w:rsidRPr="00063363">
        <w:t>. Orice renunţare de către Bancă în legătură cu orice neexecutare de către Judeţ a obligaţiilor asumate, declaraţiilor, garanţiilor, angajamentelor, termenilor şi condiţiilor din acest Acord, din Contractul de Credit, din alte Contracte de Finanţare sau din alte contracte încheiate între Bancă şi Judeţ nu va afecta exercitarea, la orice moment ulterior, a drepturilor şi remediilor Băncii, ca şi cum nicio renunţare nu a fost făcută. O renunţare din partea Băncii la termenii acestui contract va fi valabilă numai dacă a fost consemnată în scris şi numai pentru scopul şi conform cu termenii pentru care a fost dată.</w:t>
      </w:r>
    </w:p>
    <w:p w:rsidR="00063363" w:rsidRPr="00063363" w:rsidRDefault="00063363" w:rsidP="00E75788">
      <w:pPr>
        <w:jc w:val="both"/>
      </w:pPr>
      <w:r w:rsidRPr="00063363">
        <w:rPr>
          <w:u w:val="single"/>
        </w:rPr>
        <w:t>Reprezentanţi autorizaţi</w:t>
      </w:r>
      <w:r w:rsidRPr="00063363">
        <w:t>. Imediat ce garanţia constituită prin prezentul Acord a devenit aptă de a fi pusă în executare, Banca sau oricare dintre reprezentanţii săi este autorizată irevocabil şi împuternicită să ia orice măsuri care ar fi necesare sau utile pentru punerea în executare sau pentru gestiunea Conturilor sub Garanţie şi Veniturilor sub Garanţie. Împuternicirea acordată în baza acestui Acord va rămâne valabilă până la îndeplinirea integrală a obligaţiilor garantate prin acest Acord, indiferent de prevederile art. 2015 din Codul Civil al României. În baza acestei procuri, Banca este exonerată de orice interdicţie sau răspundere în legătură cu dubla reprezentare sau contractul cu sine însuşi.</w:t>
      </w:r>
    </w:p>
    <w:p w:rsidR="00063363" w:rsidRPr="00063363" w:rsidRDefault="00063363" w:rsidP="00E75788">
      <w:pPr>
        <w:jc w:val="both"/>
      </w:pPr>
      <w:r w:rsidRPr="00063363">
        <w:rPr>
          <w:u w:val="single"/>
        </w:rPr>
        <w:t>Titlu executoriu</w:t>
      </w:r>
      <w:r w:rsidRPr="00063363">
        <w:t xml:space="preserve">. Acest Acord reprezintă titlu executoriu, conform art. 2431 din Codul Civil. </w:t>
      </w:r>
    </w:p>
    <w:p w:rsidR="00063363" w:rsidRPr="00063363" w:rsidRDefault="00063363" w:rsidP="00E75788">
      <w:pPr>
        <w:jc w:val="both"/>
      </w:pPr>
      <w:r w:rsidRPr="00063363">
        <w:rPr>
          <w:u w:val="single"/>
        </w:rPr>
        <w:t>Dreptul de a prelua bunurile sub garanţie</w:t>
      </w:r>
      <w:r w:rsidRPr="00063363">
        <w:t>. În scopul prevăzut de art. 2440 din Codul Civil, Judeţul este de acord că Banca va avea dreptul de a prelua, prin mijloace proprii, orice parte sau în integralitate, Conturile sub Garanţie şi a Veniturile sub Garanţie, precum şi titlurile şi documentele care atestă dreptul de proprietate al Judeţului asupra Conturilor sub Garanţie şi a Veniturilor sub Garanţie.</w:t>
      </w:r>
    </w:p>
    <w:p w:rsidR="00063363" w:rsidRPr="00063363" w:rsidRDefault="00063363" w:rsidP="00E75788">
      <w:pPr>
        <w:jc w:val="both"/>
      </w:pPr>
      <w:r w:rsidRPr="00063363">
        <w:rPr>
          <w:u w:val="single"/>
        </w:rPr>
        <w:t>Metodă</w:t>
      </w:r>
      <w:r w:rsidRPr="00063363">
        <w:t xml:space="preserve">. Banca poate alege să folosească orice procedură de executare silită permisă de lege, incluzând, dar fără a se limita la, (i) vânzare prin licitaţie publică, (ii) vânzare directă privată către sine sau către un terţ, (iii) însuşirea Conturilor sub Garanţie sau Veniturilor sub Garanţie în contul creanţei ipotecare (realizată la o valoare corectă de piaţă a Conturilor sub Garanţie sau Veniturilor sub Garanţie), (iv) preluarea Conturilor sub Garanţie sau Veniturilor sub Garanţie în scopul administrării lor până la achitarea integrală a obligaţiilor garantate în baza acestui Acord, sau orice combinaţie a procedurilor menţionate anterior, în limitele permise de lege. În caz de licitaţie publică sau vânzare privată, vânzarea Conturilor sub Garanţie sau a Veniturilor sub Garanţie va fi realizată într-o manieră comercial rezonabilă, determinată de către Judeţ în baza legislaţiei aplicabile din România. Banca va avea dreptul, în limitele prevăzute de legea aplicabilă, să participe la licitaţia publică sau la vânzarea </w:t>
      </w:r>
      <w:r w:rsidRPr="00063363">
        <w:lastRenderedPageBreak/>
        <w:t>privată şi să cumpere în parte sau în integralitate Conturile sub Garanţie sau Veniturile sub Garanţie, folosind partea sa restantă din obligaţiile garantate ca şi contravaloare.</w:t>
      </w:r>
    </w:p>
    <w:p w:rsidR="00063363" w:rsidRPr="00063363" w:rsidRDefault="00063363" w:rsidP="00E75788">
      <w:pPr>
        <w:jc w:val="both"/>
      </w:pPr>
      <w:r w:rsidRPr="00063363">
        <w:rPr>
          <w:u w:val="single"/>
        </w:rPr>
        <w:t>Acordul de a coopera</w:t>
      </w:r>
      <w:r w:rsidRPr="00063363">
        <w:t>. Judeţul îşi asumă obligaţia de a desfăşura şi de a executa toate formalităţile prevăzute de legislaţia din România pentru a permite Băncii (şi/sau, dacă este cazul, persoanelor cărora Banca le va vinde sau transmite bunurile ipotecate conform procedurii de mai sus) să beneficieze de drepturile sale asupra bunurilor ipotecate, precum şi obligaţia de a nu obstrucţiona sau întârzia procedura de executare împotriva bunurilor ipotecate, sau a oricărei părţi din acestea.”.</w:t>
      </w:r>
    </w:p>
    <w:p w:rsidR="00063363" w:rsidRPr="00063363" w:rsidRDefault="00063363" w:rsidP="00E75788">
      <w:pPr>
        <w:tabs>
          <w:tab w:val="num" w:pos="720"/>
        </w:tabs>
        <w:jc w:val="both"/>
      </w:pPr>
      <w:r w:rsidRPr="00063363">
        <w:t>Lista conturilor Trezoreriei din Anexa 1 (</w:t>
      </w:r>
      <w:r w:rsidRPr="00063363">
        <w:rPr>
          <w:i/>
        </w:rPr>
        <w:t>Conturile Judeţului deschise la Trezoreria Municipiului Piteşti</w:t>
      </w:r>
      <w:r w:rsidRPr="00063363">
        <w:t>) din Acordul de Garantare prin Venituri va fi înlocuită cu lista Conturilor de Trezorerie prevăzută în Anexa 1 Partea 2 (</w:t>
      </w:r>
      <w:r w:rsidRPr="00063363">
        <w:rPr>
          <w:i/>
        </w:rPr>
        <w:t>Conturile Judeţului deschise la Trezoreria Municipiului Piteşti</w:t>
      </w:r>
      <w:r w:rsidRPr="00063363">
        <w:t>) a acestui Contract.</w:t>
      </w:r>
    </w:p>
    <w:p w:rsidR="00063363" w:rsidRPr="00063363" w:rsidRDefault="00063363" w:rsidP="00E75788">
      <w:pPr>
        <w:jc w:val="both"/>
      </w:pPr>
      <w:r w:rsidRPr="00063363">
        <w:t>Părţile confirmă că bunurile ipotecate în favoarea Băncii includ, fără a se limita la, Conturile de Trezorerie descrise în Anexa 1 Partea 2 (</w:t>
      </w:r>
      <w:r w:rsidRPr="00063363">
        <w:rPr>
          <w:i/>
        </w:rPr>
        <w:t>Conturile Judeţului deschise la Trezoreria Municipiului Piteşti</w:t>
      </w:r>
      <w:r w:rsidRPr="00063363">
        <w:t>) la prezentul Contract.</w:t>
      </w:r>
    </w:p>
    <w:p w:rsidR="00063363" w:rsidRPr="00063363" w:rsidRDefault="00063363" w:rsidP="00E75788">
      <w:pPr>
        <w:tabs>
          <w:tab w:val="num" w:pos="720"/>
        </w:tabs>
        <w:jc w:val="both"/>
      </w:pPr>
      <w:r w:rsidRPr="00063363">
        <w:t>Paragraful 12.2 din Secţiunea 12 (</w:t>
      </w:r>
      <w:r w:rsidRPr="00063363">
        <w:rPr>
          <w:i/>
        </w:rPr>
        <w:t>Legea Contractului şi Soluţionarea Disputelor</w:t>
      </w:r>
      <w:r w:rsidRPr="00063363">
        <w:t>) a Acordului de Garantare prin Venituri va fi integral eliminată şi va fi înlocuită cu următorul paragraf:</w:t>
      </w:r>
    </w:p>
    <w:p w:rsidR="00063363" w:rsidRPr="00063363" w:rsidRDefault="00063363" w:rsidP="00E75788">
      <w:pPr>
        <w:jc w:val="both"/>
      </w:pPr>
      <w:r w:rsidRPr="00063363">
        <w:t>“12.2</w:t>
      </w:r>
      <w:r w:rsidRPr="00063363">
        <w:tab/>
      </w:r>
    </w:p>
    <w:p w:rsidR="00063363" w:rsidRPr="00063363" w:rsidRDefault="00063363" w:rsidP="00E75788">
      <w:pPr>
        <w:jc w:val="both"/>
      </w:pPr>
      <w:r w:rsidRPr="00063363">
        <w:t xml:space="preserve">(a) Orice dispută, controversă sau cerere care rezultă din sau în legătură cu (1) acest Acord, (2) neexecutarea, încetarea sau invaliditatea acestuia sau (3) orice obligaţie necontractuală ce rezultă din sau în legătură cu acest contract va fi soluţionată de instanțe arbitrale în conformitate cu regulile de arbitraj UNCITRAL în vigoare la data încheierii Acordului. Va fi numit un arbitru iar autoritatea de soluţionare va aparţine CIAL (Curtea de Arbitraj Internaţional din Londra). Locul desfăşurării dezbaterilor va fi în Londra, Anglia şi limba engleză va fi utilizată pe parcursul procedurilor de arbitraj. Părţile renunţă la orice drept în baza Actului de Arbitraj 1996 şi la dreptul de a ataca orice hotărâre arbitrală la, sau de a obţine o soluţie pentru pre-stabilirea unei legi aplicabile de către instanţele de la instanţele din Anglia. Tribunalul Arbitral nu va fi autorizat să acorde, iar Judeţul confirmă că nu va solicita altei autorităţi judiciare, nicio măsură procedurală provizorie sau degrevare anterior soluţionării cauzei împotriva Băncii, indiferent de orice prevedere în sens contrar din Regulamentul de Arbitraj UNCITRAL. Tribunalul arbitral va avea autoritatea să ia în considerare şi să includă în orice procedura, decizie sau hotărâre orice dispută invocată în faţa sa în mod corespunzător de către Bancă (dar nicio altă parte) în măsura în care această dispută rezultă din orice Contract de Finanţare, dar sub rezerva celor prevăzute mai sus, nicio altă parte şi nicio altă dispută nu vor putea fi incluse în sau sau conexate cu acestea. În orice procedură arbitrală, certificatul Băncii cu privire la orice sume datorate Băncii în baza oricărui Contract de Finanţare va reprezenta probă </w:t>
      </w:r>
      <w:r w:rsidRPr="00063363">
        <w:rPr>
          <w:i/>
        </w:rPr>
        <w:t>prima facie</w:t>
      </w:r>
      <w:r w:rsidRPr="00063363">
        <w:t xml:space="preserve"> pentru sumele respective.</w:t>
      </w:r>
    </w:p>
    <w:p w:rsidR="00063363" w:rsidRPr="00063363" w:rsidRDefault="00063363" w:rsidP="00E75788">
      <w:pPr>
        <w:jc w:val="both"/>
      </w:pPr>
      <w:r w:rsidRPr="00063363">
        <w:t>(b)</w:t>
      </w:r>
      <w:r w:rsidRPr="00063363">
        <w:tab/>
        <w:t xml:space="preserve">Independent de dispoziţiile Secţiunii 12.2(a), acest Acord şi orice drepturi ale Băncii care rezultă din sau în legătură cu acest Acord sau orice alt Contract de Finanţare, poate fi, la alegerea Băncii, puse în executare în faţa instanţelor din Anglia, România sau alte instanţe competente. În beneficiul Băncii, Judeţul acceptă în mod irevocabil competenţa neexclusivă a instanţelor din Anglia cu privire la orice dispută, controversă sau cerere ce rezultă din sau în legătură cu acest Acord, sau cu privire la încălcarea, încetarea sau nevalabilitatea acestui Acord sau oricărui alt Contract de Finanţare. </w:t>
      </w:r>
      <w:r w:rsidRPr="00063363">
        <w:lastRenderedPageBreak/>
        <w:t xml:space="preserve">Judeţul va desemna, numi şi împuternici în mod irevocabil, în termen de 90 de zile de la data încheierii acestui Acord, un agent pentru proces, acceptabil pentru Bancă, la sediul acestuia înregistrat în Londra, Anglia (astfel cum este detaliat în conformitate cu procedura desemnării Agentului pentru proces prevăzut în Secţiunea 3.01(f) din Contractul de Credit) în calitate de reprezentant autorizat al Judeţului pentru a primi orice citaţii juridice în Anglia pentru orice acţiune sau procedură pornită de către Bancă în baza acestui Acord. Nerealizarea de către agentul pentru proces a notificării către Judeţ cu privire la proces nu va invalida procedurile respective. Judeţul acceptă în mod irevocabil ca notificările sau orice alte citaţii judiciare din partea instanţelor, să îi fie transmise prin poşta aeriană recomandată, cu taxele poştale plătite în avans, cu confirmare de primire la adresa menţionată în acest Acord. Judeţul consimte şi acceptă ca, atât timp cât are obligaţii care rezultă din acest Acord, va menţine un agent desemnat în mod corespunzător pentru a primi orice citaţie juridică în Anglia transmisă de către Bancă, cu privire la prezentul Acord şi va informa Banca referitor la identitatea şi domiciliul acestui agent.”. </w:t>
      </w:r>
    </w:p>
    <w:p w:rsidR="00063363" w:rsidRPr="00063363" w:rsidRDefault="00063363" w:rsidP="00E75788">
      <w:pPr>
        <w:tabs>
          <w:tab w:val="num" w:pos="720"/>
        </w:tabs>
        <w:jc w:val="both"/>
      </w:pPr>
      <w:r w:rsidRPr="00063363">
        <w:t>Paragraful 12.3 din Secţiunea 12 (</w:t>
      </w:r>
      <w:r w:rsidRPr="00063363">
        <w:rPr>
          <w:i/>
        </w:rPr>
        <w:t>Legea Contractului şi Soluţionarea Disputelor</w:t>
      </w:r>
      <w:r w:rsidRPr="00063363">
        <w:t>) a Acordului de Garantare prin Venituri  va fi eliminată integral şi va fi înlocuită cu următorul paragraf:</w:t>
      </w:r>
    </w:p>
    <w:p w:rsidR="00063363" w:rsidRPr="00063363" w:rsidRDefault="00063363" w:rsidP="00E75788">
      <w:pPr>
        <w:jc w:val="both"/>
      </w:pPr>
      <w:r w:rsidRPr="00063363">
        <w:t>“Nicio dispoziţie din prezentul Acord nu va afecta dreptul Băncii de a demara o acţiune în justiţie sau procedurile legale împotriva Judeţului de orice manieră permisă de legile  oricărei jurisdicţii competente. Începerea de către Bancă a oricăror acţiuni sau proceduri în una sau mai multe jurisdicţii nu va afecta dreptul Băncii de a introduce o acţiune sau de a efectua acte de procedură în orice altă jurisdicţie competentă, concomitent sau nu. Judeţul renunţă în mod expres la orice obiecţie pe care ar putea să o invoce la acest moment sau ulterior, indiferente de motive, privind stabilirea jurisdicţiei competente pentru acţiuni în instanţă sau acte de procedură şi la orice reclamaţie pe care ar putea-o avea în acest moment sau ulterior cu privire la alte acţiuni judiciare sau cereri care au fost realizate în faţa unei instanţe necompetente.”</w:t>
      </w:r>
    </w:p>
    <w:p w:rsidR="00063363" w:rsidRPr="00063363" w:rsidRDefault="00063363" w:rsidP="00E75788">
      <w:pPr>
        <w:tabs>
          <w:tab w:val="num" w:pos="720"/>
        </w:tabs>
        <w:jc w:val="both"/>
      </w:pPr>
      <w:r w:rsidRPr="00063363">
        <w:t>Prevederile Acordul de Garantare prin Venituri, astfel cum au fost modificate prin acest Acord, rămân în vigoare. Acest Acord poate fi modificat doar printr-un înscris semnat de către Judeţ şi de către Bancă.</w:t>
      </w:r>
    </w:p>
    <w:p w:rsidR="00063363" w:rsidRPr="00063363" w:rsidRDefault="00063363" w:rsidP="00E75788">
      <w:pPr>
        <w:jc w:val="both"/>
      </w:pPr>
      <w:r w:rsidRPr="00063363">
        <w:t>Nici semnarea acestui Acord, nici modificarea făcută în baza Secţiunii 2 nu vor afecta în mod negativ şi nu vor prejudicia existenţa şi forţa executorie a garanţiilor create în baza Acordului de Garantare prin Venituri. Aceste garanţii vor continua să fie în vigoare.</w:t>
      </w:r>
    </w:p>
    <w:p w:rsidR="00063363" w:rsidRPr="00063363" w:rsidRDefault="00063363" w:rsidP="00E75788">
      <w:pPr>
        <w:jc w:val="both"/>
        <w:rPr>
          <w:b/>
        </w:rPr>
      </w:pPr>
      <w:bookmarkStart w:id="6" w:name="_Toc425266864"/>
      <w:bookmarkStart w:id="7" w:name="_Toc130879806"/>
      <w:bookmarkStart w:id="8" w:name="_Toc130889331"/>
      <w:bookmarkStart w:id="9" w:name="_Toc130895070"/>
      <w:bookmarkStart w:id="10" w:name="_Toc130899541"/>
      <w:bookmarkStart w:id="11" w:name="_Toc130899579"/>
      <w:bookmarkStart w:id="12" w:name="_Toc130899633"/>
      <w:bookmarkStart w:id="13" w:name="_Toc130899673"/>
      <w:bookmarkStart w:id="14" w:name="_Toc130900195"/>
      <w:bookmarkStart w:id="15" w:name="_Toc131327933"/>
      <w:bookmarkStart w:id="16" w:name="_Toc131327996"/>
      <w:bookmarkStart w:id="17" w:name="_Toc131328060"/>
      <w:bookmarkStart w:id="18" w:name="_Toc131328098"/>
      <w:bookmarkStart w:id="19" w:name="_Toc131583861"/>
      <w:bookmarkStart w:id="20" w:name="_Toc131994819"/>
      <w:bookmarkStart w:id="21" w:name="_Toc132003389"/>
      <w:bookmarkStart w:id="22" w:name="_Toc132011710"/>
      <w:bookmarkStart w:id="23" w:name="_Toc132012021"/>
      <w:bookmarkStart w:id="24" w:name="_Toc132013777"/>
      <w:bookmarkStart w:id="25" w:name="_Toc132014644"/>
      <w:bookmarkStart w:id="26" w:name="_Toc132192105"/>
      <w:bookmarkStart w:id="27" w:name="_Toc134434588"/>
      <w:bookmarkStart w:id="28" w:name="_Toc134435672"/>
      <w:bookmarkStart w:id="29" w:name="_Toc134437180"/>
      <w:bookmarkStart w:id="30" w:name="_Toc134603003"/>
      <w:bookmarkStart w:id="31" w:name="_Toc134603329"/>
      <w:bookmarkStart w:id="32" w:name="_Toc134605230"/>
      <w:bookmarkStart w:id="33" w:name="_Toc134606637"/>
      <w:bookmarkStart w:id="34" w:name="_Toc134611767"/>
      <w:bookmarkStart w:id="35" w:name="_Toc136054449"/>
      <w:bookmarkStart w:id="36" w:name="_Toc136072603"/>
      <w:bookmarkStart w:id="37" w:name="_Toc136150734"/>
      <w:bookmarkStart w:id="38" w:name="_Toc136228312"/>
      <w:bookmarkStart w:id="39" w:name="_Toc136228387"/>
      <w:bookmarkStart w:id="40" w:name="_Toc417368829"/>
      <w:bookmarkStart w:id="41" w:name="_Toc22563918"/>
      <w:bookmarkStart w:id="42" w:name="_Toc130290709"/>
      <w:bookmarkStart w:id="43" w:name="_Toc130788440"/>
      <w:bookmarkStart w:id="44" w:name="_Toc130803154"/>
      <w:bookmarkStart w:id="45" w:name="_Toc130805953"/>
      <w:bookmarkStart w:id="46" w:name="_Toc262559958"/>
      <w:bookmarkStart w:id="47" w:name="_Toc268186531"/>
      <w:r w:rsidRPr="00063363">
        <w:rPr>
          <w:b/>
        </w:rPr>
        <w:t>STINGEREA parţială A garanţieI</w:t>
      </w:r>
      <w:bookmarkEnd w:id="6"/>
    </w:p>
    <w:p w:rsidR="00063363" w:rsidRPr="00063363" w:rsidRDefault="00063363" w:rsidP="00E75788">
      <w:pPr>
        <w:tabs>
          <w:tab w:val="num" w:pos="720"/>
        </w:tabs>
        <w:jc w:val="both"/>
      </w:pPr>
      <w:r w:rsidRPr="00063363">
        <w:t>Banca este de acord cu stingerea garanţiei asupra Veniturilor sub Garanţie şi a Conturilor sub Garanţie detaliate în Anexa 1 Partea 1 (</w:t>
      </w:r>
      <w:r w:rsidRPr="00063363">
        <w:rPr>
          <w:i/>
        </w:rPr>
        <w:t>Bunuri eliberate de Garanţie</w:t>
      </w:r>
      <w:r w:rsidRPr="00063363">
        <w:t>) a acestui Contract  („</w:t>
      </w:r>
      <w:r w:rsidRPr="00063363">
        <w:rPr>
          <w:b/>
        </w:rPr>
        <w:t>Bunuri Eliberate de Garanţie</w:t>
      </w:r>
      <w:r w:rsidRPr="00063363">
        <w:rPr>
          <w:b/>
          <w:lang w:val="en-US"/>
        </w:rPr>
        <w:t>”</w:t>
      </w:r>
      <w:r w:rsidRPr="00063363">
        <w:t>).</w:t>
      </w:r>
    </w:p>
    <w:p w:rsidR="00063363" w:rsidRPr="00063363" w:rsidRDefault="00063363" w:rsidP="00E75788">
      <w:pPr>
        <w:tabs>
          <w:tab w:val="num" w:pos="720"/>
        </w:tabs>
        <w:jc w:val="both"/>
      </w:pPr>
      <w:r w:rsidRPr="00063363">
        <w:t>Banca renunţă la garanţie şi acceptă radierea cât de curând posibil după data acestui Contract, din Arhivă a garanţiei, instituite în favoarea sa în baza Acordului de Garantare pentru Venituri asupra Bunurilor Eliberate de Garanţie.</w:t>
      </w:r>
    </w:p>
    <w:p w:rsidR="00063363" w:rsidRPr="00063363" w:rsidRDefault="00063363" w:rsidP="00E75788">
      <w:pPr>
        <w:tabs>
          <w:tab w:val="num" w:pos="720"/>
        </w:tabs>
        <w:jc w:val="both"/>
      </w:pPr>
      <w:r w:rsidRPr="00063363">
        <w:t xml:space="preserve">Pentru evitarea oricărui dubiu, stingerea parţială a garanţiei conform prezentei Secţiuni 3 se referă la şi este aplicabilă numai Bunurilor Eliberate de Garanţie. Acordul de Garantare prin Venituri va menţine garanţia asupra celorlalte bunuri garantate prin Acordul de Garantare prin Venituri, care nu sunt </w:t>
      </w:r>
      <w:r w:rsidRPr="00063363">
        <w:lastRenderedPageBreak/>
        <w:t>Bunuri Eliberate de Garanţie, incluzând (i) Conturile de Trezorerie prevăzut la Anexa 1 (</w:t>
      </w:r>
      <w:r w:rsidRPr="00063363">
        <w:rPr>
          <w:i/>
        </w:rPr>
        <w:t>Conturile Judeţului deschise la Trezoreria Municipiului Piteşti</w:t>
      </w:r>
      <w:r w:rsidRPr="00063363">
        <w:t>) la Acordul de Garantare prin Venituri si (ii) Veniturile sub Garanţie ce rezultă din Contractul de Concesiune a Depozitului de Deşeuri, astfel acestea cum  identificate în Acordul de Garantare prin Venituri, astfel cum a fost modificat de prezentul Contract.</w:t>
      </w:r>
    </w:p>
    <w:p w:rsidR="00063363" w:rsidRPr="00063363" w:rsidRDefault="00063363" w:rsidP="00E75788">
      <w:pPr>
        <w:jc w:val="both"/>
        <w:rPr>
          <w:b/>
        </w:rPr>
      </w:pPr>
      <w:bookmarkStart w:id="48" w:name="_Toc42526686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063363">
        <w:rPr>
          <w:b/>
        </w:rPr>
        <w:t>DeclaRAŢIILE JUDEŢULUI</w:t>
      </w:r>
      <w:bookmarkEnd w:id="48"/>
    </w:p>
    <w:p w:rsidR="00063363" w:rsidRPr="00063363" w:rsidRDefault="00063363" w:rsidP="00E75788">
      <w:pPr>
        <w:tabs>
          <w:tab w:val="num" w:pos="720"/>
        </w:tabs>
        <w:jc w:val="both"/>
      </w:pPr>
      <w:bookmarkStart w:id="49" w:name="_Toc417368830"/>
      <w:bookmarkStart w:id="50" w:name="_Toc22563919"/>
      <w:bookmarkStart w:id="51" w:name="_Toc130290710"/>
      <w:bookmarkStart w:id="52" w:name="_Toc130788441"/>
      <w:bookmarkStart w:id="53" w:name="_Toc130803155"/>
      <w:bookmarkStart w:id="54" w:name="_Toc130805954"/>
      <w:bookmarkStart w:id="55" w:name="_Toc130879807"/>
      <w:bookmarkStart w:id="56" w:name="_Toc130889332"/>
      <w:bookmarkStart w:id="57" w:name="_Toc130895071"/>
      <w:bookmarkStart w:id="58" w:name="_Toc130899542"/>
      <w:bookmarkStart w:id="59" w:name="_Toc130899580"/>
      <w:bookmarkStart w:id="60" w:name="_Toc130899634"/>
      <w:bookmarkStart w:id="61" w:name="_Toc130899674"/>
      <w:bookmarkStart w:id="62" w:name="_Toc130900196"/>
      <w:bookmarkStart w:id="63" w:name="_Toc131327934"/>
      <w:bookmarkStart w:id="64" w:name="_Toc131327997"/>
      <w:bookmarkStart w:id="65" w:name="_Toc131328061"/>
      <w:bookmarkStart w:id="66" w:name="_Toc131328099"/>
      <w:bookmarkStart w:id="67" w:name="_Toc131583862"/>
      <w:bookmarkStart w:id="68" w:name="_Toc131994820"/>
      <w:bookmarkStart w:id="69" w:name="_Toc132003390"/>
      <w:bookmarkStart w:id="70" w:name="_Toc132011711"/>
      <w:bookmarkStart w:id="71" w:name="_Toc132012022"/>
      <w:bookmarkStart w:id="72" w:name="_Toc132013778"/>
      <w:bookmarkStart w:id="73" w:name="_Toc132014645"/>
      <w:bookmarkStart w:id="74" w:name="_Toc132192106"/>
      <w:bookmarkStart w:id="75" w:name="_Toc134434589"/>
      <w:bookmarkStart w:id="76" w:name="_Toc134435673"/>
      <w:bookmarkStart w:id="77" w:name="_Toc134437181"/>
      <w:r w:rsidRPr="00063363">
        <w:rPr>
          <w:lang w:val="it-IT"/>
        </w:rPr>
        <w:t>Judeţul declară şi garantează la data încheierii prezentului Contract următoarele</w:t>
      </w:r>
      <w:r w:rsidRPr="00063363">
        <w:t>:</w:t>
      </w:r>
    </w:p>
    <w:p w:rsidR="00063363" w:rsidRPr="00063363" w:rsidRDefault="00063363" w:rsidP="00E75788">
      <w:pPr>
        <w:tabs>
          <w:tab w:val="num" w:pos="1440"/>
        </w:tabs>
        <w:jc w:val="both"/>
      </w:pPr>
      <w:r w:rsidRPr="00063363">
        <w:t xml:space="preserve">Are puterea şi autoritatea necesară, statutară sau de altă natură, să încheie, să transmită şi să execute toate obligaţiile asumate prin prezentul Contract şi prin Acordul de Garantare prin Venituri astfel cum acesta a fost modificat prin prezentul Contract. </w:t>
      </w:r>
    </w:p>
    <w:p w:rsidR="00063363" w:rsidRPr="00063363" w:rsidRDefault="00063363" w:rsidP="00E75788">
      <w:pPr>
        <w:tabs>
          <w:tab w:val="num" w:pos="1440"/>
        </w:tabs>
        <w:jc w:val="both"/>
      </w:pPr>
      <w:r w:rsidRPr="00063363">
        <w:t xml:space="preserve">Prezentul Contract a fost încheiat şi transmis în mod corespunzător de către Judeţ şi prezentul Contract şi Acordul de Garantare prin Venituri astfel cum acesta a fost modificat prin prezentul Contract constituie obligaţii valabile şi legale ale Judeţului, şi pot fi puse în executare împotriva Judeţului în conformitate cu prevederile relevante ale acestora. </w:t>
      </w:r>
    </w:p>
    <w:p w:rsidR="00063363" w:rsidRPr="00063363" w:rsidRDefault="00063363" w:rsidP="00E75788">
      <w:pPr>
        <w:tabs>
          <w:tab w:val="num" w:pos="1440"/>
        </w:tabs>
        <w:jc w:val="both"/>
      </w:pPr>
      <w:r w:rsidRPr="00063363">
        <w:t xml:space="preserve">Toate aprobările, autorizaţiile şi acţiunile de orice fel necesare pentru încheierea, transmiterea şi executarea valabilă de către Judeţ a prezentului Contract şi pentru executarea valabilă a Acordului de Garantare prin Venituri astfel cum acesta a fost modificat prin prezentul Contract au fost obţinute şi sunt în vigoare şi cu efecte depline.  </w:t>
      </w:r>
    </w:p>
    <w:p w:rsidR="00063363" w:rsidRPr="00063363" w:rsidRDefault="00063363" w:rsidP="00E75788">
      <w:pPr>
        <w:tabs>
          <w:tab w:val="num" w:pos="1440"/>
        </w:tabs>
        <w:jc w:val="both"/>
      </w:pPr>
      <w:r w:rsidRPr="00063363">
        <w:t>Încheierea şi transmiterea de către Judeţ a prezentului Contract şi executarea de către Judeţ a obligaţiilor sale stabilite prin prezentul Contract şi prin Acordul de Garantare prin Venituri astfel cum acesta a fost modificat prin prezentul Contract nu necesită aprobarea sau acordul nici unuia dintre creditorii Judeţului şi nici nu va intra în conflict şi nu va fi considerată o încălcare a, sau neexecutare a, sau nu va contraveni niciunei prevederi a actelor statutare sau/şi oricăror alte acte constitutive, sau orice contract, lege, regula, regulament, ordin, dispoziție, hotărâre judecătorească, interdicţie, decret, determinare sau hotărâre arbitrală aplicabilă acestuia.</w:t>
      </w:r>
    </w:p>
    <w:p w:rsidR="00063363" w:rsidRPr="00063363" w:rsidRDefault="00063363" w:rsidP="00E75788">
      <w:pPr>
        <w:tabs>
          <w:tab w:val="num" w:pos="720"/>
        </w:tabs>
        <w:jc w:val="both"/>
        <w:rPr>
          <w:lang w:val="it-IT"/>
        </w:rPr>
      </w:pPr>
      <w:r w:rsidRPr="00063363">
        <w:rPr>
          <w:lang w:val="it-IT"/>
        </w:rPr>
        <w:t>Fiecare din asigurările şi garanţiile Judeţului cuprinse în Secţiunea 2 (</w:t>
      </w:r>
      <w:r w:rsidRPr="00063363">
        <w:rPr>
          <w:i/>
          <w:lang w:val="it-IT"/>
        </w:rPr>
        <w:t>Asigurări şi Garanţii)</w:t>
      </w:r>
      <w:r w:rsidRPr="00063363">
        <w:rPr>
          <w:lang w:val="it-IT"/>
        </w:rPr>
        <w:t xml:space="preserve"> din Acordul de Garantare prin Venituri se consideră repetate de către Judeţ la data intrării în vigoare a prezentului Contract prin referire la faptele şi circumstanţele existente la data respectivă, ca şi cum ar fi prevăzute integral în prezentul Contract, </w:t>
      </w:r>
      <w:r w:rsidRPr="00063363">
        <w:rPr>
          <w:i/>
          <w:lang w:val="it-IT"/>
        </w:rPr>
        <w:t>mutatis mutandis.</w:t>
      </w:r>
      <w:r w:rsidRPr="00063363">
        <w:rPr>
          <w:lang w:val="fr-FR"/>
        </w:rPr>
        <w:t xml:space="preserve"> </w:t>
      </w:r>
    </w:p>
    <w:p w:rsidR="00063363" w:rsidRPr="00063363" w:rsidRDefault="00063363" w:rsidP="00E75788">
      <w:pPr>
        <w:tabs>
          <w:tab w:val="num" w:pos="720"/>
        </w:tabs>
        <w:jc w:val="both"/>
      </w:pPr>
      <w:r w:rsidRPr="00063363">
        <w:t xml:space="preserve">Asigurările şi garanţiile cuprinse în Secţiunea 2.5 </w:t>
      </w:r>
      <w:r w:rsidRPr="00063363">
        <w:rPr>
          <w:lang w:val="it-IT"/>
        </w:rPr>
        <w:t>din Acordul de Garantare prin Venituri</w:t>
      </w:r>
      <w:r w:rsidRPr="00063363">
        <w:t xml:space="preserve"> va fi repetată prin luarea în considerare a listei actualizate a conturilor ce fac obiectul garanţiei, descrise în Anexa 1 Partea 2 (</w:t>
      </w:r>
      <w:r w:rsidRPr="00063363">
        <w:rPr>
          <w:i/>
        </w:rPr>
        <w:t>Conturi ale Judeţului deschise la Trezoreria Municipiului Piteşti</w:t>
      </w:r>
      <w:r w:rsidRPr="00063363">
        <w:t>) ataşată acestui Contract.</w:t>
      </w:r>
    </w:p>
    <w:p w:rsidR="00063363" w:rsidRPr="00063363" w:rsidRDefault="00063363" w:rsidP="00E75788">
      <w:pPr>
        <w:jc w:val="both"/>
        <w:rPr>
          <w:b/>
        </w:rPr>
      </w:pPr>
      <w:bookmarkStart w:id="78" w:name="_Toc42526686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063363">
        <w:rPr>
          <w:b/>
        </w:rPr>
        <w:t>Diverse</w:t>
      </w:r>
      <w:bookmarkEnd w:id="78"/>
    </w:p>
    <w:p w:rsidR="00063363" w:rsidRPr="00063363" w:rsidRDefault="00063363" w:rsidP="00E75788">
      <w:pPr>
        <w:tabs>
          <w:tab w:val="num" w:pos="720"/>
        </w:tabs>
        <w:jc w:val="both"/>
      </w:pPr>
      <w:r w:rsidRPr="00063363">
        <w:t xml:space="preserve">Modificările prevăzute în prezentul Contract vor produce efecte şi vor fi obligatorii pentru Părţi începând cu Data Contractului.  </w:t>
      </w:r>
    </w:p>
    <w:p w:rsidR="00063363" w:rsidRPr="00063363" w:rsidRDefault="00063363" w:rsidP="00E75788">
      <w:pPr>
        <w:tabs>
          <w:tab w:val="num" w:pos="720"/>
        </w:tabs>
        <w:jc w:val="both"/>
      </w:pPr>
      <w:r w:rsidRPr="00063363">
        <w:t xml:space="preserve">Cu excepţia cazului în care se prevede în mod expres contrariul sau dacă acest lucru este necesar pentru a aduce Acordul de Garantare prin Venituri în conformitate cu acest Contract, Acordul de Garantare prin Venituri va rămâne în vigoare şi nicio dispoziţie din acest Contract nu va opera ca o </w:t>
      </w:r>
      <w:r w:rsidRPr="00063363">
        <w:lastRenderedPageBreak/>
        <w:t>variaţie, excepţie, renunţare, eliberare, novaţie sau modificare a drepturilor şi obligaţiilor părţilor în baza Acordul de Garantare prin Venituri sau a altor garanţii în favoarea Băncii.</w:t>
      </w:r>
    </w:p>
    <w:p w:rsidR="00063363" w:rsidRPr="00063363" w:rsidRDefault="00063363" w:rsidP="00E75788">
      <w:pPr>
        <w:tabs>
          <w:tab w:val="num" w:pos="720"/>
        </w:tabs>
        <w:jc w:val="both"/>
      </w:pPr>
      <w:r w:rsidRPr="00063363">
        <w:t>Toate referirile din  Acordul de Garantare prin Venituri la “acest Acord” se modifică şi vor fi interpretate ca făcând referire la Acordul de Garantare prin Venituri astfel cum a fost modificat prin acest Contract.</w:t>
      </w:r>
    </w:p>
    <w:p w:rsidR="00063363" w:rsidRPr="00063363" w:rsidRDefault="00063363" w:rsidP="00E75788">
      <w:pPr>
        <w:tabs>
          <w:tab w:val="num" w:pos="720"/>
        </w:tabs>
        <w:jc w:val="both"/>
      </w:pPr>
      <w:r w:rsidRPr="00063363">
        <w:t>Dacă la orice moment una sau mai multe dintre prevederile acestui Contract sunt sau devin nevalide, ilegale sau inaplicabile în orice privinţă, validitatea, legalitatea sau aplicabilitatea celorlalte dispoziţii nu va fi afectată în nici un mod şi, dacă se impune, aceste prevederi vor fi omise din acest Contract.</w:t>
      </w:r>
    </w:p>
    <w:p w:rsidR="00063363" w:rsidRPr="00063363" w:rsidRDefault="00063363" w:rsidP="00E75788">
      <w:pPr>
        <w:tabs>
          <w:tab w:val="num" w:pos="720"/>
        </w:tabs>
        <w:jc w:val="both"/>
      </w:pPr>
      <w:r w:rsidRPr="00063363">
        <w:t>Clauzele din Secţiunile 10 (</w:t>
      </w:r>
      <w:r w:rsidRPr="00063363">
        <w:rPr>
          <w:i/>
        </w:rPr>
        <w:t>Notificări</w:t>
      </w:r>
      <w:r w:rsidRPr="00063363">
        <w:t>), 11.1 (</w:t>
      </w:r>
      <w:r w:rsidRPr="00063363">
        <w:rPr>
          <w:i/>
        </w:rPr>
        <w:t>Amendamente</w:t>
      </w:r>
      <w:r w:rsidRPr="00063363">
        <w:t>), 11.2 (</w:t>
      </w:r>
      <w:r w:rsidRPr="00063363">
        <w:rPr>
          <w:i/>
        </w:rPr>
        <w:t>Nerenunţare</w:t>
      </w:r>
      <w:r w:rsidRPr="00063363">
        <w:t>), 11.3 (</w:t>
      </w:r>
      <w:r w:rsidRPr="00063363">
        <w:rPr>
          <w:i/>
        </w:rPr>
        <w:t>Succesori şi Cesionari</w:t>
      </w:r>
      <w:r w:rsidRPr="00063363">
        <w:t xml:space="preserve">) şi 12.5 din Acordul de Garantare prin Venituri sunt incorporate în prezentul Contract prin referinţă devenind parte din prezentul Contract ca şi cum ar fi fost stabilite în întregime prin prezentul Contract, </w:t>
      </w:r>
      <w:r w:rsidRPr="00063363">
        <w:rPr>
          <w:i/>
        </w:rPr>
        <w:t>mutatis mutandis</w:t>
      </w:r>
      <w:r w:rsidRPr="00063363">
        <w:t xml:space="preserve"> şi (fără a prejudicia generalitatea acestuia) ca şi cum referirile în cadrul Acordului de Garantare prin Venituri la prezentul „Acord” sunt referiri la prezentul Contract.</w:t>
      </w:r>
    </w:p>
    <w:p w:rsidR="00063363" w:rsidRPr="00063363" w:rsidRDefault="00063363" w:rsidP="00E75788">
      <w:pPr>
        <w:tabs>
          <w:tab w:val="num" w:pos="720"/>
        </w:tabs>
        <w:jc w:val="both"/>
      </w:pPr>
      <w:r w:rsidRPr="00063363">
        <w:t>În termen de două (2) Zile Lucrătoare de la Data Contractului Judeţul va îndeplini cerinţele prevăzute în Secţiunea 4.3 (</w:t>
      </w:r>
      <w:r w:rsidRPr="00063363">
        <w:rPr>
          <w:i/>
        </w:rPr>
        <w:t>Înregistrare</w:t>
      </w:r>
      <w:r w:rsidRPr="00063363">
        <w:t>) din Acordul de Garantare prin Venituri cu privire la prezentul Contract.</w:t>
      </w:r>
    </w:p>
    <w:p w:rsidR="00063363" w:rsidRPr="00063363" w:rsidRDefault="00063363" w:rsidP="00E75788">
      <w:pPr>
        <w:tabs>
          <w:tab w:val="num" w:pos="720"/>
        </w:tabs>
        <w:jc w:val="both"/>
      </w:pPr>
      <w:r w:rsidRPr="00063363">
        <w:t xml:space="preserve">Judeţul va achita sau va rambursa imediat, după caz, (i) toate taxele (inclusiv taxele de timbru), impozitele, comisioanele şi alte costuri ce trebuie plătite la, sau sunt legate în orice mod de prezentul Contract şi (ii) toate costurile şi cheltuielile (inclusiv taxele juridice) împreună cu TVA-ul aferent suportate de Banca în legătură cu negocierea, pregătirea, executarea şi înregistrarea prezentului Contract şi a oricăror alte documente în legătură cu acesta.  </w:t>
      </w:r>
    </w:p>
    <w:p w:rsidR="00063363" w:rsidRPr="00063363" w:rsidRDefault="00063363" w:rsidP="00E75788">
      <w:pPr>
        <w:tabs>
          <w:tab w:val="num" w:pos="720"/>
        </w:tabs>
        <w:jc w:val="both"/>
      </w:pPr>
      <w:r w:rsidRPr="00063363">
        <w:t>Anexa 1 şi Anexa 2 sunt parte integrantă din prezentul Contract.</w:t>
      </w:r>
    </w:p>
    <w:p w:rsidR="00063363" w:rsidRPr="00063363" w:rsidRDefault="00063363" w:rsidP="00E75788">
      <w:pPr>
        <w:tabs>
          <w:tab w:val="num" w:pos="720"/>
        </w:tabs>
        <w:jc w:val="both"/>
      </w:pPr>
      <w:r w:rsidRPr="00063363">
        <w:t>Prezentul Contract va fi încheiat în trei (3) exemplare în limba engleză, două (2) exemplare pentru Bancă şi unul (1) pentru Judeţ şi trei (3) exemplare în limba română, două (2) exemplare pentru Bancă şi unul (1) pentru Judeţ. În caz de neconcordanţe între versiunea în limba engleză şi versiunea în limba română, versiunea în limba engleză va prevala.</w:t>
      </w:r>
    </w:p>
    <w:p w:rsidR="00063363" w:rsidRPr="00063363" w:rsidRDefault="00063363" w:rsidP="00E75788">
      <w:pPr>
        <w:jc w:val="both"/>
        <w:rPr>
          <w:b/>
        </w:rPr>
      </w:pPr>
      <w:bookmarkStart w:id="79" w:name="_Toc425266867"/>
      <w:bookmarkEnd w:id="5"/>
      <w:r w:rsidRPr="00063363">
        <w:rPr>
          <w:b/>
        </w:rPr>
        <w:t>Legea aplicabilă şi Soluţionarea disputelor</w:t>
      </w:r>
      <w:bookmarkEnd w:id="79"/>
    </w:p>
    <w:p w:rsidR="00063363" w:rsidRPr="00063363" w:rsidRDefault="00063363" w:rsidP="00E75788">
      <w:pPr>
        <w:jc w:val="both"/>
      </w:pPr>
      <w:bookmarkStart w:id="80" w:name="_Toc425266067"/>
      <w:bookmarkStart w:id="81" w:name="_Toc425266868"/>
      <w:r w:rsidRPr="00063363">
        <w:t>Prevederile din paragrafele 12.1, 12.2 şi 12.3 şi 12.4 ale secţiunii 12 (</w:t>
      </w:r>
      <w:r w:rsidRPr="00063363">
        <w:rPr>
          <w:i/>
        </w:rPr>
        <w:t>Legea Contractului şi Soluţionarea Disputelor</w:t>
      </w:r>
      <w:r w:rsidRPr="00063363">
        <w:t xml:space="preserve">) din Acordul de Garantare prin Venituri (astfel cum acesta a fost modificat prin prezentul Contract) sunt încorporate în prezentul Contract prin referinţă în, şi fiind făcute parte la prezentul Contract ca şi cum ar fi prevăzute în întregime în prezentul Contract, </w:t>
      </w:r>
      <w:r w:rsidRPr="00063363">
        <w:rPr>
          <w:i/>
        </w:rPr>
        <w:t>mutatis mutandis</w:t>
      </w:r>
      <w:r w:rsidRPr="00063363">
        <w:t xml:space="preserve"> şi (fără a prejudicia generalitatea acestuia) ca şi cum referirile din Acordul de Garantare prin Venituri la acest “Acord” ar fi fost referiri la prezentul Contract.</w:t>
      </w:r>
      <w:bookmarkEnd w:id="80"/>
      <w:bookmarkEnd w:id="81"/>
    </w:p>
    <w:p w:rsidR="00063363" w:rsidRPr="00063363" w:rsidRDefault="00063363" w:rsidP="00E75788">
      <w:pPr>
        <w:jc w:val="both"/>
        <w:rPr>
          <w:b/>
        </w:rPr>
      </w:pPr>
      <w:bookmarkStart w:id="82" w:name="_Toc425266068"/>
      <w:bookmarkStart w:id="83" w:name="_Toc425266869"/>
      <w:r w:rsidRPr="00063363">
        <w:rPr>
          <w:b/>
        </w:rPr>
        <w:t>privilegii şi Imunităţi ale Băncii</w:t>
      </w:r>
      <w:bookmarkEnd w:id="82"/>
      <w:bookmarkEnd w:id="83"/>
    </w:p>
    <w:p w:rsidR="00063363" w:rsidRPr="00615029" w:rsidRDefault="00063363" w:rsidP="00E75788">
      <w:pPr>
        <w:jc w:val="both"/>
        <w:sectPr w:rsidR="00063363" w:rsidRPr="00615029" w:rsidSect="00F25310">
          <w:headerReference w:type="even" r:id="rId8"/>
          <w:headerReference w:type="default" r:id="rId9"/>
          <w:footerReference w:type="even" r:id="rId10"/>
          <w:footerReference w:type="default" r:id="rId11"/>
          <w:headerReference w:type="first" r:id="rId12"/>
          <w:footerReference w:type="first" r:id="rId13"/>
          <w:pgSz w:w="11906" w:h="16838"/>
          <w:pgMar w:top="1440" w:right="1376" w:bottom="1440" w:left="1350" w:header="720" w:footer="720" w:gutter="0"/>
          <w:pgNumType w:start="1"/>
          <w:cols w:space="720"/>
        </w:sectPr>
      </w:pPr>
      <w:r w:rsidRPr="00063363">
        <w:t>Nici o prevedere din prezentul Contract nu va fi interpretată ca o renunţare sau altă modificare la oricare imunităţi, privilegii sau excepţii acordate Băncii conform Tratatului de Înfiinţare a Băncii Europene pentru Reconstrucţie şi Dezvoltare, oricăror convenţii internaţionale şi oricăror legi aplicabile.</w:t>
      </w:r>
    </w:p>
    <w:p w:rsidR="00063363" w:rsidRPr="00063363" w:rsidRDefault="00063363" w:rsidP="00E75788">
      <w:pPr>
        <w:jc w:val="both"/>
        <w:rPr>
          <w:b/>
        </w:rPr>
      </w:pPr>
      <w:r w:rsidRPr="00063363">
        <w:rPr>
          <w:b/>
        </w:rPr>
        <w:lastRenderedPageBreak/>
        <w:t>ANEXA 1</w:t>
      </w:r>
    </w:p>
    <w:p w:rsidR="00063363" w:rsidRPr="00063363" w:rsidRDefault="00063363" w:rsidP="00E75788">
      <w:pPr>
        <w:jc w:val="both"/>
        <w:rPr>
          <w:b/>
        </w:rPr>
      </w:pPr>
      <w:r w:rsidRPr="00063363">
        <w:rPr>
          <w:b/>
        </w:rPr>
        <w:t>PARTEA 1</w:t>
      </w:r>
    </w:p>
    <w:p w:rsidR="00063363" w:rsidRPr="00063363" w:rsidRDefault="00063363" w:rsidP="00E75788">
      <w:pPr>
        <w:jc w:val="both"/>
      </w:pPr>
      <w:r w:rsidRPr="00063363">
        <w:rPr>
          <w:b/>
        </w:rPr>
        <w:t>Venituri eliberate De GARANŢIE</w:t>
      </w:r>
    </w:p>
    <w:p w:rsidR="00063363" w:rsidRPr="00063363" w:rsidRDefault="00063363" w:rsidP="00E75788">
      <w:pPr>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5057"/>
        <w:gridCol w:w="3600"/>
      </w:tblGrid>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rPr>
                <w:b/>
              </w:rPr>
            </w:pPr>
            <w:r w:rsidRPr="00063363">
              <w:rPr>
                <w:b/>
              </w:rPr>
              <w:t>Nr.</w:t>
            </w: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rPr>
                <w:b/>
              </w:rPr>
            </w:pPr>
            <w:r w:rsidRPr="00063363">
              <w:rPr>
                <w:b/>
              </w:rPr>
              <w:t>Tipul Venitului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rPr>
                <w:b/>
              </w:rPr>
            </w:pPr>
            <w:r w:rsidRPr="00063363">
              <w:rPr>
                <w:b/>
              </w:rPr>
              <w:t>Nr. Contului/Sub-contului deschis la Trezoreria Municipiului Piteşti</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Impozitul pe profit de la agentii economici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RO05TREZ04621010201XXXXX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Impozitul pe onorariul avocatilor si notarilor publici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RO31TREZ04621030217XXXXX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Impozitul pe venitul din transferul proprietatii imobiliare din patrimoniul personal</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RO66TREZ04621030218XXXXX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Cote defalcate din impozitul pe venit</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RO77TREZ04621040201XXXXX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Sume alocate din cotele defalcate din impozitul pe venit pentru echilibrul bugetelor locale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RO85TREZ04621040204XXXXX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impozite pe venit, profit si castiguri din capital</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RO70TREZ04621050250XXXXX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Cote defalcate din impozitul pe salarii – restante anii anteriori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RO63TREZ04621060202XXXXX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Impozitul pe cladiri de la persoane fizice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RO56TREZ0462107020101XXX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Impozite si taxe pe cladiri de la persoane juridice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RO06TREZ0462107020102XXX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Impozitul pe terenuri de la persoane fizice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RO03TREZ0462107020201XXX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Impozitul si taxa pe teren de la persoane fizice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RO50TREZ0462107020202XXX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Impozitul pe terenul din extravilan-restante anii anteriori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RO97TREZ0462107020203XXX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Taxe judiciare de timbru si alte taxe de timbru</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RO25TREZ04621070203XXXXX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impozite si taxe pe proprietate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RO21TREZ04621070250XXXXX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Taxe hoteliere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RO91TREZ04621120207XXXXX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Impozitul pe spectacole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RO50TREZ04621150201XXXXX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Alte taxe pe servicii specifice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RO19TREZ04621150250XXXXX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Impozitul pe mijloacele de transport detinute de persoanele fizice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RO75TREZ0462116020201XXX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Impozitul pe mijloacele de transport detinute de persoanele juridice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RO25TREZ0462116020202XXX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Taxe si tarife pentru eliberarea de licente si autorizatii de functionare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RO47TREZ04621160203XXXXX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taxe pe utilizarea bunurilor, autorizarea utilizarii bunurilor sau pe desfasurarea de activitati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RO43TREZ04621160250XXXXX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impozite si taxe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RO91TREZ04621180250XXXXX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Varsaminte din profitul net al regiilor autonome, societatilor si companiilor nationale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RO22TREZ04621300201XXXXX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Venituri din concesiuni si inchirieri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RO65TREZ04621300205XXXXX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Venituri din dividende de la alti platitori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RO13TREZ0462130020802XXX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venituri din proprietate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RO88TREZ04621300250XXXXX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Alte venituri din dobanzi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RO19TREZ04621310203XXXXX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Venituri din prestari de servicii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RO48TREZ04621330208XXXXX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Contributia parintilor sau sustinatorilor legali pentru intretinerea copiilor in crese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RO21TREZ04621330210XXXXX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Contributia persoanelor beneficiare ale cantinelor de ajutor social</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RO91TREZ04621330212XXXXX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Taxe din activitati cadastrale si agricultura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RO26TREZ04621330224XXXXX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Contributia lunara a parintilor pentru intretinerea copiilor in unitati de protectie sociala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RO34TREZ04621330227XXXXX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Venituri din recuperarea cheltuielilor de judecata, imputatii si desbagubiri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RO69TREZ04621330228XXXXX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venituri din prestari de servicii si alte activitati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RO63TREZ04621330250XXXXX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Taxe extrajudiciare de timbru</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RO56TREZ04621340202XXXXX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venituri din taxe administrative, eliberari permise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RO87TREZ04621340250XXXXX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Venituri din amenzi si alte sanctiuni aplicate potrivit dispozitiilor legale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RO45TREZ04621350201XXXXX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Penalitati pentru nedepunerea sau depunerea cu intarziere a declaratiei de impozite si taxe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RO80TREZ04621350202XXXXX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Incasari din valorificarea bunurilor confiscate, abandonate si alte sume constatate odata cu confiscarea</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RO18TREZ04621350203XXXXX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amnezi, penalitati si confiscari</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RO14TREZ04621350250XXXXX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aplicarea prescriptiei extinctive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RO69TREZ04621360201XXXXX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Varsaminte din venituri si/sau disponibilitatile institutiilor publice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RO15TREZ04621360205XXXXX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ajutoare de stat recuperate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RO31TREZ04621360211XXXXX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Alte venituri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RO38TREZ04621360250XXXXX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Donatii si sponsorizari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RO93TREZ04621370201XXXXX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Alte transferuri voluntare</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RO62TREZ04621370250XXXXX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valorificarea unor bunuri ale institutiilor publice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RO44TREZ04621390201XXXXX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vanzarea locuintelor construite din fondurile statului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RO17TREZ04621390203XXXXX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privatizare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RO52TREZ04621390204XXXXX</w:t>
            </w:r>
          </w:p>
        </w:tc>
      </w:tr>
      <w:tr w:rsidR="00063363" w:rsidRPr="00063363" w:rsidTr="00235E9D">
        <w:tc>
          <w:tcPr>
            <w:tcW w:w="811"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 xml:space="preserve">Venituri din vanzarea unor bunuri din domeniul privat al statului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63363" w:rsidRPr="00063363" w:rsidRDefault="00063363" w:rsidP="00E75788">
            <w:pPr>
              <w:jc w:val="both"/>
            </w:pPr>
            <w:r w:rsidRPr="00063363">
              <w:t>RO60TREZ04621390207XXXXX</w:t>
            </w:r>
          </w:p>
        </w:tc>
      </w:tr>
    </w:tbl>
    <w:p w:rsidR="00063363" w:rsidRPr="00063363" w:rsidRDefault="00063363" w:rsidP="00E75788">
      <w:pPr>
        <w:jc w:val="both"/>
        <w:rPr>
          <w:b/>
        </w:rPr>
      </w:pPr>
      <w:r w:rsidRPr="00063363">
        <w:rPr>
          <w:b/>
        </w:rPr>
        <w:br w:type="page"/>
      </w:r>
      <w:r w:rsidRPr="00063363">
        <w:rPr>
          <w:b/>
        </w:rPr>
        <w:lastRenderedPageBreak/>
        <w:t xml:space="preserve">PARTEA 2 </w:t>
      </w:r>
    </w:p>
    <w:p w:rsidR="00063363" w:rsidRDefault="00063363" w:rsidP="00E75788">
      <w:pPr>
        <w:jc w:val="both"/>
        <w:rPr>
          <w:b/>
        </w:rPr>
      </w:pPr>
      <w:r w:rsidRPr="00063363">
        <w:rPr>
          <w:b/>
        </w:rPr>
        <w:t>CONTURILE JUDEŢULUI DESCHISE LA TREZORERIA MUNICIPIULUI PITEŞTI</w:t>
      </w:r>
    </w:p>
    <w:p w:rsidR="00615029" w:rsidRPr="00063363" w:rsidRDefault="00615029" w:rsidP="00E75788">
      <w:pPr>
        <w:jc w:val="both"/>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040"/>
        <w:gridCol w:w="3600"/>
      </w:tblGrid>
      <w:tr w:rsidR="00063363" w:rsidRPr="00063363" w:rsidTr="00235E9D">
        <w:tc>
          <w:tcPr>
            <w:tcW w:w="810" w:type="dxa"/>
            <w:shd w:val="clear" w:color="auto" w:fill="auto"/>
          </w:tcPr>
          <w:p w:rsidR="00063363" w:rsidRPr="00063363" w:rsidRDefault="00063363" w:rsidP="00E75788">
            <w:pPr>
              <w:jc w:val="both"/>
              <w:rPr>
                <w:b/>
              </w:rPr>
            </w:pPr>
            <w:r w:rsidRPr="00063363">
              <w:rPr>
                <w:b/>
              </w:rPr>
              <w:t xml:space="preserve">Nr. </w:t>
            </w:r>
          </w:p>
          <w:p w:rsidR="00063363" w:rsidRPr="00063363" w:rsidRDefault="00063363" w:rsidP="00E75788">
            <w:pPr>
              <w:jc w:val="both"/>
              <w:rPr>
                <w:b/>
              </w:rPr>
            </w:pPr>
            <w:r w:rsidRPr="00063363">
              <w:rPr>
                <w:b/>
              </w:rPr>
              <w:t xml:space="preserve">Crt. </w:t>
            </w:r>
          </w:p>
        </w:tc>
        <w:tc>
          <w:tcPr>
            <w:tcW w:w="5040" w:type="dxa"/>
            <w:shd w:val="clear" w:color="auto" w:fill="auto"/>
          </w:tcPr>
          <w:p w:rsidR="00063363" w:rsidRPr="00063363" w:rsidRDefault="00063363" w:rsidP="00E75788">
            <w:pPr>
              <w:jc w:val="both"/>
              <w:rPr>
                <w:b/>
              </w:rPr>
            </w:pPr>
            <w:r w:rsidRPr="00063363">
              <w:rPr>
                <w:b/>
              </w:rPr>
              <w:t>Tipul veniturilor</w:t>
            </w:r>
          </w:p>
        </w:tc>
        <w:tc>
          <w:tcPr>
            <w:tcW w:w="3600" w:type="dxa"/>
            <w:shd w:val="clear" w:color="auto" w:fill="auto"/>
          </w:tcPr>
          <w:p w:rsidR="00063363" w:rsidRPr="00063363" w:rsidRDefault="00063363" w:rsidP="00E75788">
            <w:pPr>
              <w:jc w:val="both"/>
              <w:rPr>
                <w:b/>
              </w:rPr>
            </w:pPr>
            <w:r w:rsidRPr="00063363">
              <w:rPr>
                <w:b/>
              </w:rPr>
              <w:t>Numărul contului/subcontului deschis la Trezoreria Municipiului Piteşti</w:t>
            </w:r>
          </w:p>
        </w:tc>
      </w:tr>
      <w:tr w:rsidR="00063363" w:rsidRPr="00063363" w:rsidTr="00235E9D">
        <w:tc>
          <w:tcPr>
            <w:tcW w:w="810" w:type="dxa"/>
            <w:shd w:val="clear" w:color="auto" w:fill="auto"/>
          </w:tcPr>
          <w:p w:rsidR="00063363" w:rsidRPr="00063363" w:rsidRDefault="00063363" w:rsidP="00E75788">
            <w:pPr>
              <w:numPr>
                <w:ilvl w:val="0"/>
                <w:numId w:val="28"/>
              </w:numPr>
              <w:jc w:val="both"/>
            </w:pPr>
          </w:p>
        </w:tc>
        <w:tc>
          <w:tcPr>
            <w:tcW w:w="5040" w:type="dxa"/>
            <w:shd w:val="clear" w:color="auto" w:fill="auto"/>
          </w:tcPr>
          <w:p w:rsidR="00063363" w:rsidRPr="00063363" w:rsidRDefault="00063363" w:rsidP="00E75788">
            <w:pPr>
              <w:jc w:val="both"/>
            </w:pPr>
            <w:r w:rsidRPr="00063363">
              <w:t>Alte venituri din contracte de concesiune şi leasing</w:t>
            </w:r>
          </w:p>
        </w:tc>
        <w:tc>
          <w:tcPr>
            <w:tcW w:w="3600" w:type="dxa"/>
            <w:shd w:val="clear" w:color="auto" w:fill="auto"/>
          </w:tcPr>
          <w:p w:rsidR="00063363" w:rsidRPr="00063363" w:rsidRDefault="00063363" w:rsidP="00E75788">
            <w:pPr>
              <w:jc w:val="both"/>
            </w:pPr>
            <w:r w:rsidRPr="00063363">
              <w:t>RO65TREZ04621A300530XXXX</w:t>
            </w:r>
          </w:p>
        </w:tc>
      </w:tr>
    </w:tbl>
    <w:p w:rsidR="00615029" w:rsidRDefault="00615029" w:rsidP="00E75788">
      <w:pPr>
        <w:jc w:val="both"/>
        <w:rPr>
          <w:b/>
        </w:rPr>
      </w:pPr>
    </w:p>
    <w:p w:rsidR="00615029" w:rsidRDefault="00615029" w:rsidP="00E75788">
      <w:pPr>
        <w:jc w:val="both"/>
        <w:rPr>
          <w:b/>
        </w:rPr>
      </w:pPr>
    </w:p>
    <w:p w:rsidR="00063363" w:rsidRPr="00063363" w:rsidRDefault="00063363" w:rsidP="00E75788">
      <w:pPr>
        <w:jc w:val="both"/>
        <w:rPr>
          <w:b/>
        </w:rPr>
      </w:pPr>
      <w:r w:rsidRPr="00063363">
        <w:rPr>
          <w:b/>
        </w:rPr>
        <w:t>ANEXA 2</w:t>
      </w:r>
    </w:p>
    <w:p w:rsidR="00063363" w:rsidRPr="00615029" w:rsidRDefault="00063363" w:rsidP="00E75788">
      <w:pPr>
        <w:jc w:val="both"/>
        <w:rPr>
          <w:b/>
        </w:rPr>
      </w:pPr>
      <w:r w:rsidRPr="00063363">
        <w:rPr>
          <w:b/>
        </w:rPr>
        <w:t>Notificarea garanţiilor asupra conturilor judeţului</w:t>
      </w:r>
    </w:p>
    <w:p w:rsidR="00063363" w:rsidRPr="00063363" w:rsidRDefault="00063363" w:rsidP="00E75788">
      <w:pPr>
        <w:jc w:val="both"/>
      </w:pPr>
      <w:r w:rsidRPr="00063363">
        <w:t xml:space="preserve">către: Trezoreria Municipiului Piteşti </w:t>
      </w:r>
    </w:p>
    <w:p w:rsidR="00063363" w:rsidRPr="00063363" w:rsidRDefault="00063363" w:rsidP="00E75788">
      <w:pPr>
        <w:jc w:val="both"/>
        <w:rPr>
          <w:u w:val="single"/>
        </w:rPr>
      </w:pPr>
      <w:r w:rsidRPr="00063363">
        <w:t>Re: Garanţie asupra Conturilor de Trezorerie/Veniturilor</w:t>
      </w:r>
    </w:p>
    <w:p w:rsidR="00063363" w:rsidRPr="00063363" w:rsidRDefault="00063363" w:rsidP="00E75788">
      <w:pPr>
        <w:jc w:val="both"/>
      </w:pPr>
      <w:r w:rsidRPr="00063363">
        <w:t>Stimaţi Domni,</w:t>
      </w:r>
    </w:p>
    <w:p w:rsidR="00063363" w:rsidRPr="00063363" w:rsidRDefault="00063363" w:rsidP="00E75788">
      <w:pPr>
        <w:jc w:val="both"/>
      </w:pPr>
      <w:r w:rsidRPr="00063363">
        <w:t>Vă comunicăm prin prezenta faptul că prin Acordul de Garantare prin Venituri din data de 27 august 2010, astfel cum a fost modificat prin Actul Adiţional nr. 1 din data de _________2015 (</w:t>
      </w:r>
      <w:r w:rsidRPr="00063363">
        <w:rPr>
          <w:b/>
        </w:rPr>
        <w:t>Acordul de Garantare prin Venituri</w:t>
      </w:r>
      <w:r w:rsidRPr="00063363">
        <w:t>), Judeţul Argeş (“</w:t>
      </w:r>
      <w:r w:rsidRPr="00063363">
        <w:rPr>
          <w:b/>
        </w:rPr>
        <w:t>Judeţul</w:t>
      </w:r>
      <w:r w:rsidRPr="00063363">
        <w:t>") a constituit în favoarea Băncii Europene pentru Reconstrucţie şi Dezvoltare ("</w:t>
      </w:r>
      <w:r w:rsidRPr="00063363">
        <w:rPr>
          <w:b/>
        </w:rPr>
        <w:t>Banca</w:t>
      </w:r>
      <w:r w:rsidRPr="00063363">
        <w:t>") o garanţie asupra veniturilor sale proprii, astfel cum sunt stabilite în Articolul 5(1)(a) din Legea 273 din 29 iunie 2006 privind finanţele publice locale, incluzând toate veniturile rezultate din plăţile efectuare în baza sau alte venituri realizate din Contractul de Concesiune a Depozitului de Deşeuri (astfel cum este definit în Acordul de Garantare prin Venituri), care depăşesc sumele ce trebuie plătite în contul MRD, toate drepturile Judeţului în legătură cu acesta, precum şi conturile/sub-conturile deschise la Trezoreria Municipiului Piteşti în care astfel de venituri sunt colectate, în favoarea Băncii Europene pentru Reconstrucţie şi Dezvoltare (</w:t>
      </w:r>
      <w:r w:rsidRPr="00063363">
        <w:rPr>
          <w:b/>
        </w:rPr>
        <w:t>Banca</w:t>
      </w:r>
      <w:r w:rsidRPr="00063363">
        <w:t>), pentru a garanta suma maximă de 7.350.000 EUR, conform termenilor şi condiţiilor din Acordul de Garantare prin Venituri.</w:t>
      </w:r>
    </w:p>
    <w:p w:rsidR="00063363" w:rsidRPr="00063363" w:rsidRDefault="00063363" w:rsidP="00E75788">
      <w:pPr>
        <w:jc w:val="both"/>
      </w:pPr>
      <w:r w:rsidRPr="00063363">
        <w:t xml:space="preserve"> În consecinţă vă rugăm să aveţi în vedere faptul că asupra următoarelor venituri şi conturi/subconturi, deschise la Trezoreria Municipiului Piteşti, este constituită o garanţie mobiliară în favoarea Băncii:</w:t>
      </w:r>
    </w:p>
    <w:tbl>
      <w:tblPr>
        <w:tblW w:w="96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220"/>
        <w:gridCol w:w="3600"/>
      </w:tblGrid>
      <w:tr w:rsidR="00063363" w:rsidRPr="00063363" w:rsidTr="00235E9D">
        <w:tc>
          <w:tcPr>
            <w:tcW w:w="810" w:type="dxa"/>
            <w:shd w:val="clear" w:color="auto" w:fill="auto"/>
          </w:tcPr>
          <w:p w:rsidR="00063363" w:rsidRPr="00063363" w:rsidRDefault="00063363" w:rsidP="00E75788">
            <w:pPr>
              <w:jc w:val="both"/>
              <w:rPr>
                <w:b/>
              </w:rPr>
            </w:pPr>
            <w:r w:rsidRPr="00063363" w:rsidDel="00B849A5">
              <w:rPr>
                <w:b/>
              </w:rPr>
              <w:t xml:space="preserve"> </w:t>
            </w:r>
            <w:r w:rsidRPr="00063363">
              <w:rPr>
                <w:b/>
              </w:rPr>
              <w:t xml:space="preserve">Nr. </w:t>
            </w:r>
          </w:p>
          <w:p w:rsidR="00063363" w:rsidRPr="00063363" w:rsidRDefault="00063363" w:rsidP="00E75788">
            <w:pPr>
              <w:jc w:val="both"/>
              <w:rPr>
                <w:b/>
              </w:rPr>
            </w:pPr>
            <w:r w:rsidRPr="00063363">
              <w:rPr>
                <w:b/>
              </w:rPr>
              <w:t xml:space="preserve">Crt. </w:t>
            </w:r>
          </w:p>
        </w:tc>
        <w:tc>
          <w:tcPr>
            <w:tcW w:w="5220" w:type="dxa"/>
            <w:shd w:val="clear" w:color="auto" w:fill="auto"/>
          </w:tcPr>
          <w:p w:rsidR="00063363" w:rsidRPr="00063363" w:rsidRDefault="00063363" w:rsidP="00E75788">
            <w:pPr>
              <w:jc w:val="both"/>
              <w:rPr>
                <w:b/>
              </w:rPr>
            </w:pPr>
            <w:r w:rsidRPr="00063363">
              <w:rPr>
                <w:b/>
              </w:rPr>
              <w:t xml:space="preserve">Tipul veniturilor </w:t>
            </w:r>
          </w:p>
        </w:tc>
        <w:tc>
          <w:tcPr>
            <w:tcW w:w="3600" w:type="dxa"/>
            <w:shd w:val="clear" w:color="auto" w:fill="auto"/>
          </w:tcPr>
          <w:p w:rsidR="00063363" w:rsidRPr="00063363" w:rsidRDefault="00063363" w:rsidP="00E75788">
            <w:pPr>
              <w:jc w:val="both"/>
              <w:rPr>
                <w:b/>
              </w:rPr>
            </w:pPr>
            <w:r w:rsidRPr="00063363">
              <w:rPr>
                <w:b/>
              </w:rPr>
              <w:t>Numărul contului/subcontului deschis la Trezoreria Municipiului Piteşti</w:t>
            </w:r>
          </w:p>
        </w:tc>
      </w:tr>
      <w:tr w:rsidR="00063363" w:rsidRPr="00063363" w:rsidTr="00235E9D">
        <w:tc>
          <w:tcPr>
            <w:tcW w:w="810" w:type="dxa"/>
            <w:shd w:val="clear" w:color="auto" w:fill="auto"/>
          </w:tcPr>
          <w:p w:rsidR="00063363" w:rsidRPr="00063363" w:rsidRDefault="00063363" w:rsidP="00E75788">
            <w:pPr>
              <w:numPr>
                <w:ilvl w:val="0"/>
                <w:numId w:val="29"/>
              </w:numPr>
              <w:jc w:val="both"/>
            </w:pPr>
          </w:p>
        </w:tc>
        <w:tc>
          <w:tcPr>
            <w:tcW w:w="5220" w:type="dxa"/>
            <w:shd w:val="clear" w:color="auto" w:fill="auto"/>
          </w:tcPr>
          <w:p w:rsidR="00063363" w:rsidRPr="00063363" w:rsidRDefault="00063363" w:rsidP="00E75788">
            <w:pPr>
              <w:jc w:val="both"/>
            </w:pPr>
            <w:r w:rsidRPr="00063363">
              <w:t>Alte venituri din contracte de concesiune şi leasing</w:t>
            </w:r>
          </w:p>
        </w:tc>
        <w:tc>
          <w:tcPr>
            <w:tcW w:w="3600" w:type="dxa"/>
            <w:shd w:val="clear" w:color="auto" w:fill="auto"/>
          </w:tcPr>
          <w:p w:rsidR="00063363" w:rsidRPr="00063363" w:rsidRDefault="00063363" w:rsidP="00E75788">
            <w:pPr>
              <w:jc w:val="both"/>
            </w:pPr>
            <w:r w:rsidRPr="00063363">
              <w:t>RO65TREZ04621A300530XXXX</w:t>
            </w:r>
          </w:p>
        </w:tc>
      </w:tr>
    </w:tbl>
    <w:p w:rsidR="00063363" w:rsidRPr="00063363" w:rsidRDefault="00063363" w:rsidP="00E75788">
      <w:pPr>
        <w:jc w:val="both"/>
      </w:pPr>
    </w:p>
    <w:p w:rsidR="00063363" w:rsidRPr="00063363" w:rsidRDefault="00063363" w:rsidP="00E75788">
      <w:pPr>
        <w:jc w:val="both"/>
        <w:rPr>
          <w:lang w:val="fr-FR"/>
        </w:rPr>
      </w:pPr>
      <w:r w:rsidRPr="00063363">
        <w:rPr>
          <w:lang w:val="fr-FR"/>
        </w:rPr>
        <w:t>Cu stimă,</w:t>
      </w:r>
    </w:p>
    <w:p w:rsidR="00063363" w:rsidRPr="00063363" w:rsidRDefault="00063363" w:rsidP="00E75788">
      <w:pPr>
        <w:jc w:val="both"/>
      </w:pPr>
      <w:r w:rsidRPr="00063363">
        <w:t>_____________________________________</w:t>
      </w:r>
    </w:p>
    <w:p w:rsidR="00063363" w:rsidRPr="00063363" w:rsidRDefault="00063363" w:rsidP="00E75788">
      <w:pPr>
        <w:jc w:val="both"/>
      </w:pPr>
      <w:r w:rsidRPr="00063363">
        <w:t xml:space="preserve">În numele şi pe seama </w:t>
      </w:r>
    </w:p>
    <w:p w:rsidR="00063363" w:rsidRPr="00063363" w:rsidRDefault="00063363" w:rsidP="00E75788">
      <w:pPr>
        <w:jc w:val="both"/>
      </w:pPr>
      <w:r w:rsidRPr="00063363">
        <w:t>Judeţului Argeş</w:t>
      </w:r>
    </w:p>
    <w:p w:rsidR="00063363" w:rsidRPr="00063363" w:rsidRDefault="00063363" w:rsidP="00E75788">
      <w:pPr>
        <w:jc w:val="both"/>
        <w:rPr>
          <w:b/>
        </w:rPr>
      </w:pPr>
      <w:r w:rsidRPr="00063363">
        <w:rPr>
          <w:b/>
        </w:rPr>
        <w:t>*   *   *   *   *   *   *   *   *   *</w:t>
      </w:r>
    </w:p>
    <w:p w:rsidR="00063363" w:rsidRPr="00063363" w:rsidRDefault="00063363" w:rsidP="00E75788">
      <w:pPr>
        <w:jc w:val="both"/>
        <w:rPr>
          <w:b/>
        </w:rPr>
      </w:pPr>
      <w:r w:rsidRPr="00063363">
        <w:br w:type="page"/>
      </w:r>
      <w:r w:rsidRPr="00063363">
        <w:rPr>
          <w:b/>
        </w:rPr>
        <w:lastRenderedPageBreak/>
        <w:t>PAGINA DE SEMNĂTURI</w:t>
      </w:r>
    </w:p>
    <w:p w:rsidR="00063363" w:rsidRPr="00063363" w:rsidRDefault="00063363" w:rsidP="00E75788">
      <w:pPr>
        <w:jc w:val="both"/>
      </w:pPr>
      <w:r w:rsidRPr="00063363">
        <w:t>Prin semnarea acestui Contract, Judeţul confirmă faptul că prevederile Contractului au fost discutate şi negociate şi confirmă în mod expres că toate prevederile referitoare la limitarea răspunderii, denunţare unilaterală, suspendarea executării obligaţiilor, decăderea din drepturi sau din beneficiul termenului, limitarea dreptului de a opune excepţii, limitarea libertăţii contractuale, reînnoirea tacită a contractului, legea aplicabilă şi alegerea jurisdicţiei, incluzând, dar fără a se limita la Clauza 3 (</w:t>
      </w:r>
      <w:r w:rsidRPr="00063363">
        <w:rPr>
          <w:i/>
        </w:rPr>
        <w:t>Stingerea parţială a garanţiei</w:t>
      </w:r>
      <w:r w:rsidRPr="00063363">
        <w:t>) şi Clauza 5 (</w:t>
      </w:r>
      <w:r w:rsidRPr="00063363">
        <w:rPr>
          <w:i/>
        </w:rPr>
        <w:t>Legea Aplicabilă şi Soluţionarea Disputelor</w:t>
      </w:r>
      <w:r w:rsidRPr="00063363">
        <w:t>) ale acestui Acord.</w:t>
      </w:r>
    </w:p>
    <w:p w:rsidR="00063363" w:rsidRPr="00063363" w:rsidRDefault="00063363" w:rsidP="00E75788">
      <w:pPr>
        <w:jc w:val="both"/>
      </w:pPr>
      <w:r w:rsidRPr="00063363">
        <w:rPr>
          <w:b/>
        </w:rPr>
        <w:t>ÎN CONSIDERAREA CELOR DE MAI SUS</w:t>
      </w:r>
      <w:r w:rsidRPr="00063363">
        <w:t xml:space="preserve">, fiecare Parte, prin reprezentanţi autorizaţi, execută acest contract de la data menţionată. </w:t>
      </w:r>
    </w:p>
    <w:p w:rsidR="00063363" w:rsidRPr="00063363" w:rsidRDefault="00063363" w:rsidP="00E75788">
      <w:pPr>
        <w:jc w:val="both"/>
        <w:rPr>
          <w:b/>
        </w:rPr>
      </w:pPr>
    </w:p>
    <w:p w:rsidR="00063363" w:rsidRPr="00063363" w:rsidRDefault="00063363" w:rsidP="00E75788">
      <w:pPr>
        <w:jc w:val="both"/>
      </w:pPr>
      <w:r w:rsidRPr="00063363">
        <w:rPr>
          <w:b/>
        </w:rPr>
        <w:t>CA MĂRTURIE LA CELE DE MAI SUS,</w:t>
      </w:r>
      <w:r w:rsidRPr="00063363">
        <w:t xml:space="preserve"> părţile, prin reprezentanţii lor autorizaţi, semnează acest Acord în numele lor la data menţionată mai sus. </w:t>
      </w:r>
    </w:p>
    <w:p w:rsidR="00063363" w:rsidRPr="00063363" w:rsidRDefault="00063363" w:rsidP="00E75788">
      <w:pPr>
        <w:jc w:val="both"/>
      </w:pPr>
    </w:p>
    <w:p w:rsidR="00063363" w:rsidRPr="00063363" w:rsidRDefault="00063363" w:rsidP="00E75788">
      <w:pPr>
        <w:jc w:val="both"/>
      </w:pPr>
    </w:p>
    <w:tbl>
      <w:tblPr>
        <w:tblW w:w="0" w:type="auto"/>
        <w:tblInd w:w="108" w:type="dxa"/>
        <w:tblLook w:val="01E0" w:firstRow="1" w:lastRow="1" w:firstColumn="1" w:lastColumn="1" w:noHBand="0" w:noVBand="0"/>
      </w:tblPr>
      <w:tblGrid>
        <w:gridCol w:w="648"/>
        <w:gridCol w:w="7992"/>
      </w:tblGrid>
      <w:tr w:rsidR="00063363" w:rsidRPr="00063363" w:rsidTr="00235E9D">
        <w:tc>
          <w:tcPr>
            <w:tcW w:w="8640" w:type="dxa"/>
            <w:gridSpan w:val="2"/>
            <w:shd w:val="clear" w:color="auto" w:fill="auto"/>
          </w:tcPr>
          <w:p w:rsidR="00063363" w:rsidRPr="00063363" w:rsidRDefault="00063363" w:rsidP="00E75788">
            <w:pPr>
              <w:jc w:val="both"/>
              <w:rPr>
                <w:b/>
              </w:rPr>
            </w:pPr>
            <w:r w:rsidRPr="00063363">
              <w:rPr>
                <w:b/>
              </w:rPr>
              <w:t>JUDEŢUL ARGEŞ</w:t>
            </w:r>
          </w:p>
        </w:tc>
      </w:tr>
      <w:tr w:rsidR="00063363" w:rsidRPr="00063363" w:rsidTr="00235E9D">
        <w:tc>
          <w:tcPr>
            <w:tcW w:w="648" w:type="dxa"/>
            <w:shd w:val="clear" w:color="auto" w:fill="auto"/>
          </w:tcPr>
          <w:p w:rsidR="00063363" w:rsidRPr="00063363" w:rsidRDefault="00063363" w:rsidP="00E75788">
            <w:pPr>
              <w:jc w:val="both"/>
            </w:pPr>
            <w:r w:rsidRPr="00063363">
              <w:t>prin:</w:t>
            </w:r>
          </w:p>
          <w:p w:rsidR="00063363" w:rsidRPr="00063363" w:rsidRDefault="00063363" w:rsidP="00E75788">
            <w:pPr>
              <w:jc w:val="both"/>
            </w:pPr>
          </w:p>
        </w:tc>
        <w:tc>
          <w:tcPr>
            <w:tcW w:w="7992" w:type="dxa"/>
            <w:tcBorders>
              <w:bottom w:val="single" w:sz="4" w:space="0" w:color="auto"/>
            </w:tcBorders>
            <w:shd w:val="clear" w:color="auto" w:fill="auto"/>
          </w:tcPr>
          <w:p w:rsidR="00063363" w:rsidRPr="00063363" w:rsidRDefault="00063363" w:rsidP="00E75788">
            <w:pPr>
              <w:jc w:val="both"/>
            </w:pPr>
          </w:p>
        </w:tc>
      </w:tr>
      <w:tr w:rsidR="00063363" w:rsidRPr="00063363" w:rsidTr="00235E9D">
        <w:tc>
          <w:tcPr>
            <w:tcW w:w="648" w:type="dxa"/>
            <w:shd w:val="clear" w:color="auto" w:fill="auto"/>
          </w:tcPr>
          <w:p w:rsidR="00063363" w:rsidRPr="00063363" w:rsidRDefault="00063363" w:rsidP="00E75788">
            <w:pPr>
              <w:jc w:val="both"/>
            </w:pPr>
          </w:p>
        </w:tc>
        <w:tc>
          <w:tcPr>
            <w:tcW w:w="7992" w:type="dxa"/>
            <w:shd w:val="clear" w:color="auto" w:fill="auto"/>
          </w:tcPr>
          <w:p w:rsidR="00063363" w:rsidRPr="00063363" w:rsidRDefault="00063363" w:rsidP="00E75788">
            <w:pPr>
              <w:jc w:val="both"/>
            </w:pPr>
            <w:r w:rsidRPr="00063363">
              <w:t>Grigore Florin Tecău</w:t>
            </w:r>
          </w:p>
        </w:tc>
      </w:tr>
      <w:tr w:rsidR="00063363" w:rsidRPr="00063363" w:rsidTr="00235E9D">
        <w:tc>
          <w:tcPr>
            <w:tcW w:w="648" w:type="dxa"/>
            <w:shd w:val="clear" w:color="auto" w:fill="auto"/>
          </w:tcPr>
          <w:p w:rsidR="00063363" w:rsidRPr="00063363" w:rsidRDefault="00063363" w:rsidP="00E75788">
            <w:pPr>
              <w:jc w:val="both"/>
            </w:pPr>
          </w:p>
        </w:tc>
        <w:tc>
          <w:tcPr>
            <w:tcW w:w="7992" w:type="dxa"/>
            <w:shd w:val="clear" w:color="auto" w:fill="auto"/>
          </w:tcPr>
          <w:p w:rsidR="00063363" w:rsidRPr="00063363" w:rsidRDefault="00063363" w:rsidP="00E75788">
            <w:pPr>
              <w:jc w:val="both"/>
            </w:pPr>
            <w:r w:rsidRPr="00063363">
              <w:t>Preşedinte al Consiliului Judeţean</w:t>
            </w:r>
          </w:p>
          <w:p w:rsidR="00063363" w:rsidRPr="00063363" w:rsidRDefault="00063363" w:rsidP="00E75788">
            <w:pPr>
              <w:jc w:val="both"/>
            </w:pPr>
          </w:p>
          <w:p w:rsidR="00063363" w:rsidRPr="00063363" w:rsidRDefault="00063363" w:rsidP="00E75788">
            <w:pPr>
              <w:jc w:val="both"/>
            </w:pPr>
          </w:p>
        </w:tc>
      </w:tr>
    </w:tbl>
    <w:p w:rsidR="00063363" w:rsidRPr="00063363" w:rsidRDefault="00063363" w:rsidP="00E75788">
      <w:pPr>
        <w:jc w:val="both"/>
      </w:pPr>
    </w:p>
    <w:p w:rsidR="00063363" w:rsidRPr="00063363" w:rsidRDefault="00063363" w:rsidP="00E75788">
      <w:pPr>
        <w:jc w:val="both"/>
      </w:pPr>
    </w:p>
    <w:tbl>
      <w:tblPr>
        <w:tblW w:w="0" w:type="auto"/>
        <w:tblInd w:w="108" w:type="dxa"/>
        <w:tblLook w:val="01E0" w:firstRow="1" w:lastRow="1" w:firstColumn="1" w:lastColumn="1" w:noHBand="0" w:noVBand="0"/>
      </w:tblPr>
      <w:tblGrid>
        <w:gridCol w:w="634"/>
        <w:gridCol w:w="8023"/>
      </w:tblGrid>
      <w:tr w:rsidR="00063363" w:rsidRPr="00063363" w:rsidTr="00235E9D">
        <w:tc>
          <w:tcPr>
            <w:tcW w:w="8640" w:type="dxa"/>
            <w:gridSpan w:val="2"/>
            <w:shd w:val="clear" w:color="auto" w:fill="auto"/>
          </w:tcPr>
          <w:p w:rsidR="00063363" w:rsidRPr="00063363" w:rsidRDefault="00063363" w:rsidP="00E75788">
            <w:pPr>
              <w:jc w:val="both"/>
            </w:pPr>
            <w:r w:rsidRPr="00063363">
              <w:rPr>
                <w:b/>
              </w:rPr>
              <w:t>BANCA EUROPEANĂ PENTRU RECONSTRUCŢIE ŞI DEZVOLTARE</w:t>
            </w:r>
          </w:p>
        </w:tc>
      </w:tr>
      <w:tr w:rsidR="00063363" w:rsidRPr="00063363" w:rsidTr="00235E9D">
        <w:tc>
          <w:tcPr>
            <w:tcW w:w="617" w:type="dxa"/>
            <w:shd w:val="clear" w:color="auto" w:fill="auto"/>
          </w:tcPr>
          <w:p w:rsidR="00063363" w:rsidRPr="00063363" w:rsidRDefault="00063363" w:rsidP="00E75788">
            <w:pPr>
              <w:jc w:val="both"/>
            </w:pPr>
            <w:r w:rsidRPr="00063363">
              <w:t>prin:</w:t>
            </w:r>
          </w:p>
        </w:tc>
        <w:tc>
          <w:tcPr>
            <w:tcW w:w="8023" w:type="dxa"/>
            <w:tcBorders>
              <w:bottom w:val="single" w:sz="4" w:space="0" w:color="auto"/>
            </w:tcBorders>
            <w:shd w:val="clear" w:color="auto" w:fill="auto"/>
          </w:tcPr>
          <w:p w:rsidR="00063363" w:rsidRPr="00063363" w:rsidRDefault="00063363" w:rsidP="00E75788">
            <w:pPr>
              <w:jc w:val="both"/>
            </w:pPr>
          </w:p>
          <w:p w:rsidR="00063363" w:rsidRPr="00063363" w:rsidRDefault="00063363" w:rsidP="00E75788">
            <w:pPr>
              <w:jc w:val="both"/>
            </w:pPr>
          </w:p>
        </w:tc>
      </w:tr>
      <w:tr w:rsidR="00063363" w:rsidRPr="00063363" w:rsidTr="00235E9D">
        <w:tc>
          <w:tcPr>
            <w:tcW w:w="617" w:type="dxa"/>
            <w:shd w:val="clear" w:color="auto" w:fill="auto"/>
          </w:tcPr>
          <w:p w:rsidR="00063363" w:rsidRPr="00063363" w:rsidRDefault="00063363" w:rsidP="00E75788">
            <w:pPr>
              <w:jc w:val="both"/>
            </w:pPr>
          </w:p>
        </w:tc>
        <w:tc>
          <w:tcPr>
            <w:tcW w:w="8023" w:type="dxa"/>
            <w:shd w:val="clear" w:color="auto" w:fill="auto"/>
          </w:tcPr>
          <w:p w:rsidR="00063363" w:rsidRPr="00063363" w:rsidRDefault="00063363" w:rsidP="00E75788">
            <w:pPr>
              <w:jc w:val="both"/>
            </w:pPr>
            <w:r w:rsidRPr="00063363">
              <w:t>[</w:t>
            </w:r>
            <w:r w:rsidRPr="00063363">
              <w:rPr>
                <w:i/>
              </w:rPr>
              <w:t>nume</w:t>
            </w:r>
            <w:r w:rsidRPr="00063363">
              <w:t>]</w:t>
            </w:r>
          </w:p>
        </w:tc>
      </w:tr>
      <w:tr w:rsidR="00063363" w:rsidRPr="00063363" w:rsidTr="00235E9D">
        <w:tc>
          <w:tcPr>
            <w:tcW w:w="617" w:type="dxa"/>
            <w:shd w:val="clear" w:color="auto" w:fill="auto"/>
          </w:tcPr>
          <w:p w:rsidR="00063363" w:rsidRPr="00063363" w:rsidRDefault="00063363" w:rsidP="00E75788">
            <w:pPr>
              <w:jc w:val="both"/>
            </w:pPr>
          </w:p>
        </w:tc>
        <w:tc>
          <w:tcPr>
            <w:tcW w:w="8023" w:type="dxa"/>
            <w:shd w:val="clear" w:color="auto" w:fill="auto"/>
          </w:tcPr>
          <w:p w:rsidR="00063363" w:rsidRPr="00063363" w:rsidRDefault="00063363" w:rsidP="00E75788">
            <w:pPr>
              <w:jc w:val="both"/>
            </w:pPr>
            <w:r w:rsidRPr="00063363">
              <w:t>[</w:t>
            </w:r>
            <w:r w:rsidRPr="00063363">
              <w:rPr>
                <w:i/>
              </w:rPr>
              <w:t>funcţie</w:t>
            </w:r>
            <w:r w:rsidRPr="00063363">
              <w:t>]</w:t>
            </w:r>
          </w:p>
        </w:tc>
      </w:tr>
    </w:tbl>
    <w:p w:rsidR="00063363" w:rsidRPr="00063363" w:rsidRDefault="00063363" w:rsidP="00E75788">
      <w:pPr>
        <w:jc w:val="both"/>
      </w:pPr>
    </w:p>
    <w:p w:rsidR="00240CB1" w:rsidRDefault="00240CB1" w:rsidP="00E75788">
      <w:pPr>
        <w:jc w:val="both"/>
      </w:pPr>
    </w:p>
    <w:sectPr w:rsidR="00240C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2CA" w:rsidRDefault="007C62CA">
      <w:pPr>
        <w:spacing w:after="0" w:line="240" w:lineRule="auto"/>
      </w:pPr>
      <w:r>
        <w:separator/>
      </w:r>
    </w:p>
  </w:endnote>
  <w:endnote w:type="continuationSeparator" w:id="0">
    <w:p w:rsidR="007C62CA" w:rsidRDefault="007C6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7C62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063363" w:rsidP="00F253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3528">
      <w:rPr>
        <w:rStyle w:val="PageNumber"/>
        <w:noProof/>
      </w:rPr>
      <w:t>1</w:t>
    </w:r>
    <w:r>
      <w:rPr>
        <w:rStyle w:val="PageNumber"/>
      </w:rPr>
      <w:fldChar w:fldCharType="end"/>
    </w:r>
  </w:p>
  <w:p w:rsidR="00B1787B" w:rsidRDefault="007C62CA">
    <w:pPr>
      <w:pStyle w:val="PCDOCS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7C62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2CA" w:rsidRDefault="007C62CA">
      <w:pPr>
        <w:spacing w:after="0" w:line="240" w:lineRule="auto"/>
      </w:pPr>
      <w:r>
        <w:separator/>
      </w:r>
    </w:p>
  </w:footnote>
  <w:footnote w:type="continuationSeparator" w:id="0">
    <w:p w:rsidR="007C62CA" w:rsidRDefault="007C6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7C62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7C62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87B" w:rsidRDefault="007C62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0C48645C"/>
    <w:multiLevelType w:val="hybridMultilevel"/>
    <w:tmpl w:val="ACDE5862"/>
    <w:lvl w:ilvl="0" w:tplc="A5B475D6">
      <w:start w:val="1"/>
      <w:numFmt w:val="decimal"/>
      <w:pStyle w:val="Parties"/>
      <w:lvlText w:val="(%1)"/>
      <w:lvlJc w:val="left"/>
      <w:pPr>
        <w:tabs>
          <w:tab w:val="num" w:pos="567"/>
        </w:tabs>
        <w:ind w:left="567" w:hanging="567"/>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
    <w:nsid w:val="1134323D"/>
    <w:multiLevelType w:val="multilevel"/>
    <w:tmpl w:val="C7BE36FE"/>
    <w:lvl w:ilvl="0">
      <w:start w:val="1"/>
      <w:numFmt w:val="decimal"/>
      <w:lvlText w:val="%1"/>
      <w:lvlJc w:val="left"/>
      <w:pPr>
        <w:tabs>
          <w:tab w:val="num" w:pos="567"/>
        </w:tabs>
        <w:ind w:left="567" w:hanging="567"/>
      </w:pPr>
      <w:rPr>
        <w:rFonts w:hint="default"/>
        <w:b/>
        <w:i w:val="0"/>
        <w:sz w:val="22"/>
      </w:rPr>
    </w:lvl>
    <w:lvl w:ilvl="1">
      <w:start w:val="1"/>
      <w:numFmt w:val="decimal"/>
      <w:lvlText w:val="%1.%2"/>
      <w:lvlJc w:val="left"/>
      <w:pPr>
        <w:tabs>
          <w:tab w:val="num" w:pos="1247"/>
        </w:tabs>
        <w:ind w:left="1247" w:hanging="680"/>
      </w:pPr>
      <w:rPr>
        <w:rFonts w:hint="default"/>
        <w:b/>
        <w:i w:val="0"/>
        <w:sz w:val="21"/>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
    <w:nsid w:val="116B7A43"/>
    <w:multiLevelType w:val="multilevel"/>
    <w:tmpl w:val="12F21CA8"/>
    <w:lvl w:ilvl="0">
      <w:start w:val="1"/>
      <w:numFmt w:val="decimal"/>
      <w:pStyle w:val="Table1"/>
      <w:lvlText w:val="%1"/>
      <w:lvlJc w:val="left"/>
      <w:pPr>
        <w:tabs>
          <w:tab w:val="num" w:pos="1107"/>
        </w:tabs>
        <w:ind w:left="1107" w:hanging="567"/>
      </w:pPr>
      <w:rPr>
        <w:rFonts w:hint="default"/>
        <w:b/>
        <w:i w:val="0"/>
        <w:sz w:val="22"/>
      </w:rPr>
    </w:lvl>
    <w:lvl w:ilvl="1">
      <w:start w:val="1"/>
      <w:numFmt w:val="decimal"/>
      <w:pStyle w:val="Table2"/>
      <w:lvlText w:val="%1.%2"/>
      <w:lvlJc w:val="left"/>
      <w:pPr>
        <w:tabs>
          <w:tab w:val="num" w:pos="567"/>
        </w:tabs>
        <w:ind w:left="567" w:hanging="567"/>
      </w:pPr>
      <w:rPr>
        <w:rFonts w:hint="default"/>
        <w:b/>
        <w:i w:val="0"/>
        <w:sz w:val="21"/>
      </w:rPr>
    </w:lvl>
    <w:lvl w:ilvl="2">
      <w:start w:val="1"/>
      <w:numFmt w:val="decimal"/>
      <w:pStyle w:val="Table3"/>
      <w:lvlText w:val="%1.%2.%3"/>
      <w:lvlJc w:val="left"/>
      <w:pPr>
        <w:tabs>
          <w:tab w:val="num" w:pos="567"/>
        </w:tabs>
        <w:ind w:left="567" w:hanging="567"/>
      </w:pPr>
      <w:rPr>
        <w:rFonts w:hint="default"/>
        <w:b/>
        <w:i w:val="0"/>
        <w:sz w:val="17"/>
      </w:rPr>
    </w:lvl>
    <w:lvl w:ilvl="3">
      <w:start w:val="1"/>
      <w:numFmt w:val="lowerRoman"/>
      <w:pStyle w:val="Table4"/>
      <w:lvlText w:val="(%4)"/>
      <w:lvlJc w:val="left"/>
      <w:pPr>
        <w:tabs>
          <w:tab w:val="num" w:pos="720"/>
        </w:tabs>
        <w:ind w:left="567" w:hanging="567"/>
      </w:pPr>
      <w:rPr>
        <w:rFonts w:hint="default"/>
      </w:rPr>
    </w:lvl>
    <w:lvl w:ilvl="4">
      <w:start w:val="1"/>
      <w:numFmt w:val="lowerLetter"/>
      <w:pStyle w:val="Table5"/>
      <w:lvlText w:val="(%5)"/>
      <w:lvlJc w:val="left"/>
      <w:pPr>
        <w:tabs>
          <w:tab w:val="num" w:pos="567"/>
        </w:tabs>
        <w:ind w:left="567" w:hanging="567"/>
      </w:pPr>
      <w:rPr>
        <w:rFonts w:hint="default"/>
      </w:rPr>
    </w:lvl>
    <w:lvl w:ilvl="5">
      <w:start w:val="1"/>
      <w:numFmt w:val="upperRoman"/>
      <w:pStyle w:val="Table6"/>
      <w:lvlText w:val="(%6)"/>
      <w:lvlJc w:val="left"/>
      <w:pPr>
        <w:tabs>
          <w:tab w:val="num" w:pos="720"/>
        </w:tabs>
        <w:ind w:left="567" w:hanging="567"/>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5">
    <w:nsid w:val="167B127B"/>
    <w:multiLevelType w:val="hybridMultilevel"/>
    <w:tmpl w:val="64487374"/>
    <w:lvl w:ilvl="0" w:tplc="97366F22">
      <w:start w:val="1"/>
      <w:numFmt w:val="bullet"/>
      <w:pStyle w:val="bullet6"/>
      <w:lvlText w:val=""/>
      <w:lvlJc w:val="left"/>
      <w:pPr>
        <w:tabs>
          <w:tab w:val="num" w:pos="3969"/>
        </w:tabs>
        <w:ind w:left="3969"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3574CD"/>
    <w:multiLevelType w:val="singleLevel"/>
    <w:tmpl w:val="B7247810"/>
    <w:lvl w:ilvl="0">
      <w:start w:val="1"/>
      <w:numFmt w:val="lowerLetter"/>
      <w:pStyle w:val="alpha4"/>
      <w:lvlText w:val="(%1)"/>
      <w:lvlJc w:val="left"/>
      <w:pPr>
        <w:tabs>
          <w:tab w:val="num" w:pos="2722"/>
        </w:tabs>
        <w:ind w:left="2722" w:hanging="681"/>
      </w:pPr>
      <w:rPr>
        <w:rFonts w:ascii="Arial" w:hAnsi="Arial" w:hint="default"/>
        <w:b w:val="0"/>
        <w:i w:val="0"/>
        <w:sz w:val="20"/>
      </w:rPr>
    </w:lvl>
  </w:abstractNum>
  <w:abstractNum w:abstractNumId="7">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9">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2">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3">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4">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CFE7B09"/>
    <w:multiLevelType w:val="multilevel"/>
    <w:tmpl w:val="D49ABBC2"/>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E4B4E3E"/>
    <w:multiLevelType w:val="multilevel"/>
    <w:tmpl w:val="080AC05E"/>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nsid w:val="4FCB61CB"/>
    <w:multiLevelType w:val="hybridMultilevel"/>
    <w:tmpl w:val="D66C964A"/>
    <w:lvl w:ilvl="0" w:tplc="27EA9D70">
      <w:start w:val="1"/>
      <w:numFmt w:val="bullet"/>
      <w:pStyle w:val="bullet5"/>
      <w:lvlText w:val=""/>
      <w:lvlJc w:val="left"/>
      <w:pPr>
        <w:tabs>
          <w:tab w:val="num" w:pos="3289"/>
        </w:tabs>
        <w:ind w:left="3289"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nsid w:val="5FCB4379"/>
    <w:multiLevelType w:val="hybridMultilevel"/>
    <w:tmpl w:val="9B68504A"/>
    <w:lvl w:ilvl="0" w:tplc="1A8E237A">
      <w:start w:val="1"/>
      <w:numFmt w:val="upperLetter"/>
      <w:pStyle w:val="Recitals"/>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nsid w:val="6B1D1232"/>
    <w:multiLevelType w:val="multilevel"/>
    <w:tmpl w:val="B5562B90"/>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4">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5">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26">
    <w:nsid w:val="7169173D"/>
    <w:multiLevelType w:val="singleLevel"/>
    <w:tmpl w:val="C4DA68B6"/>
    <w:lvl w:ilvl="0">
      <w:start w:val="1"/>
      <w:numFmt w:val="lowerLetter"/>
      <w:pStyle w:val="alpha2"/>
      <w:lvlText w:val="(%1)"/>
      <w:lvlJc w:val="left"/>
      <w:pPr>
        <w:tabs>
          <w:tab w:val="num" w:pos="1247"/>
        </w:tabs>
        <w:ind w:left="1247" w:hanging="680"/>
      </w:pPr>
      <w:rPr>
        <w:rFonts w:ascii="Arial" w:hAnsi="Arial" w:hint="default"/>
        <w:b w:val="0"/>
        <w:i w:val="0"/>
        <w:sz w:val="20"/>
      </w:rPr>
    </w:lvl>
  </w:abstractNum>
  <w:abstractNum w:abstractNumId="27">
    <w:nsid w:val="75A623FA"/>
    <w:multiLevelType w:val="hybridMultilevel"/>
    <w:tmpl w:val="CFF8EEB2"/>
    <w:lvl w:ilvl="0" w:tplc="655E52DA">
      <w:start w:val="1"/>
      <w:numFmt w:val="bullet"/>
      <w:lvlRestart w:val="0"/>
      <w:lvlText w:val=""/>
      <w:lvlJc w:val="left"/>
      <w:pPr>
        <w:tabs>
          <w:tab w:val="num" w:pos="567"/>
        </w:tabs>
        <w:ind w:left="567" w:hanging="567"/>
      </w:pPr>
      <w:rPr>
        <w:rFonts w:ascii="Symbol" w:hAnsi="Symbol" w:hint="default"/>
        <w:color w:val="00005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8"/>
  </w:num>
  <w:num w:numId="2">
    <w:abstractNumId w:val="24"/>
  </w:num>
  <w:num w:numId="3">
    <w:abstractNumId w:val="16"/>
  </w:num>
  <w:num w:numId="4">
    <w:abstractNumId w:val="21"/>
  </w:num>
  <w:num w:numId="5">
    <w:abstractNumId w:val="15"/>
  </w:num>
  <w:num w:numId="6">
    <w:abstractNumId w:val="0"/>
  </w:num>
  <w:num w:numId="7">
    <w:abstractNumId w:val="10"/>
  </w:num>
  <w:num w:numId="8">
    <w:abstractNumId w:val="13"/>
  </w:num>
  <w:num w:numId="9">
    <w:abstractNumId w:val="28"/>
  </w:num>
  <w:num w:numId="10">
    <w:abstractNumId w:val="11"/>
  </w:num>
  <w:num w:numId="11">
    <w:abstractNumId w:val="14"/>
  </w:num>
  <w:num w:numId="12">
    <w:abstractNumId w:val="17"/>
  </w:num>
  <w:num w:numId="13">
    <w:abstractNumId w:val="2"/>
  </w:num>
  <w:num w:numId="14">
    <w:abstractNumId w:val="19"/>
  </w:num>
  <w:num w:numId="15">
    <w:abstractNumId w:val="9"/>
  </w:num>
  <w:num w:numId="16">
    <w:abstractNumId w:val="22"/>
  </w:num>
  <w:num w:numId="17">
    <w:abstractNumId w:val="7"/>
  </w:num>
  <w:num w:numId="18">
    <w:abstractNumId w:val="25"/>
  </w:num>
  <w:num w:numId="19">
    <w:abstractNumId w:val="12"/>
  </w:num>
  <w:num w:numId="20">
    <w:abstractNumId w:val="23"/>
  </w:num>
  <w:num w:numId="21">
    <w:abstractNumId w:val="20"/>
  </w:num>
  <w:num w:numId="22">
    <w:abstractNumId w:val="18"/>
  </w:num>
  <w:num w:numId="23">
    <w:abstractNumId w:val="5"/>
  </w:num>
  <w:num w:numId="24">
    <w:abstractNumId w:val="26"/>
  </w:num>
  <w:num w:numId="25">
    <w:abstractNumId w:val="1"/>
  </w:num>
  <w:num w:numId="26">
    <w:abstractNumId w:val="4"/>
  </w:num>
  <w:num w:numId="27">
    <w:abstractNumId w:val="6"/>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363"/>
    <w:rsid w:val="00063363"/>
    <w:rsid w:val="00097657"/>
    <w:rsid w:val="001E6749"/>
    <w:rsid w:val="00203528"/>
    <w:rsid w:val="00235514"/>
    <w:rsid w:val="00240CB1"/>
    <w:rsid w:val="002E17AB"/>
    <w:rsid w:val="00615029"/>
    <w:rsid w:val="00622DB4"/>
    <w:rsid w:val="007C62CA"/>
    <w:rsid w:val="008E78BF"/>
    <w:rsid w:val="0090599E"/>
    <w:rsid w:val="00996C6D"/>
    <w:rsid w:val="00BD7044"/>
    <w:rsid w:val="00C01011"/>
    <w:rsid w:val="00DC034D"/>
    <w:rsid w:val="00E757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AOHeadings"/>
    <w:next w:val="AODocTxt"/>
    <w:link w:val="Heading1Char"/>
    <w:qFormat/>
    <w:rsid w:val="00063363"/>
    <w:pPr>
      <w:keepNext/>
      <w:outlineLvl w:val="0"/>
    </w:pPr>
    <w:rPr>
      <w:b/>
      <w:caps/>
      <w:kern w:val="28"/>
    </w:rPr>
  </w:style>
  <w:style w:type="paragraph" w:styleId="Heading2">
    <w:name w:val="heading 2"/>
    <w:basedOn w:val="AOHeadings"/>
    <w:next w:val="AODocTxt"/>
    <w:link w:val="Heading2Char"/>
    <w:qFormat/>
    <w:rsid w:val="00063363"/>
    <w:pPr>
      <w:keepNext/>
      <w:outlineLvl w:val="1"/>
    </w:pPr>
    <w:rPr>
      <w:b/>
    </w:rPr>
  </w:style>
  <w:style w:type="paragraph" w:styleId="Heading3">
    <w:name w:val="heading 3"/>
    <w:basedOn w:val="AOHeadings"/>
    <w:next w:val="AODocTxt"/>
    <w:link w:val="Heading3Char"/>
    <w:qFormat/>
    <w:rsid w:val="00063363"/>
    <w:pPr>
      <w:outlineLvl w:val="2"/>
    </w:pPr>
  </w:style>
  <w:style w:type="paragraph" w:styleId="Heading4">
    <w:name w:val="heading 4"/>
    <w:basedOn w:val="AOHeadings"/>
    <w:next w:val="AODocTxt"/>
    <w:link w:val="Heading4Char"/>
    <w:qFormat/>
    <w:rsid w:val="00063363"/>
    <w:pPr>
      <w:outlineLvl w:val="3"/>
    </w:pPr>
  </w:style>
  <w:style w:type="paragraph" w:styleId="Heading5">
    <w:name w:val="heading 5"/>
    <w:basedOn w:val="AOHeadings"/>
    <w:next w:val="AODocTxt"/>
    <w:link w:val="Heading5Char"/>
    <w:qFormat/>
    <w:rsid w:val="00063363"/>
    <w:pPr>
      <w:outlineLvl w:val="4"/>
    </w:pPr>
  </w:style>
  <w:style w:type="paragraph" w:styleId="Heading6">
    <w:name w:val="heading 6"/>
    <w:basedOn w:val="AOHeadings"/>
    <w:next w:val="AODocTxt"/>
    <w:link w:val="Heading6Char"/>
    <w:qFormat/>
    <w:rsid w:val="00063363"/>
    <w:pPr>
      <w:outlineLvl w:val="5"/>
    </w:pPr>
  </w:style>
  <w:style w:type="paragraph" w:styleId="Heading7">
    <w:name w:val="heading 7"/>
    <w:basedOn w:val="AOHeadings"/>
    <w:next w:val="AODocTxt"/>
    <w:link w:val="Heading7Char"/>
    <w:qFormat/>
    <w:rsid w:val="00063363"/>
    <w:pPr>
      <w:outlineLvl w:val="6"/>
    </w:pPr>
  </w:style>
  <w:style w:type="paragraph" w:styleId="Heading8">
    <w:name w:val="heading 8"/>
    <w:basedOn w:val="AOHeadings"/>
    <w:next w:val="AODocTxt"/>
    <w:link w:val="Heading8Char"/>
    <w:qFormat/>
    <w:rsid w:val="00063363"/>
    <w:pPr>
      <w:outlineLvl w:val="7"/>
    </w:pPr>
  </w:style>
  <w:style w:type="paragraph" w:styleId="Heading9">
    <w:name w:val="heading 9"/>
    <w:basedOn w:val="AOHeadings"/>
    <w:next w:val="AODocTxt"/>
    <w:link w:val="Heading9Char"/>
    <w:qFormat/>
    <w:rsid w:val="0006336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3363"/>
    <w:rPr>
      <w:rFonts w:ascii="Times New Roman" w:eastAsia="SimSun" w:hAnsi="Times New Roman" w:cs="Times New Roman"/>
      <w:b/>
      <w:caps/>
      <w:kern w:val="28"/>
      <w:lang w:val="en-GB"/>
    </w:rPr>
  </w:style>
  <w:style w:type="character" w:customStyle="1" w:styleId="Heading2Char">
    <w:name w:val="Heading 2 Char"/>
    <w:basedOn w:val="DefaultParagraphFont"/>
    <w:link w:val="Heading2"/>
    <w:rsid w:val="00063363"/>
    <w:rPr>
      <w:rFonts w:ascii="Times New Roman" w:eastAsia="SimSun" w:hAnsi="Times New Roman" w:cs="Times New Roman"/>
      <w:b/>
      <w:lang w:val="en-GB"/>
    </w:rPr>
  </w:style>
  <w:style w:type="character" w:customStyle="1" w:styleId="Heading3Char">
    <w:name w:val="Heading 3 Char"/>
    <w:basedOn w:val="DefaultParagraphFont"/>
    <w:link w:val="Heading3"/>
    <w:rsid w:val="00063363"/>
    <w:rPr>
      <w:rFonts w:ascii="Times New Roman" w:eastAsia="SimSun" w:hAnsi="Times New Roman" w:cs="Times New Roman"/>
      <w:lang w:val="en-GB"/>
    </w:rPr>
  </w:style>
  <w:style w:type="character" w:customStyle="1" w:styleId="Heading4Char">
    <w:name w:val="Heading 4 Char"/>
    <w:basedOn w:val="DefaultParagraphFont"/>
    <w:link w:val="Heading4"/>
    <w:rsid w:val="00063363"/>
    <w:rPr>
      <w:rFonts w:ascii="Times New Roman" w:eastAsia="SimSun" w:hAnsi="Times New Roman" w:cs="Times New Roman"/>
      <w:lang w:val="en-GB"/>
    </w:rPr>
  </w:style>
  <w:style w:type="character" w:customStyle="1" w:styleId="Heading5Char">
    <w:name w:val="Heading 5 Char"/>
    <w:basedOn w:val="DefaultParagraphFont"/>
    <w:link w:val="Heading5"/>
    <w:rsid w:val="00063363"/>
    <w:rPr>
      <w:rFonts w:ascii="Times New Roman" w:eastAsia="SimSun" w:hAnsi="Times New Roman" w:cs="Times New Roman"/>
      <w:lang w:val="en-GB"/>
    </w:rPr>
  </w:style>
  <w:style w:type="character" w:customStyle="1" w:styleId="Heading6Char">
    <w:name w:val="Heading 6 Char"/>
    <w:basedOn w:val="DefaultParagraphFont"/>
    <w:link w:val="Heading6"/>
    <w:rsid w:val="00063363"/>
    <w:rPr>
      <w:rFonts w:ascii="Times New Roman" w:eastAsia="SimSun" w:hAnsi="Times New Roman" w:cs="Times New Roman"/>
      <w:lang w:val="en-GB"/>
    </w:rPr>
  </w:style>
  <w:style w:type="character" w:customStyle="1" w:styleId="Heading7Char">
    <w:name w:val="Heading 7 Char"/>
    <w:basedOn w:val="DefaultParagraphFont"/>
    <w:link w:val="Heading7"/>
    <w:rsid w:val="00063363"/>
    <w:rPr>
      <w:rFonts w:ascii="Times New Roman" w:eastAsia="SimSun" w:hAnsi="Times New Roman" w:cs="Times New Roman"/>
      <w:lang w:val="en-GB"/>
    </w:rPr>
  </w:style>
  <w:style w:type="character" w:customStyle="1" w:styleId="Heading8Char">
    <w:name w:val="Heading 8 Char"/>
    <w:basedOn w:val="DefaultParagraphFont"/>
    <w:link w:val="Heading8"/>
    <w:rsid w:val="00063363"/>
    <w:rPr>
      <w:rFonts w:ascii="Times New Roman" w:eastAsia="SimSun" w:hAnsi="Times New Roman" w:cs="Times New Roman"/>
      <w:lang w:val="en-GB"/>
    </w:rPr>
  </w:style>
  <w:style w:type="character" w:customStyle="1" w:styleId="Heading9Char">
    <w:name w:val="Heading 9 Char"/>
    <w:basedOn w:val="DefaultParagraphFont"/>
    <w:link w:val="Heading9"/>
    <w:rsid w:val="00063363"/>
    <w:rPr>
      <w:rFonts w:ascii="Times New Roman" w:eastAsia="SimSun" w:hAnsi="Times New Roman" w:cs="Times New Roman"/>
      <w:lang w:val="en-GB"/>
    </w:rPr>
  </w:style>
  <w:style w:type="paragraph" w:customStyle="1" w:styleId="AONormal">
    <w:name w:val="AONormal"/>
    <w:link w:val="AONormalChar"/>
    <w:rsid w:val="00063363"/>
    <w:pPr>
      <w:spacing w:after="0" w:line="260" w:lineRule="atLeast"/>
    </w:pPr>
    <w:rPr>
      <w:rFonts w:ascii="Times New Roman" w:eastAsia="SimSun" w:hAnsi="Times New Roman" w:cs="Times New Roman"/>
      <w:lang w:val="en-GB"/>
    </w:rPr>
  </w:style>
  <w:style w:type="paragraph" w:customStyle="1" w:styleId="AOHeadings">
    <w:name w:val="AOHeadings"/>
    <w:basedOn w:val="AOBodyTxt"/>
    <w:next w:val="AODocTxt"/>
    <w:link w:val="AOHeadingsChar"/>
    <w:rsid w:val="00063363"/>
  </w:style>
  <w:style w:type="paragraph" w:customStyle="1" w:styleId="AOBodyTxt">
    <w:name w:val="AOBodyTxt"/>
    <w:basedOn w:val="AONormal"/>
    <w:next w:val="AODocTxt"/>
    <w:link w:val="AOBodyTxtChar"/>
    <w:rsid w:val="00063363"/>
    <w:pPr>
      <w:spacing w:before="240"/>
      <w:jc w:val="both"/>
    </w:pPr>
  </w:style>
  <w:style w:type="paragraph" w:customStyle="1" w:styleId="AODocTxt">
    <w:name w:val="AODocTxt"/>
    <w:basedOn w:val="AOBodyTxt"/>
    <w:link w:val="AODocTxtChar"/>
    <w:rsid w:val="00063363"/>
    <w:pPr>
      <w:numPr>
        <w:numId w:val="8"/>
      </w:numPr>
    </w:pPr>
  </w:style>
  <w:style w:type="paragraph" w:styleId="Header">
    <w:name w:val="header"/>
    <w:basedOn w:val="Normal"/>
    <w:link w:val="HeaderChar"/>
    <w:rsid w:val="00063363"/>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HeaderChar">
    <w:name w:val="Header Char"/>
    <w:basedOn w:val="DefaultParagraphFont"/>
    <w:link w:val="Header"/>
    <w:rsid w:val="00063363"/>
    <w:rPr>
      <w:rFonts w:ascii="Arial" w:eastAsia="Times New Roman" w:hAnsi="Arial" w:cs="Times New Roman"/>
      <w:sz w:val="20"/>
      <w:szCs w:val="24"/>
      <w:lang w:val="en-GB"/>
    </w:rPr>
  </w:style>
  <w:style w:type="paragraph" w:styleId="Footer">
    <w:name w:val="footer"/>
    <w:basedOn w:val="Normal"/>
    <w:link w:val="FooterChar"/>
    <w:rsid w:val="00063363"/>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FooterChar">
    <w:name w:val="Footer Char"/>
    <w:basedOn w:val="DefaultParagraphFont"/>
    <w:link w:val="Footer"/>
    <w:rsid w:val="00063363"/>
    <w:rPr>
      <w:rFonts w:ascii="Arial" w:eastAsia="Times New Roman" w:hAnsi="Arial" w:cs="Times New Roman"/>
      <w:sz w:val="20"/>
      <w:szCs w:val="24"/>
      <w:lang w:val="en-GB"/>
    </w:rPr>
  </w:style>
  <w:style w:type="paragraph" w:customStyle="1" w:styleId="AOAnxTitle">
    <w:name w:val="AOAnxTitle"/>
    <w:basedOn w:val="AOAttachments"/>
    <w:next w:val="AODocTxt"/>
    <w:rsid w:val="00063363"/>
    <w:pPr>
      <w:outlineLvl w:val="1"/>
    </w:pPr>
    <w:rPr>
      <w:b/>
    </w:rPr>
  </w:style>
  <w:style w:type="paragraph" w:customStyle="1" w:styleId="AOAttachments">
    <w:name w:val="AOAttachments"/>
    <w:basedOn w:val="AOBodyTxt"/>
    <w:next w:val="AODocTxt"/>
    <w:rsid w:val="00063363"/>
    <w:pPr>
      <w:jc w:val="center"/>
    </w:pPr>
    <w:rPr>
      <w:caps/>
    </w:rPr>
  </w:style>
  <w:style w:type="paragraph" w:customStyle="1" w:styleId="AOAnxPartTitle">
    <w:name w:val="AOAnxPartTitle"/>
    <w:basedOn w:val="AOAnxTitle"/>
    <w:next w:val="AODocTxt"/>
    <w:rsid w:val="00063363"/>
  </w:style>
  <w:style w:type="paragraph" w:customStyle="1" w:styleId="AOAppTitle">
    <w:name w:val="AOAppTitle"/>
    <w:basedOn w:val="AOAttachments"/>
    <w:next w:val="AODocTxt"/>
    <w:rsid w:val="00063363"/>
    <w:pPr>
      <w:outlineLvl w:val="1"/>
    </w:pPr>
    <w:rPr>
      <w:b/>
    </w:rPr>
  </w:style>
  <w:style w:type="paragraph" w:customStyle="1" w:styleId="AOAppPartTitle">
    <w:name w:val="AOAppPartTitle"/>
    <w:basedOn w:val="AOAppTitle"/>
    <w:next w:val="AODocTxt"/>
    <w:rsid w:val="00063363"/>
  </w:style>
  <w:style w:type="paragraph" w:customStyle="1" w:styleId="AOFPBP">
    <w:name w:val="AOFPBP"/>
    <w:basedOn w:val="AONormal"/>
    <w:next w:val="AOFPTxt"/>
    <w:rsid w:val="00063363"/>
    <w:pPr>
      <w:jc w:val="center"/>
    </w:pPr>
  </w:style>
  <w:style w:type="paragraph" w:customStyle="1" w:styleId="AOFPTxt">
    <w:name w:val="AOFPTxt"/>
    <w:basedOn w:val="AOFPBP"/>
    <w:rsid w:val="00063363"/>
    <w:rPr>
      <w:b/>
    </w:rPr>
  </w:style>
  <w:style w:type="paragraph" w:customStyle="1" w:styleId="AOBullet">
    <w:name w:val="AOBullet"/>
    <w:basedOn w:val="AOBodyTxt"/>
    <w:rsid w:val="00063363"/>
    <w:pPr>
      <w:numPr>
        <w:numId w:val="1"/>
      </w:numPr>
      <w:tabs>
        <w:tab w:val="clear" w:pos="720"/>
      </w:tabs>
    </w:pPr>
  </w:style>
  <w:style w:type="paragraph" w:customStyle="1" w:styleId="AOFPCopyright">
    <w:name w:val="AOFPCopyright"/>
    <w:basedOn w:val="AOFPTxt"/>
    <w:rsid w:val="00063363"/>
    <w:pPr>
      <w:jc w:val="left"/>
    </w:pPr>
    <w:rPr>
      <w:caps/>
    </w:rPr>
  </w:style>
  <w:style w:type="paragraph" w:customStyle="1" w:styleId="AOFPDate">
    <w:name w:val="AOFPDate"/>
    <w:basedOn w:val="AOFPTxt"/>
    <w:rsid w:val="00063363"/>
    <w:rPr>
      <w:caps/>
    </w:rPr>
  </w:style>
  <w:style w:type="paragraph" w:customStyle="1" w:styleId="AOFPTitle">
    <w:name w:val="AOFPTitle"/>
    <w:basedOn w:val="AOFPTxt"/>
    <w:rsid w:val="00063363"/>
    <w:rPr>
      <w:caps/>
      <w:sz w:val="32"/>
    </w:rPr>
  </w:style>
  <w:style w:type="paragraph" w:customStyle="1" w:styleId="AOFPTxtCaps">
    <w:name w:val="AOFPTxtCaps"/>
    <w:basedOn w:val="AOFPTxt"/>
    <w:rsid w:val="00063363"/>
    <w:rPr>
      <w:caps/>
    </w:rPr>
  </w:style>
  <w:style w:type="character" w:customStyle="1" w:styleId="AOHidden">
    <w:name w:val="AOHidden"/>
    <w:rsid w:val="00063363"/>
    <w:rPr>
      <w:vanish/>
      <w:color w:val="auto"/>
    </w:rPr>
  </w:style>
  <w:style w:type="paragraph" w:customStyle="1" w:styleId="AOLocation">
    <w:name w:val="AOLocation"/>
    <w:basedOn w:val="AOFPBP"/>
    <w:rsid w:val="00063363"/>
    <w:pPr>
      <w:spacing w:before="160"/>
    </w:pPr>
    <w:rPr>
      <w:b/>
      <w:caps/>
    </w:rPr>
  </w:style>
  <w:style w:type="paragraph" w:customStyle="1" w:styleId="AOSchTitle">
    <w:name w:val="AOSchTitle"/>
    <w:basedOn w:val="AOAttachments"/>
    <w:next w:val="AODocTxt"/>
    <w:rsid w:val="00063363"/>
    <w:pPr>
      <w:outlineLvl w:val="1"/>
    </w:pPr>
    <w:rPr>
      <w:b/>
    </w:rPr>
  </w:style>
  <w:style w:type="paragraph" w:customStyle="1" w:styleId="AOSchPartTitle">
    <w:name w:val="AOSchPartTitle"/>
    <w:basedOn w:val="AOSchTitle"/>
    <w:next w:val="AODocTxt"/>
    <w:rsid w:val="00063363"/>
  </w:style>
  <w:style w:type="paragraph" w:customStyle="1" w:styleId="AOSignatory">
    <w:name w:val="AOSignatory"/>
    <w:basedOn w:val="AOBodyTxt"/>
    <w:next w:val="AODocTxt"/>
    <w:rsid w:val="00063363"/>
    <w:pPr>
      <w:pageBreakBefore/>
      <w:spacing w:after="240"/>
      <w:jc w:val="center"/>
    </w:pPr>
    <w:rPr>
      <w:b/>
      <w:caps/>
    </w:rPr>
  </w:style>
  <w:style w:type="paragraph" w:customStyle="1" w:styleId="AOTitle">
    <w:name w:val="AOTitle"/>
    <w:basedOn w:val="AOHeadings"/>
    <w:next w:val="AODocTxt"/>
    <w:rsid w:val="00063363"/>
    <w:pPr>
      <w:jc w:val="center"/>
    </w:pPr>
    <w:rPr>
      <w:b/>
      <w:caps/>
    </w:rPr>
  </w:style>
  <w:style w:type="paragraph" w:customStyle="1" w:styleId="AOTOCHeading">
    <w:name w:val="AOTOCHeading"/>
    <w:basedOn w:val="AOHeadings"/>
    <w:next w:val="AODocTxt"/>
    <w:rsid w:val="00063363"/>
    <w:pPr>
      <w:tabs>
        <w:tab w:val="right" w:pos="9611"/>
      </w:tabs>
      <w:spacing w:after="240"/>
    </w:pPr>
    <w:rPr>
      <w:b/>
    </w:rPr>
  </w:style>
  <w:style w:type="paragraph" w:customStyle="1" w:styleId="AOTOCs">
    <w:name w:val="AOTOCs"/>
    <w:basedOn w:val="AONormal"/>
    <w:next w:val="TOC1"/>
    <w:rsid w:val="00063363"/>
    <w:pPr>
      <w:tabs>
        <w:tab w:val="right" w:leader="dot" w:pos="9639"/>
      </w:tabs>
      <w:jc w:val="both"/>
    </w:pPr>
  </w:style>
  <w:style w:type="paragraph" w:styleId="TOC1">
    <w:name w:val="toc 1"/>
    <w:basedOn w:val="AOTOCs"/>
    <w:next w:val="AONormal"/>
    <w:uiPriority w:val="39"/>
    <w:rsid w:val="00063363"/>
    <w:pPr>
      <w:tabs>
        <w:tab w:val="left" w:pos="720"/>
      </w:tabs>
      <w:ind w:left="720" w:hanging="720"/>
    </w:pPr>
  </w:style>
  <w:style w:type="paragraph" w:customStyle="1" w:styleId="AOTOCTitle">
    <w:name w:val="AOTOCTitle"/>
    <w:basedOn w:val="AOHeadings"/>
    <w:next w:val="AOTOCHeading"/>
    <w:rsid w:val="00063363"/>
    <w:pPr>
      <w:jc w:val="center"/>
    </w:pPr>
    <w:rPr>
      <w:b/>
      <w:caps/>
    </w:rPr>
  </w:style>
  <w:style w:type="character" w:styleId="CommentReference">
    <w:name w:val="annotation reference"/>
    <w:semiHidden/>
    <w:rsid w:val="00063363"/>
    <w:rPr>
      <w:vertAlign w:val="superscript"/>
    </w:rPr>
  </w:style>
  <w:style w:type="paragraph" w:styleId="CommentText">
    <w:name w:val="annotation text"/>
    <w:basedOn w:val="AONormal"/>
    <w:link w:val="CommentTextChar"/>
    <w:semiHidden/>
    <w:rsid w:val="00063363"/>
    <w:pPr>
      <w:spacing w:line="240" w:lineRule="auto"/>
    </w:pPr>
    <w:rPr>
      <w:sz w:val="16"/>
    </w:rPr>
  </w:style>
  <w:style w:type="character" w:customStyle="1" w:styleId="CommentTextChar">
    <w:name w:val="Comment Text Char"/>
    <w:basedOn w:val="DefaultParagraphFont"/>
    <w:link w:val="CommentText"/>
    <w:semiHidden/>
    <w:rsid w:val="00063363"/>
    <w:rPr>
      <w:rFonts w:ascii="Times New Roman" w:eastAsia="SimSun" w:hAnsi="Times New Roman" w:cs="Times New Roman"/>
      <w:sz w:val="16"/>
      <w:lang w:val="en-GB"/>
    </w:rPr>
  </w:style>
  <w:style w:type="paragraph" w:styleId="EndnoteText">
    <w:name w:val="endnote text"/>
    <w:basedOn w:val="AONormal"/>
    <w:link w:val="EndnoteTextChar"/>
    <w:semiHidden/>
    <w:rsid w:val="00063363"/>
    <w:pPr>
      <w:spacing w:line="240" w:lineRule="auto"/>
      <w:ind w:left="720" w:hanging="720"/>
      <w:jc w:val="both"/>
    </w:pPr>
    <w:rPr>
      <w:sz w:val="16"/>
    </w:rPr>
  </w:style>
  <w:style w:type="character" w:customStyle="1" w:styleId="EndnoteTextChar">
    <w:name w:val="Endnote Text Char"/>
    <w:basedOn w:val="DefaultParagraphFont"/>
    <w:link w:val="EndnoteText"/>
    <w:semiHidden/>
    <w:rsid w:val="00063363"/>
    <w:rPr>
      <w:rFonts w:ascii="Times New Roman" w:eastAsia="SimSun" w:hAnsi="Times New Roman" w:cs="Times New Roman"/>
      <w:sz w:val="16"/>
      <w:lang w:val="en-GB"/>
    </w:rPr>
  </w:style>
  <w:style w:type="character" w:styleId="FootnoteReference">
    <w:name w:val="footnote reference"/>
    <w:semiHidden/>
    <w:rsid w:val="00063363"/>
    <w:rPr>
      <w:vertAlign w:val="superscript"/>
    </w:rPr>
  </w:style>
  <w:style w:type="paragraph" w:styleId="FootnoteText">
    <w:name w:val="footnote text"/>
    <w:basedOn w:val="AONormal"/>
    <w:link w:val="FootnoteTextChar"/>
    <w:semiHidden/>
    <w:rsid w:val="00063363"/>
    <w:pPr>
      <w:spacing w:line="240" w:lineRule="auto"/>
      <w:ind w:left="720" w:hanging="720"/>
      <w:jc w:val="both"/>
    </w:pPr>
    <w:rPr>
      <w:sz w:val="16"/>
    </w:rPr>
  </w:style>
  <w:style w:type="character" w:customStyle="1" w:styleId="FootnoteTextChar">
    <w:name w:val="Footnote Text Char"/>
    <w:basedOn w:val="DefaultParagraphFont"/>
    <w:link w:val="FootnoteText"/>
    <w:semiHidden/>
    <w:rsid w:val="00063363"/>
    <w:rPr>
      <w:rFonts w:ascii="Times New Roman" w:eastAsia="SimSun" w:hAnsi="Times New Roman" w:cs="Times New Roman"/>
      <w:sz w:val="16"/>
      <w:lang w:val="en-GB"/>
    </w:rPr>
  </w:style>
  <w:style w:type="character" w:styleId="PageNumber">
    <w:name w:val="page number"/>
    <w:basedOn w:val="DefaultParagraphFont"/>
    <w:rsid w:val="00063363"/>
  </w:style>
  <w:style w:type="paragraph" w:styleId="TableofAuthorities">
    <w:name w:val="table of authorities"/>
    <w:basedOn w:val="AONormal"/>
    <w:semiHidden/>
    <w:rsid w:val="00063363"/>
    <w:pPr>
      <w:tabs>
        <w:tab w:val="right" w:leader="dot" w:pos="9490"/>
      </w:tabs>
      <w:spacing w:before="240" w:line="240" w:lineRule="auto"/>
      <w:ind w:left="720" w:hanging="720"/>
    </w:pPr>
  </w:style>
  <w:style w:type="paragraph" w:styleId="TOAHeading">
    <w:name w:val="toa heading"/>
    <w:basedOn w:val="AONormal"/>
    <w:next w:val="TableofAuthorities"/>
    <w:semiHidden/>
    <w:rsid w:val="00063363"/>
    <w:pPr>
      <w:tabs>
        <w:tab w:val="right" w:pos="9490"/>
      </w:tabs>
      <w:spacing w:before="240" w:after="120" w:line="240" w:lineRule="auto"/>
    </w:pPr>
    <w:rPr>
      <w:b/>
    </w:rPr>
  </w:style>
  <w:style w:type="paragraph" w:styleId="TOC2">
    <w:name w:val="toc 2"/>
    <w:basedOn w:val="AOTOCs"/>
    <w:next w:val="AONormal"/>
    <w:semiHidden/>
    <w:rsid w:val="00063363"/>
    <w:pPr>
      <w:tabs>
        <w:tab w:val="left" w:pos="1800"/>
      </w:tabs>
      <w:ind w:left="1800" w:right="720" w:hanging="1080"/>
    </w:pPr>
  </w:style>
  <w:style w:type="paragraph" w:styleId="TOC5">
    <w:name w:val="toc 5"/>
    <w:basedOn w:val="AOTOCs"/>
    <w:next w:val="AONormal"/>
    <w:semiHidden/>
    <w:rsid w:val="00063363"/>
    <w:pPr>
      <w:spacing w:before="240"/>
    </w:pPr>
  </w:style>
  <w:style w:type="paragraph" w:styleId="TOC3">
    <w:name w:val="toc 3"/>
    <w:basedOn w:val="AOTOCs"/>
    <w:next w:val="AONormal"/>
    <w:semiHidden/>
    <w:rsid w:val="00063363"/>
    <w:pPr>
      <w:numPr>
        <w:numId w:val="14"/>
      </w:numPr>
      <w:ind w:right="720"/>
    </w:pPr>
  </w:style>
  <w:style w:type="paragraph" w:styleId="TOC4">
    <w:name w:val="toc 4"/>
    <w:basedOn w:val="AOTOCs"/>
    <w:next w:val="AONormal"/>
    <w:semiHidden/>
    <w:rsid w:val="00063363"/>
    <w:pPr>
      <w:numPr>
        <w:ilvl w:val="1"/>
        <w:numId w:val="14"/>
      </w:numPr>
      <w:ind w:left="1800" w:right="720" w:hanging="1080"/>
    </w:pPr>
  </w:style>
  <w:style w:type="paragraph" w:styleId="TOC6">
    <w:name w:val="toc 6"/>
    <w:basedOn w:val="AOTOCs"/>
    <w:next w:val="AONormal"/>
    <w:semiHidden/>
    <w:rsid w:val="00063363"/>
    <w:pPr>
      <w:numPr>
        <w:numId w:val="15"/>
      </w:numPr>
      <w:ind w:right="720"/>
    </w:pPr>
  </w:style>
  <w:style w:type="paragraph" w:styleId="TOC7">
    <w:name w:val="toc 7"/>
    <w:basedOn w:val="AOTOCs"/>
    <w:next w:val="AONormal"/>
    <w:semiHidden/>
    <w:rsid w:val="00063363"/>
    <w:pPr>
      <w:numPr>
        <w:ilvl w:val="1"/>
        <w:numId w:val="15"/>
      </w:numPr>
      <w:ind w:left="1800" w:right="720" w:hanging="1080"/>
    </w:pPr>
  </w:style>
  <w:style w:type="paragraph" w:styleId="TOC8">
    <w:name w:val="toc 8"/>
    <w:basedOn w:val="AOTOCs"/>
    <w:next w:val="AONormal"/>
    <w:semiHidden/>
    <w:rsid w:val="00063363"/>
    <w:pPr>
      <w:numPr>
        <w:numId w:val="16"/>
      </w:numPr>
      <w:ind w:right="720"/>
    </w:pPr>
  </w:style>
  <w:style w:type="paragraph" w:styleId="TOC9">
    <w:name w:val="toc 9"/>
    <w:basedOn w:val="AOTOCs"/>
    <w:next w:val="AONormal"/>
    <w:semiHidden/>
    <w:rsid w:val="00063363"/>
    <w:pPr>
      <w:numPr>
        <w:ilvl w:val="1"/>
        <w:numId w:val="16"/>
      </w:numPr>
      <w:ind w:left="1800" w:right="720" w:hanging="1080"/>
    </w:pPr>
  </w:style>
  <w:style w:type="paragraph" w:customStyle="1" w:styleId="AODefHead">
    <w:name w:val="AODefHead"/>
    <w:basedOn w:val="AOBodyTxt"/>
    <w:next w:val="AODefPara"/>
    <w:link w:val="AODefHeadChar"/>
    <w:rsid w:val="00063363"/>
    <w:pPr>
      <w:numPr>
        <w:numId w:val="2"/>
      </w:numPr>
      <w:outlineLvl w:val="5"/>
    </w:pPr>
  </w:style>
  <w:style w:type="paragraph" w:customStyle="1" w:styleId="AODefPara">
    <w:name w:val="AODefPara"/>
    <w:basedOn w:val="AODefHead"/>
    <w:rsid w:val="00063363"/>
    <w:pPr>
      <w:numPr>
        <w:ilvl w:val="1"/>
      </w:numPr>
      <w:outlineLvl w:val="6"/>
    </w:pPr>
  </w:style>
  <w:style w:type="paragraph" w:customStyle="1" w:styleId="AO1">
    <w:name w:val="AO(1)"/>
    <w:basedOn w:val="AOBodyTxt"/>
    <w:next w:val="AODocTxt"/>
    <w:rsid w:val="00063363"/>
    <w:pPr>
      <w:numPr>
        <w:numId w:val="3"/>
      </w:numPr>
    </w:pPr>
  </w:style>
  <w:style w:type="paragraph" w:customStyle="1" w:styleId="AOA">
    <w:name w:val="AO(A)"/>
    <w:basedOn w:val="AOBodyTxt"/>
    <w:next w:val="AODocTxt"/>
    <w:rsid w:val="00063363"/>
    <w:pPr>
      <w:numPr>
        <w:numId w:val="4"/>
      </w:numPr>
      <w:tabs>
        <w:tab w:val="clear" w:pos="720"/>
      </w:tabs>
    </w:pPr>
  </w:style>
  <w:style w:type="paragraph" w:customStyle="1" w:styleId="AOAnxHead">
    <w:name w:val="AOAnxHead"/>
    <w:basedOn w:val="AOAttachments"/>
    <w:next w:val="AOAnxTitle"/>
    <w:rsid w:val="00063363"/>
    <w:pPr>
      <w:pageBreakBefore/>
      <w:numPr>
        <w:numId w:val="5"/>
      </w:numPr>
      <w:outlineLvl w:val="0"/>
    </w:pPr>
  </w:style>
  <w:style w:type="paragraph" w:customStyle="1" w:styleId="AOAnxPartHead">
    <w:name w:val="AOAnxPartHead"/>
    <w:basedOn w:val="AOAnxHead"/>
    <w:next w:val="AOAnxPartTitle"/>
    <w:rsid w:val="00063363"/>
    <w:pPr>
      <w:pageBreakBefore w:val="0"/>
      <w:numPr>
        <w:ilvl w:val="1"/>
      </w:numPr>
    </w:pPr>
  </w:style>
  <w:style w:type="paragraph" w:customStyle="1" w:styleId="AOAppHead">
    <w:name w:val="AOAppHead"/>
    <w:basedOn w:val="AOAttachments"/>
    <w:next w:val="AOAppTitle"/>
    <w:rsid w:val="00063363"/>
    <w:pPr>
      <w:pageBreakBefore/>
      <w:numPr>
        <w:numId w:val="6"/>
      </w:numPr>
      <w:outlineLvl w:val="0"/>
    </w:pPr>
  </w:style>
  <w:style w:type="paragraph" w:customStyle="1" w:styleId="AOAppPartHead">
    <w:name w:val="AOAppPartHead"/>
    <w:basedOn w:val="AOAppHead"/>
    <w:next w:val="AOAppPartTitle"/>
    <w:rsid w:val="00063363"/>
    <w:pPr>
      <w:pageBreakBefore w:val="0"/>
      <w:numPr>
        <w:ilvl w:val="1"/>
      </w:numPr>
    </w:pPr>
  </w:style>
  <w:style w:type="paragraph" w:customStyle="1" w:styleId="AOSchHead">
    <w:name w:val="AOSchHead"/>
    <w:basedOn w:val="AOAttachments"/>
    <w:next w:val="AOSchTitle"/>
    <w:rsid w:val="00063363"/>
    <w:pPr>
      <w:pageBreakBefore/>
      <w:numPr>
        <w:numId w:val="7"/>
      </w:numPr>
      <w:outlineLvl w:val="0"/>
    </w:pPr>
  </w:style>
  <w:style w:type="paragraph" w:customStyle="1" w:styleId="AOSchPartHead">
    <w:name w:val="AOSchPartHead"/>
    <w:basedOn w:val="AOSchHead"/>
    <w:next w:val="AOSchPartTitle"/>
    <w:rsid w:val="00063363"/>
    <w:pPr>
      <w:pageBreakBefore w:val="0"/>
      <w:numPr>
        <w:ilvl w:val="1"/>
      </w:numPr>
    </w:pPr>
  </w:style>
  <w:style w:type="paragraph" w:customStyle="1" w:styleId="AODocTxtL1">
    <w:name w:val="AODocTxtL1"/>
    <w:basedOn w:val="AODocTxt"/>
    <w:rsid w:val="00063363"/>
    <w:pPr>
      <w:numPr>
        <w:ilvl w:val="1"/>
      </w:numPr>
    </w:pPr>
  </w:style>
  <w:style w:type="paragraph" w:customStyle="1" w:styleId="AODocTxtL2">
    <w:name w:val="AODocTxtL2"/>
    <w:basedOn w:val="AODocTxt"/>
    <w:rsid w:val="00063363"/>
    <w:pPr>
      <w:numPr>
        <w:ilvl w:val="2"/>
      </w:numPr>
    </w:pPr>
  </w:style>
  <w:style w:type="paragraph" w:customStyle="1" w:styleId="AODocTxtL3">
    <w:name w:val="AODocTxtL3"/>
    <w:basedOn w:val="AODocTxt"/>
    <w:rsid w:val="00063363"/>
    <w:pPr>
      <w:numPr>
        <w:ilvl w:val="3"/>
      </w:numPr>
    </w:pPr>
  </w:style>
  <w:style w:type="paragraph" w:customStyle="1" w:styleId="AODocTxtL4">
    <w:name w:val="AODocTxtL4"/>
    <w:basedOn w:val="AODocTxt"/>
    <w:rsid w:val="00063363"/>
    <w:pPr>
      <w:numPr>
        <w:ilvl w:val="4"/>
      </w:numPr>
    </w:pPr>
  </w:style>
  <w:style w:type="paragraph" w:customStyle="1" w:styleId="AODocTxtL5">
    <w:name w:val="AODocTxtL5"/>
    <w:basedOn w:val="AODocTxt"/>
    <w:rsid w:val="00063363"/>
    <w:pPr>
      <w:numPr>
        <w:ilvl w:val="5"/>
      </w:numPr>
    </w:pPr>
  </w:style>
  <w:style w:type="paragraph" w:customStyle="1" w:styleId="AODocTxtL6">
    <w:name w:val="AODocTxtL6"/>
    <w:basedOn w:val="AODocTxt"/>
    <w:rsid w:val="00063363"/>
    <w:pPr>
      <w:numPr>
        <w:ilvl w:val="6"/>
      </w:numPr>
    </w:pPr>
  </w:style>
  <w:style w:type="paragraph" w:customStyle="1" w:styleId="AODocTxtL7">
    <w:name w:val="AODocTxtL7"/>
    <w:basedOn w:val="AODocTxt"/>
    <w:rsid w:val="00063363"/>
    <w:pPr>
      <w:numPr>
        <w:ilvl w:val="7"/>
      </w:numPr>
    </w:pPr>
  </w:style>
  <w:style w:type="paragraph" w:customStyle="1" w:styleId="AODocTxtL8">
    <w:name w:val="AODocTxtL8"/>
    <w:basedOn w:val="AODocTxt"/>
    <w:rsid w:val="00063363"/>
    <w:pPr>
      <w:numPr>
        <w:ilvl w:val="8"/>
      </w:numPr>
    </w:pPr>
  </w:style>
  <w:style w:type="paragraph" w:customStyle="1" w:styleId="AOGenNum1">
    <w:name w:val="AOGenNum1"/>
    <w:basedOn w:val="AOBodyTxt"/>
    <w:next w:val="AOGenNum1Para"/>
    <w:rsid w:val="00063363"/>
    <w:pPr>
      <w:keepNext/>
      <w:numPr>
        <w:numId w:val="9"/>
      </w:numPr>
    </w:pPr>
    <w:rPr>
      <w:b/>
      <w:caps/>
    </w:rPr>
  </w:style>
  <w:style w:type="paragraph" w:customStyle="1" w:styleId="AOGenNum1Para">
    <w:name w:val="AOGenNum1Para"/>
    <w:basedOn w:val="AOGenNum1"/>
    <w:next w:val="AOGenNum1List"/>
    <w:rsid w:val="00063363"/>
    <w:pPr>
      <w:numPr>
        <w:ilvl w:val="1"/>
      </w:numPr>
    </w:pPr>
    <w:rPr>
      <w:caps w:val="0"/>
    </w:rPr>
  </w:style>
  <w:style w:type="paragraph" w:customStyle="1" w:styleId="AOGenNum1List">
    <w:name w:val="AOGenNum1List"/>
    <w:basedOn w:val="AOGenNum1"/>
    <w:rsid w:val="00063363"/>
    <w:pPr>
      <w:keepNext w:val="0"/>
      <w:numPr>
        <w:ilvl w:val="2"/>
      </w:numPr>
    </w:pPr>
    <w:rPr>
      <w:b w:val="0"/>
      <w:caps w:val="0"/>
    </w:rPr>
  </w:style>
  <w:style w:type="paragraph" w:customStyle="1" w:styleId="AOGenNum2">
    <w:name w:val="AOGenNum2"/>
    <w:basedOn w:val="AOBodyTxt"/>
    <w:next w:val="AOGenNum2Para"/>
    <w:rsid w:val="00063363"/>
    <w:pPr>
      <w:keepNext/>
      <w:numPr>
        <w:numId w:val="10"/>
      </w:numPr>
    </w:pPr>
    <w:rPr>
      <w:b/>
    </w:rPr>
  </w:style>
  <w:style w:type="paragraph" w:customStyle="1" w:styleId="AOGenNum2Para">
    <w:name w:val="AOGenNum2Para"/>
    <w:basedOn w:val="AOGenNum2"/>
    <w:next w:val="AOGenNum2List"/>
    <w:rsid w:val="00063363"/>
    <w:pPr>
      <w:keepNext w:val="0"/>
      <w:numPr>
        <w:ilvl w:val="1"/>
      </w:numPr>
    </w:pPr>
    <w:rPr>
      <w:b w:val="0"/>
    </w:rPr>
  </w:style>
  <w:style w:type="paragraph" w:customStyle="1" w:styleId="AOGenNum2List">
    <w:name w:val="AOGenNum2List"/>
    <w:basedOn w:val="AOGenNum2"/>
    <w:rsid w:val="00063363"/>
    <w:pPr>
      <w:keepNext w:val="0"/>
      <w:numPr>
        <w:ilvl w:val="2"/>
      </w:numPr>
    </w:pPr>
    <w:rPr>
      <w:b w:val="0"/>
    </w:rPr>
  </w:style>
  <w:style w:type="paragraph" w:customStyle="1" w:styleId="AOGenNum3">
    <w:name w:val="AOGenNum3"/>
    <w:basedOn w:val="AOBodyTxt"/>
    <w:next w:val="AOGenNum3List"/>
    <w:rsid w:val="00063363"/>
    <w:pPr>
      <w:numPr>
        <w:numId w:val="11"/>
      </w:numPr>
    </w:pPr>
  </w:style>
  <w:style w:type="paragraph" w:customStyle="1" w:styleId="AOGenNum3List">
    <w:name w:val="AOGenNum3List"/>
    <w:basedOn w:val="AOGenNum3"/>
    <w:rsid w:val="00063363"/>
    <w:pPr>
      <w:numPr>
        <w:ilvl w:val="1"/>
      </w:numPr>
    </w:pPr>
  </w:style>
  <w:style w:type="paragraph" w:customStyle="1" w:styleId="AOHead1">
    <w:name w:val="AOHead1"/>
    <w:basedOn w:val="AOHeadings"/>
    <w:next w:val="AODocTxtL1"/>
    <w:link w:val="AOHead1Char"/>
    <w:rsid w:val="00063363"/>
    <w:pPr>
      <w:keepNext/>
      <w:numPr>
        <w:numId w:val="12"/>
      </w:numPr>
      <w:outlineLvl w:val="0"/>
    </w:pPr>
    <w:rPr>
      <w:b/>
      <w:caps/>
      <w:kern w:val="28"/>
    </w:rPr>
  </w:style>
  <w:style w:type="paragraph" w:customStyle="1" w:styleId="AOHead2">
    <w:name w:val="AOHead2"/>
    <w:basedOn w:val="AOHeadings"/>
    <w:next w:val="AODocTxtL1"/>
    <w:link w:val="AOHead2Char"/>
    <w:rsid w:val="00063363"/>
    <w:pPr>
      <w:keepNext/>
      <w:numPr>
        <w:ilvl w:val="1"/>
        <w:numId w:val="12"/>
      </w:numPr>
      <w:outlineLvl w:val="1"/>
    </w:pPr>
    <w:rPr>
      <w:b/>
    </w:rPr>
  </w:style>
  <w:style w:type="paragraph" w:customStyle="1" w:styleId="AOHead3">
    <w:name w:val="AOHead3"/>
    <w:basedOn w:val="AOHeadings"/>
    <w:next w:val="AODocTxtL2"/>
    <w:link w:val="AOHead3Char"/>
    <w:rsid w:val="00063363"/>
    <w:pPr>
      <w:numPr>
        <w:ilvl w:val="2"/>
        <w:numId w:val="12"/>
      </w:numPr>
      <w:outlineLvl w:val="2"/>
    </w:pPr>
  </w:style>
  <w:style w:type="paragraph" w:customStyle="1" w:styleId="AOHead4">
    <w:name w:val="AOHead4"/>
    <w:basedOn w:val="AOHeadings"/>
    <w:next w:val="AODocTxtL3"/>
    <w:rsid w:val="00063363"/>
    <w:pPr>
      <w:numPr>
        <w:ilvl w:val="3"/>
        <w:numId w:val="12"/>
      </w:numPr>
      <w:outlineLvl w:val="3"/>
    </w:pPr>
  </w:style>
  <w:style w:type="paragraph" w:customStyle="1" w:styleId="AOHead5">
    <w:name w:val="AOHead5"/>
    <w:basedOn w:val="AOHeadings"/>
    <w:next w:val="AODocTxtL4"/>
    <w:rsid w:val="00063363"/>
    <w:pPr>
      <w:numPr>
        <w:ilvl w:val="4"/>
        <w:numId w:val="12"/>
      </w:numPr>
      <w:outlineLvl w:val="4"/>
    </w:pPr>
  </w:style>
  <w:style w:type="paragraph" w:customStyle="1" w:styleId="AOHead6">
    <w:name w:val="AOHead6"/>
    <w:basedOn w:val="AOHeadings"/>
    <w:next w:val="AODocTxtL5"/>
    <w:rsid w:val="00063363"/>
    <w:pPr>
      <w:numPr>
        <w:ilvl w:val="5"/>
        <w:numId w:val="12"/>
      </w:numPr>
      <w:outlineLvl w:val="5"/>
    </w:pPr>
  </w:style>
  <w:style w:type="paragraph" w:customStyle="1" w:styleId="AOAltHead1">
    <w:name w:val="AOAltHead1"/>
    <w:basedOn w:val="AOHead1"/>
    <w:next w:val="AODocTxtL1"/>
    <w:rsid w:val="00063363"/>
    <w:pPr>
      <w:keepNext w:val="0"/>
      <w:tabs>
        <w:tab w:val="clear" w:pos="720"/>
      </w:tabs>
    </w:pPr>
    <w:rPr>
      <w:b w:val="0"/>
      <w:caps w:val="0"/>
    </w:rPr>
  </w:style>
  <w:style w:type="paragraph" w:customStyle="1" w:styleId="AOAltHead2">
    <w:name w:val="AOAltHead2"/>
    <w:basedOn w:val="AOHead2"/>
    <w:next w:val="AODocTxtL1"/>
    <w:link w:val="AOAltHead2Char"/>
    <w:rsid w:val="00063363"/>
    <w:pPr>
      <w:keepNext w:val="0"/>
    </w:pPr>
    <w:rPr>
      <w:b w:val="0"/>
    </w:rPr>
  </w:style>
  <w:style w:type="paragraph" w:customStyle="1" w:styleId="AOAltHead3">
    <w:name w:val="AOAltHead3"/>
    <w:basedOn w:val="AOHead3"/>
    <w:next w:val="AODocTxtL1"/>
    <w:rsid w:val="00063363"/>
  </w:style>
  <w:style w:type="paragraph" w:customStyle="1" w:styleId="AOAltHead4">
    <w:name w:val="AOAltHead4"/>
    <w:basedOn w:val="AOHead4"/>
    <w:next w:val="AODocTxtL2"/>
    <w:rsid w:val="00063363"/>
    <w:pPr>
      <w:tabs>
        <w:tab w:val="clear" w:pos="2160"/>
      </w:tabs>
      <w:ind w:left="1440"/>
    </w:pPr>
  </w:style>
  <w:style w:type="paragraph" w:customStyle="1" w:styleId="AOAltHead5">
    <w:name w:val="AOAltHead5"/>
    <w:basedOn w:val="AOHead5"/>
    <w:next w:val="AODocTxtL3"/>
    <w:rsid w:val="00063363"/>
    <w:pPr>
      <w:tabs>
        <w:tab w:val="clear" w:pos="2880"/>
      </w:tabs>
      <w:ind w:left="2160"/>
    </w:pPr>
  </w:style>
  <w:style w:type="paragraph" w:customStyle="1" w:styleId="AOAltHead6">
    <w:name w:val="AOAltHead6"/>
    <w:basedOn w:val="AOHead6"/>
    <w:next w:val="AODocTxtL4"/>
    <w:rsid w:val="00063363"/>
    <w:pPr>
      <w:tabs>
        <w:tab w:val="clear" w:pos="3600"/>
      </w:tabs>
      <w:ind w:left="2880"/>
    </w:pPr>
  </w:style>
  <w:style w:type="paragraph" w:customStyle="1" w:styleId="AOListNumber">
    <w:name w:val="AOListNumber"/>
    <w:basedOn w:val="AOBodyTxt"/>
    <w:uiPriority w:val="99"/>
    <w:rsid w:val="00063363"/>
    <w:pPr>
      <w:numPr>
        <w:numId w:val="13"/>
      </w:numPr>
      <w:tabs>
        <w:tab w:val="clear" w:pos="720"/>
      </w:tabs>
    </w:pPr>
  </w:style>
  <w:style w:type="paragraph" w:customStyle="1" w:styleId="AOHeading1">
    <w:name w:val="AOHeading1"/>
    <w:basedOn w:val="AOHeadings"/>
    <w:next w:val="AODocTxt"/>
    <w:rsid w:val="00063363"/>
    <w:pPr>
      <w:keepNext/>
      <w:outlineLvl w:val="0"/>
    </w:pPr>
    <w:rPr>
      <w:b/>
      <w:caps/>
      <w:kern w:val="28"/>
    </w:rPr>
  </w:style>
  <w:style w:type="paragraph" w:customStyle="1" w:styleId="AOHeading2">
    <w:name w:val="AOHeading2"/>
    <w:basedOn w:val="AOHeadings"/>
    <w:next w:val="AODocTxt"/>
    <w:rsid w:val="00063363"/>
    <w:pPr>
      <w:keepNext/>
      <w:outlineLvl w:val="1"/>
    </w:pPr>
    <w:rPr>
      <w:b/>
    </w:rPr>
  </w:style>
  <w:style w:type="paragraph" w:customStyle="1" w:styleId="AOHeading3">
    <w:name w:val="AOHeading3"/>
    <w:basedOn w:val="AOHeadings"/>
    <w:next w:val="AODocTxtL1"/>
    <w:rsid w:val="00063363"/>
    <w:pPr>
      <w:keepNext/>
      <w:ind w:left="720"/>
      <w:outlineLvl w:val="2"/>
    </w:pPr>
    <w:rPr>
      <w:b/>
    </w:rPr>
  </w:style>
  <w:style w:type="paragraph" w:customStyle="1" w:styleId="AOHeading4">
    <w:name w:val="AOHeading4"/>
    <w:basedOn w:val="AOHeadings"/>
    <w:next w:val="AODocTxt"/>
    <w:rsid w:val="00063363"/>
    <w:pPr>
      <w:keepNext/>
      <w:outlineLvl w:val="3"/>
    </w:pPr>
    <w:rPr>
      <w:i/>
    </w:rPr>
  </w:style>
  <w:style w:type="paragraph" w:customStyle="1" w:styleId="AOHeading5">
    <w:name w:val="AOHeading5"/>
    <w:basedOn w:val="AOHeadings"/>
    <w:next w:val="AODocTxtL1"/>
    <w:rsid w:val="00063363"/>
    <w:pPr>
      <w:keepNext/>
      <w:ind w:left="720"/>
      <w:outlineLvl w:val="4"/>
    </w:pPr>
    <w:rPr>
      <w:i/>
    </w:rPr>
  </w:style>
  <w:style w:type="paragraph" w:customStyle="1" w:styleId="AOHeading6">
    <w:name w:val="AOHeading6"/>
    <w:basedOn w:val="AOHeadings"/>
    <w:next w:val="AODocTxt"/>
    <w:rsid w:val="00063363"/>
    <w:pPr>
      <w:keepNext/>
      <w:outlineLvl w:val="5"/>
    </w:pPr>
    <w:rPr>
      <w:b/>
      <w:i/>
    </w:rPr>
  </w:style>
  <w:style w:type="paragraph" w:customStyle="1" w:styleId="AOHeading7">
    <w:name w:val="AOHeading7"/>
    <w:basedOn w:val="AOHeadings"/>
    <w:next w:val="AODocTxtL1"/>
    <w:rsid w:val="00063363"/>
    <w:pPr>
      <w:keepNext/>
      <w:ind w:left="720"/>
      <w:outlineLvl w:val="6"/>
    </w:pPr>
    <w:rPr>
      <w:b/>
      <w:i/>
    </w:rPr>
  </w:style>
  <w:style w:type="paragraph" w:customStyle="1" w:styleId="AONormal10">
    <w:name w:val="AONormal10"/>
    <w:basedOn w:val="AONormal"/>
    <w:rsid w:val="00063363"/>
    <w:rPr>
      <w:sz w:val="20"/>
    </w:rPr>
  </w:style>
  <w:style w:type="paragraph" w:customStyle="1" w:styleId="AONormal8C">
    <w:name w:val="AONormal8C"/>
    <w:basedOn w:val="AONormal8L"/>
    <w:rsid w:val="00063363"/>
    <w:pPr>
      <w:jc w:val="center"/>
    </w:pPr>
  </w:style>
  <w:style w:type="paragraph" w:customStyle="1" w:styleId="AONormal8L">
    <w:name w:val="AONormal8L"/>
    <w:basedOn w:val="AONormal"/>
    <w:rsid w:val="00063363"/>
    <w:pPr>
      <w:spacing w:line="220" w:lineRule="atLeast"/>
    </w:pPr>
    <w:rPr>
      <w:rFonts w:ascii="Arial" w:eastAsia="MS PGothic" w:hAnsi="Arial"/>
      <w:sz w:val="16"/>
      <w:szCs w:val="16"/>
    </w:rPr>
  </w:style>
  <w:style w:type="paragraph" w:customStyle="1" w:styleId="AONormal8R">
    <w:name w:val="AONormal8R"/>
    <w:basedOn w:val="AONormal8L"/>
    <w:rsid w:val="00063363"/>
    <w:pPr>
      <w:jc w:val="right"/>
    </w:pPr>
  </w:style>
  <w:style w:type="paragraph" w:customStyle="1" w:styleId="AOBullet2">
    <w:name w:val="AOBullet2"/>
    <w:basedOn w:val="AOBullet"/>
    <w:rsid w:val="00063363"/>
    <w:pPr>
      <w:numPr>
        <w:numId w:val="17"/>
      </w:numPr>
      <w:tabs>
        <w:tab w:val="clear" w:pos="720"/>
      </w:tabs>
      <w:spacing w:before="120"/>
    </w:pPr>
  </w:style>
  <w:style w:type="paragraph" w:customStyle="1" w:styleId="AOBullet3">
    <w:name w:val="AOBullet3"/>
    <w:basedOn w:val="AOBodyTxt"/>
    <w:rsid w:val="00063363"/>
    <w:pPr>
      <w:numPr>
        <w:numId w:val="18"/>
      </w:numPr>
      <w:tabs>
        <w:tab w:val="clear" w:pos="720"/>
      </w:tabs>
      <w:spacing w:before="120"/>
    </w:pPr>
  </w:style>
  <w:style w:type="paragraph" w:customStyle="1" w:styleId="AOBullet4">
    <w:name w:val="AOBullet4"/>
    <w:basedOn w:val="AOBodyTxt"/>
    <w:rsid w:val="00063363"/>
    <w:pPr>
      <w:numPr>
        <w:numId w:val="19"/>
      </w:numPr>
      <w:spacing w:before="120"/>
    </w:pPr>
  </w:style>
  <w:style w:type="paragraph" w:customStyle="1" w:styleId="AONormalBold">
    <w:name w:val="AONormalBold"/>
    <w:basedOn w:val="AONormal"/>
    <w:rsid w:val="00063363"/>
    <w:rPr>
      <w:b/>
    </w:rPr>
  </w:style>
  <w:style w:type="paragraph" w:customStyle="1" w:styleId="AONormal6L">
    <w:name w:val="AONormal6L"/>
    <w:basedOn w:val="AONormal8L"/>
    <w:rsid w:val="00063363"/>
    <w:pPr>
      <w:spacing w:line="160" w:lineRule="atLeast"/>
      <w:jc w:val="both"/>
    </w:pPr>
    <w:rPr>
      <w:sz w:val="12"/>
    </w:rPr>
  </w:style>
  <w:style w:type="paragraph" w:customStyle="1" w:styleId="AOTitle18">
    <w:name w:val="AOTitle18"/>
    <w:basedOn w:val="AONormal"/>
    <w:rsid w:val="00063363"/>
    <w:rPr>
      <w:b/>
      <w:sz w:val="36"/>
      <w:szCs w:val="36"/>
    </w:rPr>
  </w:style>
  <w:style w:type="paragraph" w:customStyle="1" w:styleId="Body">
    <w:name w:val="Body"/>
    <w:basedOn w:val="Normal"/>
    <w:link w:val="BodyCaracter"/>
    <w:rsid w:val="00063363"/>
    <w:pPr>
      <w:spacing w:after="140" w:line="290" w:lineRule="auto"/>
      <w:jc w:val="both"/>
    </w:pPr>
    <w:rPr>
      <w:rFonts w:ascii="Arial" w:eastAsia="Times New Roman" w:hAnsi="Arial" w:cs="Times New Roman"/>
      <w:kern w:val="20"/>
      <w:sz w:val="20"/>
      <w:szCs w:val="24"/>
      <w:lang w:val="en-GB"/>
    </w:rPr>
  </w:style>
  <w:style w:type="paragraph" w:customStyle="1" w:styleId="AOBPTxtL">
    <w:name w:val="AOBPTxtL"/>
    <w:basedOn w:val="AOFPBP"/>
    <w:rsid w:val="00063363"/>
    <w:pPr>
      <w:jc w:val="left"/>
    </w:pPr>
  </w:style>
  <w:style w:type="paragraph" w:customStyle="1" w:styleId="AOBPTitle">
    <w:name w:val="AOBPTitle"/>
    <w:basedOn w:val="AOFPBP"/>
    <w:rsid w:val="00063363"/>
    <w:rPr>
      <w:b/>
      <w:caps/>
    </w:rPr>
  </w:style>
  <w:style w:type="paragraph" w:customStyle="1" w:styleId="AOBPTxtC">
    <w:name w:val="AOBPTxtC"/>
    <w:basedOn w:val="AOFPBP"/>
    <w:rsid w:val="00063363"/>
  </w:style>
  <w:style w:type="paragraph" w:customStyle="1" w:styleId="AOBPTxtR">
    <w:name w:val="AOBPTxtR"/>
    <w:basedOn w:val="AOFPBP"/>
    <w:rsid w:val="00063363"/>
    <w:pPr>
      <w:jc w:val="right"/>
    </w:pPr>
  </w:style>
  <w:style w:type="paragraph" w:customStyle="1" w:styleId="AOTOC1">
    <w:name w:val="AOTOC1"/>
    <w:basedOn w:val="AOTOCs"/>
    <w:rsid w:val="00063363"/>
    <w:pPr>
      <w:tabs>
        <w:tab w:val="left" w:pos="720"/>
      </w:tabs>
    </w:pPr>
    <w:rPr>
      <w:b/>
      <w:caps/>
    </w:rPr>
  </w:style>
  <w:style w:type="paragraph" w:customStyle="1" w:styleId="AOTOC2">
    <w:name w:val="AOTOC2"/>
    <w:basedOn w:val="AOTOCs"/>
    <w:rsid w:val="00063363"/>
    <w:pPr>
      <w:tabs>
        <w:tab w:val="left" w:pos="720"/>
      </w:tabs>
    </w:pPr>
  </w:style>
  <w:style w:type="paragraph" w:customStyle="1" w:styleId="AOTOC3">
    <w:name w:val="AOTOC3"/>
    <w:basedOn w:val="AOTOCs"/>
    <w:rsid w:val="00063363"/>
    <w:pPr>
      <w:ind w:left="720"/>
    </w:pPr>
    <w:rPr>
      <w:b/>
    </w:rPr>
  </w:style>
  <w:style w:type="paragraph" w:customStyle="1" w:styleId="AOTOC4">
    <w:name w:val="AOTOC4"/>
    <w:basedOn w:val="AOTOCs"/>
    <w:rsid w:val="00063363"/>
    <w:pPr>
      <w:ind w:left="720"/>
    </w:pPr>
  </w:style>
  <w:style w:type="paragraph" w:customStyle="1" w:styleId="AOTOC5">
    <w:name w:val="AOTOC5"/>
    <w:basedOn w:val="AOTOCs"/>
    <w:rsid w:val="00063363"/>
    <w:pPr>
      <w:ind w:left="720"/>
    </w:pPr>
    <w:rPr>
      <w:i/>
    </w:rPr>
  </w:style>
  <w:style w:type="paragraph" w:styleId="EnvelopeAddress">
    <w:name w:val="envelope address"/>
    <w:basedOn w:val="Normal"/>
    <w:rsid w:val="00063363"/>
    <w:pPr>
      <w:framePr w:w="7920" w:h="1980" w:hRule="exact" w:hSpace="180" w:wrap="auto" w:hAnchor="page" w:xAlign="center" w:yAlign="bottom"/>
      <w:spacing w:after="0" w:line="240" w:lineRule="auto"/>
      <w:ind w:left="2880"/>
    </w:pPr>
    <w:rPr>
      <w:rFonts w:ascii="Arial" w:eastAsia="Times New Roman" w:hAnsi="Arial" w:cs="Arial"/>
      <w:sz w:val="20"/>
      <w:lang w:val="en-GB"/>
    </w:rPr>
  </w:style>
  <w:style w:type="paragraph" w:styleId="EnvelopeReturn">
    <w:name w:val="envelope return"/>
    <w:basedOn w:val="Normal"/>
    <w:rsid w:val="00063363"/>
    <w:pPr>
      <w:spacing w:after="0" w:line="240" w:lineRule="auto"/>
    </w:pPr>
    <w:rPr>
      <w:rFonts w:ascii="Arial" w:eastAsia="Times New Roman" w:hAnsi="Arial" w:cs="Arial"/>
      <w:sz w:val="20"/>
      <w:szCs w:val="24"/>
      <w:lang w:val="en-GB"/>
    </w:rPr>
  </w:style>
  <w:style w:type="paragraph" w:customStyle="1" w:styleId="AONormal8LBold">
    <w:name w:val="AONormal8LBold"/>
    <w:basedOn w:val="AONormal8L"/>
    <w:rsid w:val="00063363"/>
    <w:rPr>
      <w:b/>
    </w:rPr>
  </w:style>
  <w:style w:type="paragraph" w:customStyle="1" w:styleId="AONormal6R">
    <w:name w:val="AONormal6R"/>
    <w:basedOn w:val="AONormal6L"/>
    <w:rsid w:val="00063363"/>
    <w:pPr>
      <w:jc w:val="right"/>
    </w:pPr>
  </w:style>
  <w:style w:type="paragraph" w:customStyle="1" w:styleId="AONormal6C">
    <w:name w:val="AONormal6C"/>
    <w:basedOn w:val="AONormal6L"/>
    <w:rsid w:val="00063363"/>
    <w:pPr>
      <w:jc w:val="center"/>
    </w:pPr>
  </w:style>
  <w:style w:type="paragraph" w:customStyle="1" w:styleId="Body1">
    <w:name w:val="Body 1"/>
    <w:basedOn w:val="Normal"/>
    <w:rsid w:val="00063363"/>
    <w:pPr>
      <w:spacing w:after="140" w:line="290" w:lineRule="auto"/>
      <w:ind w:left="567"/>
      <w:jc w:val="both"/>
    </w:pPr>
    <w:rPr>
      <w:rFonts w:ascii="Arial" w:eastAsia="Times New Roman" w:hAnsi="Arial" w:cs="Times New Roman"/>
      <w:kern w:val="20"/>
      <w:sz w:val="20"/>
      <w:szCs w:val="24"/>
      <w:lang w:val="en-GB"/>
    </w:rPr>
  </w:style>
  <w:style w:type="paragraph" w:customStyle="1" w:styleId="Level1">
    <w:name w:val="Level 1"/>
    <w:basedOn w:val="Normal"/>
    <w:next w:val="Body1"/>
    <w:rsid w:val="00063363"/>
    <w:pPr>
      <w:keepNext/>
      <w:numPr>
        <w:numId w:val="20"/>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rsid w:val="00063363"/>
    <w:pPr>
      <w:numPr>
        <w:ilvl w:val="1"/>
        <w:numId w:val="20"/>
      </w:numPr>
      <w:spacing w:after="14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rsid w:val="00063363"/>
    <w:pPr>
      <w:numPr>
        <w:ilvl w:val="2"/>
        <w:numId w:val="20"/>
      </w:numPr>
      <w:spacing w:after="140" w:line="290" w:lineRule="auto"/>
      <w:jc w:val="both"/>
      <w:outlineLvl w:val="2"/>
    </w:pPr>
    <w:rPr>
      <w:rFonts w:ascii="Arial" w:eastAsia="Times New Roman" w:hAnsi="Arial" w:cs="Times New Roman"/>
      <w:b/>
      <w:kern w:val="20"/>
      <w:sz w:val="20"/>
      <w:szCs w:val="24"/>
      <w:lang w:val="en-GB"/>
    </w:rPr>
  </w:style>
  <w:style w:type="paragraph" w:customStyle="1" w:styleId="Level4">
    <w:name w:val="Level 4"/>
    <w:basedOn w:val="Normal"/>
    <w:rsid w:val="00063363"/>
    <w:pPr>
      <w:numPr>
        <w:ilvl w:val="3"/>
        <w:numId w:val="20"/>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063363"/>
    <w:pPr>
      <w:numPr>
        <w:ilvl w:val="4"/>
        <w:numId w:val="20"/>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063363"/>
    <w:pPr>
      <w:numPr>
        <w:ilvl w:val="5"/>
        <w:numId w:val="20"/>
      </w:numPr>
      <w:spacing w:after="140" w:line="290" w:lineRule="auto"/>
      <w:jc w:val="both"/>
      <w:outlineLvl w:val="5"/>
    </w:pPr>
    <w:rPr>
      <w:rFonts w:ascii="Arial" w:eastAsia="Times New Roman" w:hAnsi="Arial" w:cs="Times New Roman"/>
      <w:kern w:val="20"/>
      <w:sz w:val="20"/>
      <w:szCs w:val="24"/>
      <w:lang w:val="en-GB"/>
    </w:rPr>
  </w:style>
  <w:style w:type="paragraph" w:customStyle="1" w:styleId="Parties">
    <w:name w:val="Parties"/>
    <w:basedOn w:val="Normal"/>
    <w:rsid w:val="00063363"/>
    <w:pPr>
      <w:numPr>
        <w:numId w:val="25"/>
      </w:numPr>
      <w:spacing w:after="140" w:line="290" w:lineRule="auto"/>
      <w:jc w:val="both"/>
    </w:pPr>
    <w:rPr>
      <w:rFonts w:ascii="Arial" w:eastAsia="Times New Roman" w:hAnsi="Arial" w:cs="Times New Roman"/>
      <w:kern w:val="20"/>
      <w:sz w:val="20"/>
      <w:szCs w:val="24"/>
      <w:lang w:val="en-GB"/>
    </w:rPr>
  </w:style>
  <w:style w:type="paragraph" w:customStyle="1" w:styleId="Recitals">
    <w:name w:val="Recitals"/>
    <w:basedOn w:val="Normal"/>
    <w:rsid w:val="00063363"/>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alpha2">
    <w:name w:val="alpha 2"/>
    <w:basedOn w:val="Normal"/>
    <w:rsid w:val="00063363"/>
    <w:pPr>
      <w:numPr>
        <w:numId w:val="24"/>
      </w:numPr>
      <w:spacing w:after="140" w:line="290" w:lineRule="auto"/>
      <w:jc w:val="both"/>
    </w:pPr>
    <w:rPr>
      <w:rFonts w:ascii="Arial" w:eastAsia="Times New Roman" w:hAnsi="Arial" w:cs="Times New Roman"/>
      <w:kern w:val="20"/>
      <w:sz w:val="20"/>
      <w:szCs w:val="20"/>
      <w:lang w:val="en-GB"/>
    </w:rPr>
  </w:style>
  <w:style w:type="paragraph" w:customStyle="1" w:styleId="bullet5">
    <w:name w:val="bullet 5"/>
    <w:basedOn w:val="Normal"/>
    <w:rsid w:val="00063363"/>
    <w:pPr>
      <w:numPr>
        <w:numId w:val="22"/>
      </w:numPr>
      <w:spacing w:after="140" w:line="290" w:lineRule="auto"/>
      <w:jc w:val="both"/>
    </w:pPr>
    <w:rPr>
      <w:rFonts w:ascii="Arial" w:eastAsia="Times New Roman" w:hAnsi="Arial" w:cs="Times New Roman"/>
      <w:kern w:val="20"/>
      <w:sz w:val="20"/>
      <w:szCs w:val="24"/>
      <w:lang w:val="en-GB"/>
    </w:rPr>
  </w:style>
  <w:style w:type="paragraph" w:customStyle="1" w:styleId="bullet6">
    <w:name w:val="bullet 6"/>
    <w:basedOn w:val="Normal"/>
    <w:rsid w:val="00063363"/>
    <w:pPr>
      <w:numPr>
        <w:numId w:val="23"/>
      </w:numPr>
      <w:spacing w:after="140" w:line="290" w:lineRule="auto"/>
      <w:jc w:val="both"/>
    </w:pPr>
    <w:rPr>
      <w:rFonts w:ascii="Arial" w:eastAsia="Times New Roman" w:hAnsi="Arial" w:cs="Times New Roman"/>
      <w:kern w:val="20"/>
      <w:sz w:val="20"/>
      <w:szCs w:val="24"/>
      <w:lang w:val="en-GB"/>
    </w:rPr>
  </w:style>
  <w:style w:type="paragraph" w:customStyle="1" w:styleId="Head1">
    <w:name w:val="Head 1"/>
    <w:basedOn w:val="Normal"/>
    <w:next w:val="Body1"/>
    <w:rsid w:val="00063363"/>
    <w:pPr>
      <w:keepNext/>
      <w:spacing w:before="280" w:after="140" w:line="290" w:lineRule="auto"/>
      <w:ind w:left="567"/>
      <w:jc w:val="both"/>
    </w:pPr>
    <w:rPr>
      <w:rFonts w:ascii="Arial" w:eastAsia="Times New Roman" w:hAnsi="Arial" w:cs="Times New Roman"/>
      <w:b/>
      <w:kern w:val="22"/>
      <w:szCs w:val="24"/>
      <w:lang w:val="en-GB"/>
    </w:rPr>
  </w:style>
  <w:style w:type="paragraph" w:customStyle="1" w:styleId="DocExCode">
    <w:name w:val="DocExCode"/>
    <w:basedOn w:val="Normal"/>
    <w:semiHidden/>
    <w:rsid w:val="00063363"/>
    <w:pPr>
      <w:pBdr>
        <w:top w:val="single" w:sz="4" w:space="1" w:color="auto"/>
      </w:pBdr>
      <w:spacing w:after="0" w:line="240" w:lineRule="auto"/>
    </w:pPr>
    <w:rPr>
      <w:rFonts w:ascii="Arial" w:eastAsia="Times New Roman" w:hAnsi="Arial" w:cs="Times New Roman"/>
      <w:kern w:val="20"/>
      <w:sz w:val="16"/>
      <w:szCs w:val="24"/>
      <w:lang w:val="en-GB"/>
    </w:rPr>
  </w:style>
  <w:style w:type="paragraph" w:customStyle="1" w:styleId="Level7">
    <w:name w:val="Level 7"/>
    <w:basedOn w:val="Normal"/>
    <w:rsid w:val="00063363"/>
    <w:pPr>
      <w:numPr>
        <w:ilvl w:val="6"/>
        <w:numId w:val="20"/>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063363"/>
    <w:pPr>
      <w:numPr>
        <w:ilvl w:val="7"/>
        <w:numId w:val="20"/>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063363"/>
    <w:pPr>
      <w:numPr>
        <w:ilvl w:val="8"/>
        <w:numId w:val="20"/>
      </w:numPr>
      <w:spacing w:after="140" w:line="290" w:lineRule="auto"/>
      <w:jc w:val="both"/>
      <w:outlineLvl w:val="8"/>
    </w:pPr>
    <w:rPr>
      <w:rFonts w:ascii="Arial" w:eastAsia="Times New Roman" w:hAnsi="Arial" w:cs="Times New Roman"/>
      <w:kern w:val="20"/>
      <w:sz w:val="20"/>
      <w:szCs w:val="24"/>
      <w:lang w:val="en-GB"/>
    </w:rPr>
  </w:style>
  <w:style w:type="paragraph" w:customStyle="1" w:styleId="CellBody">
    <w:name w:val="CellBody"/>
    <w:basedOn w:val="Normal"/>
    <w:rsid w:val="00063363"/>
    <w:pPr>
      <w:spacing w:before="60" w:after="60" w:line="290" w:lineRule="auto"/>
    </w:pPr>
    <w:rPr>
      <w:rFonts w:ascii="Arial" w:eastAsia="Times New Roman" w:hAnsi="Arial" w:cs="Times New Roman"/>
      <w:kern w:val="20"/>
      <w:sz w:val="20"/>
      <w:szCs w:val="20"/>
      <w:lang w:val="en-GB"/>
    </w:rPr>
  </w:style>
  <w:style w:type="paragraph" w:customStyle="1" w:styleId="LinklatersHeader">
    <w:name w:val="Linklaters Header"/>
    <w:basedOn w:val="Normal"/>
    <w:semiHidden/>
    <w:rsid w:val="00063363"/>
    <w:pPr>
      <w:spacing w:after="0" w:line="240" w:lineRule="auto"/>
    </w:pPr>
    <w:rPr>
      <w:rFonts w:ascii="Arial" w:eastAsia="Times New Roman" w:hAnsi="Arial" w:cs="Times New Roman"/>
      <w:kern w:val="20"/>
      <w:sz w:val="20"/>
      <w:szCs w:val="24"/>
      <w:lang w:val="en-GB"/>
    </w:rPr>
  </w:style>
  <w:style w:type="table" w:styleId="TableGrid">
    <w:name w:val="Table Grid"/>
    <w:basedOn w:val="TableNormal"/>
    <w:rsid w:val="0006336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narrative">
    <w:name w:val="zFSnarrative"/>
    <w:basedOn w:val="Normal"/>
    <w:rsid w:val="00063363"/>
    <w:pPr>
      <w:spacing w:after="0" w:line="319" w:lineRule="auto"/>
      <w:jc w:val="center"/>
    </w:pPr>
    <w:rPr>
      <w:rFonts w:ascii="Arial" w:eastAsia="Times New Roman" w:hAnsi="Arial" w:cs="Times New Roman"/>
      <w:w w:val="125"/>
      <w:kern w:val="20"/>
      <w:sz w:val="20"/>
      <w:szCs w:val="20"/>
      <w:lang w:val="en-GB"/>
    </w:rPr>
  </w:style>
  <w:style w:type="character" w:customStyle="1" w:styleId="BodyCaracter">
    <w:name w:val="Body Caracter"/>
    <w:link w:val="Body"/>
    <w:rsid w:val="00063363"/>
    <w:rPr>
      <w:rFonts w:ascii="Arial" w:eastAsia="Times New Roman" w:hAnsi="Arial" w:cs="Times New Roman"/>
      <w:kern w:val="20"/>
      <w:sz w:val="20"/>
      <w:szCs w:val="24"/>
      <w:lang w:val="en-GB"/>
    </w:rPr>
  </w:style>
  <w:style w:type="paragraph" w:customStyle="1" w:styleId="Section1">
    <w:name w:val="Section 1"/>
    <w:basedOn w:val="Normal"/>
    <w:link w:val="Section1Char"/>
    <w:rsid w:val="00063363"/>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tLeast"/>
      <w:jc w:val="both"/>
    </w:pPr>
    <w:rPr>
      <w:rFonts w:ascii="CG Times (WN)" w:eastAsia="Times New Roman" w:hAnsi="CG Times (WN)" w:cs="Times New Roman"/>
      <w:sz w:val="24"/>
      <w:szCs w:val="20"/>
      <w:lang w:val="en-GB" w:eastAsia="en-GB"/>
    </w:rPr>
  </w:style>
  <w:style w:type="character" w:customStyle="1" w:styleId="Section1Char">
    <w:name w:val="Section 1 Char"/>
    <w:link w:val="Section1"/>
    <w:rsid w:val="00063363"/>
    <w:rPr>
      <w:rFonts w:ascii="CG Times (WN)" w:eastAsia="Times New Roman" w:hAnsi="CG Times (WN)" w:cs="Times New Roman"/>
      <w:sz w:val="24"/>
      <w:szCs w:val="20"/>
      <w:lang w:val="en-GB" w:eastAsia="en-GB"/>
    </w:rPr>
  </w:style>
  <w:style w:type="paragraph" w:customStyle="1" w:styleId="CharChar1Char">
    <w:name w:val="Char Char1 Char"/>
    <w:basedOn w:val="Normal"/>
    <w:rsid w:val="00063363"/>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Paragraph1">
    <w:name w:val="Paragraph (1)"/>
    <w:basedOn w:val="Normal"/>
    <w:rsid w:val="0006336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ind w:left="567"/>
      <w:jc w:val="both"/>
    </w:pPr>
    <w:rPr>
      <w:rFonts w:ascii="Times New Roman" w:eastAsia="Times New Roman" w:hAnsi="Times New Roman" w:cs="Times New Roman"/>
      <w:sz w:val="24"/>
      <w:szCs w:val="20"/>
      <w:lang w:val="en-GB" w:eastAsia="en-GB"/>
    </w:rPr>
  </w:style>
  <w:style w:type="paragraph" w:styleId="BodyText">
    <w:name w:val="Body Text"/>
    <w:basedOn w:val="Normal"/>
    <w:link w:val="BodyTextChar"/>
    <w:rsid w:val="00063363"/>
    <w:pPr>
      <w:spacing w:after="160" w:line="288"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063363"/>
    <w:rPr>
      <w:rFonts w:ascii="Times New Roman" w:eastAsia="Times New Roman" w:hAnsi="Times New Roman" w:cs="Times New Roman"/>
      <w:sz w:val="24"/>
      <w:szCs w:val="20"/>
      <w:lang w:val="en-GB"/>
    </w:rPr>
  </w:style>
  <w:style w:type="paragraph" w:customStyle="1" w:styleId="Paragrapha">
    <w:name w:val="Paragraph (a)"/>
    <w:basedOn w:val="Normal"/>
    <w:rsid w:val="0006336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jc w:val="both"/>
    </w:pPr>
    <w:rPr>
      <w:rFonts w:ascii="Times New Roman" w:eastAsia="Times New Roman" w:hAnsi="Times New Roman" w:cs="Times New Roman"/>
      <w:sz w:val="24"/>
      <w:szCs w:val="20"/>
      <w:lang w:val="en-GB" w:eastAsia="en-GB"/>
    </w:rPr>
  </w:style>
  <w:style w:type="character" w:styleId="EndnoteReference">
    <w:name w:val="endnote reference"/>
    <w:semiHidden/>
    <w:rsid w:val="00063363"/>
    <w:rPr>
      <w:rFonts w:ascii="Times New Roman" w:hAnsi="Times New Roman"/>
      <w:vertAlign w:val="superscript"/>
    </w:rPr>
  </w:style>
  <w:style w:type="paragraph" w:customStyle="1" w:styleId="PCDOCSFooter">
    <w:name w:val="PCDOCSFooter"/>
    <w:basedOn w:val="Normal"/>
    <w:rsid w:val="00063363"/>
    <w:pPr>
      <w:spacing w:after="240" w:line="240" w:lineRule="auto"/>
      <w:jc w:val="right"/>
    </w:pPr>
    <w:rPr>
      <w:rFonts w:ascii="Times New Roman" w:eastAsia="Times New Roman" w:hAnsi="Times New Roman" w:cs="Times New Roman"/>
      <w:sz w:val="14"/>
      <w:szCs w:val="20"/>
      <w:lang w:val="en-GB" w:eastAsia="en-GB"/>
    </w:rPr>
  </w:style>
  <w:style w:type="paragraph" w:styleId="NormalWeb">
    <w:name w:val="Normal (Web)"/>
    <w:basedOn w:val="Normal"/>
    <w:rsid w:val="00063363"/>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alpha4">
    <w:name w:val="alpha 4"/>
    <w:basedOn w:val="Normal"/>
    <w:rsid w:val="00063363"/>
    <w:pPr>
      <w:numPr>
        <w:numId w:val="27"/>
      </w:numPr>
      <w:spacing w:after="140" w:line="290" w:lineRule="auto"/>
      <w:jc w:val="both"/>
    </w:pPr>
    <w:rPr>
      <w:rFonts w:ascii="Arial" w:eastAsia="Times New Roman" w:hAnsi="Arial" w:cs="Times New Roman"/>
      <w:kern w:val="20"/>
      <w:sz w:val="20"/>
      <w:szCs w:val="20"/>
      <w:lang w:val="en-GB"/>
    </w:rPr>
  </w:style>
  <w:style w:type="paragraph" w:customStyle="1" w:styleId="CellHead">
    <w:name w:val="CellHead"/>
    <w:basedOn w:val="Normal"/>
    <w:rsid w:val="00063363"/>
    <w:pPr>
      <w:keepNext/>
      <w:spacing w:before="60" w:after="60" w:line="259" w:lineRule="auto"/>
    </w:pPr>
    <w:rPr>
      <w:rFonts w:ascii="Arial" w:eastAsia="Times New Roman" w:hAnsi="Arial" w:cs="Times New Roman"/>
      <w:b/>
      <w:kern w:val="20"/>
      <w:sz w:val="20"/>
      <w:szCs w:val="24"/>
      <w:lang w:val="en-GB"/>
    </w:rPr>
  </w:style>
  <w:style w:type="paragraph" w:customStyle="1" w:styleId="SchedApps">
    <w:name w:val="Sched/Apps"/>
    <w:basedOn w:val="Normal"/>
    <w:next w:val="Body"/>
    <w:rsid w:val="00063363"/>
    <w:pPr>
      <w:keepNext/>
      <w:pageBreakBefore/>
      <w:spacing w:after="240" w:line="290" w:lineRule="auto"/>
      <w:jc w:val="center"/>
      <w:outlineLvl w:val="3"/>
    </w:pPr>
    <w:rPr>
      <w:rFonts w:ascii="Arial" w:eastAsia="Times New Roman" w:hAnsi="Arial" w:cs="Times New Roman"/>
      <w:b/>
      <w:kern w:val="23"/>
      <w:sz w:val="23"/>
      <w:szCs w:val="24"/>
      <w:lang w:val="en-GB"/>
    </w:rPr>
  </w:style>
  <w:style w:type="paragraph" w:customStyle="1" w:styleId="Table1">
    <w:name w:val="Table 1"/>
    <w:basedOn w:val="Normal"/>
    <w:rsid w:val="00063363"/>
    <w:pPr>
      <w:numPr>
        <w:numId w:val="26"/>
      </w:numPr>
      <w:spacing w:before="60" w:after="60" w:line="290" w:lineRule="auto"/>
      <w:outlineLvl w:val="0"/>
    </w:pPr>
    <w:rPr>
      <w:rFonts w:ascii="Arial" w:eastAsia="Times New Roman" w:hAnsi="Arial" w:cs="Times New Roman"/>
      <w:kern w:val="20"/>
      <w:sz w:val="20"/>
      <w:szCs w:val="24"/>
      <w:lang w:val="en-GB"/>
    </w:rPr>
  </w:style>
  <w:style w:type="paragraph" w:customStyle="1" w:styleId="Table2">
    <w:name w:val="Table 2"/>
    <w:basedOn w:val="Normal"/>
    <w:rsid w:val="00063363"/>
    <w:pPr>
      <w:numPr>
        <w:ilvl w:val="1"/>
        <w:numId w:val="26"/>
      </w:numPr>
      <w:spacing w:before="60" w:after="60" w:line="290" w:lineRule="auto"/>
      <w:outlineLvl w:val="1"/>
    </w:pPr>
    <w:rPr>
      <w:rFonts w:ascii="Arial" w:eastAsia="Times New Roman" w:hAnsi="Arial" w:cs="Times New Roman"/>
      <w:kern w:val="20"/>
      <w:sz w:val="20"/>
      <w:szCs w:val="24"/>
      <w:lang w:val="en-GB"/>
    </w:rPr>
  </w:style>
  <w:style w:type="paragraph" w:customStyle="1" w:styleId="Table3">
    <w:name w:val="Table 3"/>
    <w:basedOn w:val="Normal"/>
    <w:rsid w:val="00063363"/>
    <w:pPr>
      <w:numPr>
        <w:ilvl w:val="2"/>
        <w:numId w:val="26"/>
      </w:numPr>
      <w:spacing w:before="60" w:after="60" w:line="290" w:lineRule="auto"/>
      <w:outlineLvl w:val="2"/>
    </w:pPr>
    <w:rPr>
      <w:rFonts w:ascii="Arial" w:eastAsia="Times New Roman" w:hAnsi="Arial" w:cs="Times New Roman"/>
      <w:kern w:val="20"/>
      <w:sz w:val="20"/>
      <w:szCs w:val="24"/>
      <w:lang w:val="en-GB"/>
    </w:rPr>
  </w:style>
  <w:style w:type="paragraph" w:customStyle="1" w:styleId="Table4">
    <w:name w:val="Table 4"/>
    <w:basedOn w:val="Normal"/>
    <w:rsid w:val="00063363"/>
    <w:pPr>
      <w:numPr>
        <w:ilvl w:val="3"/>
        <w:numId w:val="26"/>
      </w:numPr>
      <w:spacing w:before="60" w:after="60" w:line="290" w:lineRule="auto"/>
      <w:outlineLvl w:val="3"/>
    </w:pPr>
    <w:rPr>
      <w:rFonts w:ascii="Arial" w:eastAsia="Times New Roman" w:hAnsi="Arial" w:cs="Times New Roman"/>
      <w:kern w:val="20"/>
      <w:sz w:val="20"/>
      <w:szCs w:val="24"/>
      <w:lang w:val="en-GB"/>
    </w:rPr>
  </w:style>
  <w:style w:type="paragraph" w:customStyle="1" w:styleId="Table5">
    <w:name w:val="Table 5"/>
    <w:basedOn w:val="Normal"/>
    <w:rsid w:val="00063363"/>
    <w:pPr>
      <w:numPr>
        <w:ilvl w:val="4"/>
        <w:numId w:val="26"/>
      </w:numPr>
      <w:spacing w:before="60" w:after="60" w:line="290" w:lineRule="auto"/>
      <w:outlineLvl w:val="4"/>
    </w:pPr>
    <w:rPr>
      <w:rFonts w:ascii="Arial" w:eastAsia="Times New Roman" w:hAnsi="Arial" w:cs="Times New Roman"/>
      <w:kern w:val="20"/>
      <w:sz w:val="20"/>
      <w:szCs w:val="24"/>
      <w:lang w:val="en-GB"/>
    </w:rPr>
  </w:style>
  <w:style w:type="paragraph" w:customStyle="1" w:styleId="Table6">
    <w:name w:val="Table 6"/>
    <w:basedOn w:val="Normal"/>
    <w:rsid w:val="00063363"/>
    <w:pPr>
      <w:numPr>
        <w:ilvl w:val="5"/>
        <w:numId w:val="26"/>
      </w:numPr>
      <w:spacing w:before="60" w:after="60" w:line="290" w:lineRule="auto"/>
      <w:outlineLvl w:val="5"/>
    </w:pPr>
    <w:rPr>
      <w:rFonts w:ascii="Arial" w:eastAsia="Times New Roman" w:hAnsi="Arial" w:cs="Times New Roman"/>
      <w:kern w:val="20"/>
      <w:sz w:val="20"/>
      <w:szCs w:val="24"/>
      <w:lang w:val="en-GB"/>
    </w:rPr>
  </w:style>
  <w:style w:type="character" w:styleId="Hyperlink">
    <w:name w:val="Hyperlink"/>
    <w:uiPriority w:val="99"/>
    <w:rsid w:val="00063363"/>
    <w:rPr>
      <w:color w:val="0000FF"/>
      <w:u w:val="single"/>
    </w:rPr>
  </w:style>
  <w:style w:type="character" w:customStyle="1" w:styleId="AONormalChar">
    <w:name w:val="AONormal Char"/>
    <w:link w:val="AONormal"/>
    <w:rsid w:val="00063363"/>
    <w:rPr>
      <w:rFonts w:ascii="Times New Roman" w:eastAsia="SimSun" w:hAnsi="Times New Roman" w:cs="Times New Roman"/>
      <w:lang w:val="en-GB"/>
    </w:rPr>
  </w:style>
  <w:style w:type="character" w:customStyle="1" w:styleId="AOBodyTxtChar">
    <w:name w:val="AOBodyTxt Char"/>
    <w:basedOn w:val="AONormalChar"/>
    <w:link w:val="AOBodyTxt"/>
    <w:rsid w:val="00063363"/>
    <w:rPr>
      <w:rFonts w:ascii="Times New Roman" w:eastAsia="SimSun" w:hAnsi="Times New Roman" w:cs="Times New Roman"/>
      <w:lang w:val="en-GB"/>
    </w:rPr>
  </w:style>
  <w:style w:type="character" w:customStyle="1" w:styleId="AODocTxtChar">
    <w:name w:val="AODocTxt Char"/>
    <w:basedOn w:val="AOBodyTxtChar"/>
    <w:link w:val="AODocTxt"/>
    <w:rsid w:val="00063363"/>
    <w:rPr>
      <w:rFonts w:ascii="Times New Roman" w:eastAsia="SimSun" w:hAnsi="Times New Roman" w:cs="Times New Roman"/>
      <w:lang w:val="en-GB"/>
    </w:rPr>
  </w:style>
  <w:style w:type="character" w:customStyle="1" w:styleId="AOHeadingsChar">
    <w:name w:val="AOHeadings Char"/>
    <w:basedOn w:val="AOBodyTxtChar"/>
    <w:link w:val="AOHeadings"/>
    <w:rsid w:val="00063363"/>
    <w:rPr>
      <w:rFonts w:ascii="Times New Roman" w:eastAsia="SimSun" w:hAnsi="Times New Roman" w:cs="Times New Roman"/>
      <w:lang w:val="en-GB"/>
    </w:rPr>
  </w:style>
  <w:style w:type="character" w:customStyle="1" w:styleId="AOHead1Char">
    <w:name w:val="AOHead1 Char"/>
    <w:link w:val="AOHead1"/>
    <w:rsid w:val="00063363"/>
    <w:rPr>
      <w:rFonts w:ascii="Times New Roman" w:eastAsia="SimSun" w:hAnsi="Times New Roman" w:cs="Times New Roman"/>
      <w:b/>
      <w:caps/>
      <w:kern w:val="28"/>
      <w:lang w:val="en-GB"/>
    </w:rPr>
  </w:style>
  <w:style w:type="character" w:customStyle="1" w:styleId="FontStyle11">
    <w:name w:val="Font Style11"/>
    <w:rsid w:val="00063363"/>
    <w:rPr>
      <w:rFonts w:ascii="Times New Roman" w:hAnsi="Times New Roman" w:cs="Times New Roman"/>
      <w:sz w:val="22"/>
      <w:szCs w:val="22"/>
    </w:rPr>
  </w:style>
  <w:style w:type="paragraph" w:styleId="DocumentMap">
    <w:name w:val="Document Map"/>
    <w:basedOn w:val="Normal"/>
    <w:link w:val="DocumentMapChar"/>
    <w:semiHidden/>
    <w:rsid w:val="00063363"/>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063363"/>
    <w:rPr>
      <w:rFonts w:ascii="Tahoma" w:eastAsia="Times New Roman" w:hAnsi="Tahoma" w:cs="Tahoma"/>
      <w:sz w:val="20"/>
      <w:szCs w:val="20"/>
      <w:shd w:val="clear" w:color="auto" w:fill="000080"/>
      <w:lang w:val="en-GB"/>
    </w:rPr>
  </w:style>
  <w:style w:type="paragraph" w:styleId="BalloonText">
    <w:name w:val="Balloon Text"/>
    <w:basedOn w:val="Normal"/>
    <w:link w:val="BalloonTextChar"/>
    <w:rsid w:val="00063363"/>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63363"/>
    <w:rPr>
      <w:rFonts w:ascii="Tahoma" w:eastAsia="Times New Roman" w:hAnsi="Tahoma" w:cs="Tahoma"/>
      <w:sz w:val="16"/>
      <w:szCs w:val="16"/>
      <w:lang w:val="en-GB"/>
    </w:rPr>
  </w:style>
  <w:style w:type="character" w:customStyle="1" w:styleId="AOAltHead2Char">
    <w:name w:val="AOAltHead2 Char"/>
    <w:link w:val="AOAltHead2"/>
    <w:rsid w:val="00063363"/>
    <w:rPr>
      <w:rFonts w:ascii="Times New Roman" w:eastAsia="SimSun" w:hAnsi="Times New Roman" w:cs="Times New Roman"/>
      <w:lang w:val="en-GB"/>
    </w:rPr>
  </w:style>
  <w:style w:type="character" w:customStyle="1" w:styleId="AOHead1Caracter">
    <w:name w:val="AOHead1 Caracter"/>
    <w:rsid w:val="00063363"/>
    <w:rPr>
      <w:rFonts w:eastAsia="SimSun"/>
      <w:b/>
      <w:caps/>
      <w:kern w:val="28"/>
      <w:sz w:val="22"/>
      <w:szCs w:val="22"/>
      <w:lang w:val="en-GB"/>
    </w:rPr>
  </w:style>
  <w:style w:type="character" w:customStyle="1" w:styleId="AODefHeadChar">
    <w:name w:val="AODefHead Char"/>
    <w:link w:val="AODefHead"/>
    <w:rsid w:val="00063363"/>
    <w:rPr>
      <w:rFonts w:ascii="Times New Roman" w:eastAsia="SimSun" w:hAnsi="Times New Roman" w:cs="Times New Roman"/>
      <w:lang w:val="en-GB"/>
    </w:rPr>
  </w:style>
  <w:style w:type="character" w:customStyle="1" w:styleId="AOHead2Char">
    <w:name w:val="AOHead2 Char"/>
    <w:link w:val="AOHead2"/>
    <w:rsid w:val="00063363"/>
    <w:rPr>
      <w:rFonts w:ascii="Times New Roman" w:eastAsia="SimSun" w:hAnsi="Times New Roman" w:cs="Times New Roman"/>
      <w:b/>
      <w:lang w:val="en-GB"/>
    </w:rPr>
  </w:style>
  <w:style w:type="character" w:customStyle="1" w:styleId="AOHead3Char">
    <w:name w:val="AOHead3 Char"/>
    <w:basedOn w:val="AOHeadingsChar"/>
    <w:link w:val="AOHead3"/>
    <w:rsid w:val="00063363"/>
    <w:rPr>
      <w:rFonts w:ascii="Times New Roman" w:eastAsia="SimSun" w:hAnsi="Times New Roman" w:cs="Times New Roman"/>
      <w:lang w:val="en-GB"/>
    </w:rPr>
  </w:style>
  <w:style w:type="paragraph" w:customStyle="1" w:styleId="Tablealpha">
    <w:name w:val="Table alpha"/>
    <w:basedOn w:val="CellBody"/>
    <w:rsid w:val="00063363"/>
    <w:pPr>
      <w:tabs>
        <w:tab w:val="num" w:pos="567"/>
      </w:tabs>
      <w:ind w:left="567"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AOHeadings"/>
    <w:next w:val="AODocTxt"/>
    <w:link w:val="Heading1Char"/>
    <w:qFormat/>
    <w:rsid w:val="00063363"/>
    <w:pPr>
      <w:keepNext/>
      <w:outlineLvl w:val="0"/>
    </w:pPr>
    <w:rPr>
      <w:b/>
      <w:caps/>
      <w:kern w:val="28"/>
    </w:rPr>
  </w:style>
  <w:style w:type="paragraph" w:styleId="Heading2">
    <w:name w:val="heading 2"/>
    <w:basedOn w:val="AOHeadings"/>
    <w:next w:val="AODocTxt"/>
    <w:link w:val="Heading2Char"/>
    <w:qFormat/>
    <w:rsid w:val="00063363"/>
    <w:pPr>
      <w:keepNext/>
      <w:outlineLvl w:val="1"/>
    </w:pPr>
    <w:rPr>
      <w:b/>
    </w:rPr>
  </w:style>
  <w:style w:type="paragraph" w:styleId="Heading3">
    <w:name w:val="heading 3"/>
    <w:basedOn w:val="AOHeadings"/>
    <w:next w:val="AODocTxt"/>
    <w:link w:val="Heading3Char"/>
    <w:qFormat/>
    <w:rsid w:val="00063363"/>
    <w:pPr>
      <w:outlineLvl w:val="2"/>
    </w:pPr>
  </w:style>
  <w:style w:type="paragraph" w:styleId="Heading4">
    <w:name w:val="heading 4"/>
    <w:basedOn w:val="AOHeadings"/>
    <w:next w:val="AODocTxt"/>
    <w:link w:val="Heading4Char"/>
    <w:qFormat/>
    <w:rsid w:val="00063363"/>
    <w:pPr>
      <w:outlineLvl w:val="3"/>
    </w:pPr>
  </w:style>
  <w:style w:type="paragraph" w:styleId="Heading5">
    <w:name w:val="heading 5"/>
    <w:basedOn w:val="AOHeadings"/>
    <w:next w:val="AODocTxt"/>
    <w:link w:val="Heading5Char"/>
    <w:qFormat/>
    <w:rsid w:val="00063363"/>
    <w:pPr>
      <w:outlineLvl w:val="4"/>
    </w:pPr>
  </w:style>
  <w:style w:type="paragraph" w:styleId="Heading6">
    <w:name w:val="heading 6"/>
    <w:basedOn w:val="AOHeadings"/>
    <w:next w:val="AODocTxt"/>
    <w:link w:val="Heading6Char"/>
    <w:qFormat/>
    <w:rsid w:val="00063363"/>
    <w:pPr>
      <w:outlineLvl w:val="5"/>
    </w:pPr>
  </w:style>
  <w:style w:type="paragraph" w:styleId="Heading7">
    <w:name w:val="heading 7"/>
    <w:basedOn w:val="AOHeadings"/>
    <w:next w:val="AODocTxt"/>
    <w:link w:val="Heading7Char"/>
    <w:qFormat/>
    <w:rsid w:val="00063363"/>
    <w:pPr>
      <w:outlineLvl w:val="6"/>
    </w:pPr>
  </w:style>
  <w:style w:type="paragraph" w:styleId="Heading8">
    <w:name w:val="heading 8"/>
    <w:basedOn w:val="AOHeadings"/>
    <w:next w:val="AODocTxt"/>
    <w:link w:val="Heading8Char"/>
    <w:qFormat/>
    <w:rsid w:val="00063363"/>
    <w:pPr>
      <w:outlineLvl w:val="7"/>
    </w:pPr>
  </w:style>
  <w:style w:type="paragraph" w:styleId="Heading9">
    <w:name w:val="heading 9"/>
    <w:basedOn w:val="AOHeadings"/>
    <w:next w:val="AODocTxt"/>
    <w:link w:val="Heading9Char"/>
    <w:qFormat/>
    <w:rsid w:val="0006336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3363"/>
    <w:rPr>
      <w:rFonts w:ascii="Times New Roman" w:eastAsia="SimSun" w:hAnsi="Times New Roman" w:cs="Times New Roman"/>
      <w:b/>
      <w:caps/>
      <w:kern w:val="28"/>
      <w:lang w:val="en-GB"/>
    </w:rPr>
  </w:style>
  <w:style w:type="character" w:customStyle="1" w:styleId="Heading2Char">
    <w:name w:val="Heading 2 Char"/>
    <w:basedOn w:val="DefaultParagraphFont"/>
    <w:link w:val="Heading2"/>
    <w:rsid w:val="00063363"/>
    <w:rPr>
      <w:rFonts w:ascii="Times New Roman" w:eastAsia="SimSun" w:hAnsi="Times New Roman" w:cs="Times New Roman"/>
      <w:b/>
      <w:lang w:val="en-GB"/>
    </w:rPr>
  </w:style>
  <w:style w:type="character" w:customStyle="1" w:styleId="Heading3Char">
    <w:name w:val="Heading 3 Char"/>
    <w:basedOn w:val="DefaultParagraphFont"/>
    <w:link w:val="Heading3"/>
    <w:rsid w:val="00063363"/>
    <w:rPr>
      <w:rFonts w:ascii="Times New Roman" w:eastAsia="SimSun" w:hAnsi="Times New Roman" w:cs="Times New Roman"/>
      <w:lang w:val="en-GB"/>
    </w:rPr>
  </w:style>
  <w:style w:type="character" w:customStyle="1" w:styleId="Heading4Char">
    <w:name w:val="Heading 4 Char"/>
    <w:basedOn w:val="DefaultParagraphFont"/>
    <w:link w:val="Heading4"/>
    <w:rsid w:val="00063363"/>
    <w:rPr>
      <w:rFonts w:ascii="Times New Roman" w:eastAsia="SimSun" w:hAnsi="Times New Roman" w:cs="Times New Roman"/>
      <w:lang w:val="en-GB"/>
    </w:rPr>
  </w:style>
  <w:style w:type="character" w:customStyle="1" w:styleId="Heading5Char">
    <w:name w:val="Heading 5 Char"/>
    <w:basedOn w:val="DefaultParagraphFont"/>
    <w:link w:val="Heading5"/>
    <w:rsid w:val="00063363"/>
    <w:rPr>
      <w:rFonts w:ascii="Times New Roman" w:eastAsia="SimSun" w:hAnsi="Times New Roman" w:cs="Times New Roman"/>
      <w:lang w:val="en-GB"/>
    </w:rPr>
  </w:style>
  <w:style w:type="character" w:customStyle="1" w:styleId="Heading6Char">
    <w:name w:val="Heading 6 Char"/>
    <w:basedOn w:val="DefaultParagraphFont"/>
    <w:link w:val="Heading6"/>
    <w:rsid w:val="00063363"/>
    <w:rPr>
      <w:rFonts w:ascii="Times New Roman" w:eastAsia="SimSun" w:hAnsi="Times New Roman" w:cs="Times New Roman"/>
      <w:lang w:val="en-GB"/>
    </w:rPr>
  </w:style>
  <w:style w:type="character" w:customStyle="1" w:styleId="Heading7Char">
    <w:name w:val="Heading 7 Char"/>
    <w:basedOn w:val="DefaultParagraphFont"/>
    <w:link w:val="Heading7"/>
    <w:rsid w:val="00063363"/>
    <w:rPr>
      <w:rFonts w:ascii="Times New Roman" w:eastAsia="SimSun" w:hAnsi="Times New Roman" w:cs="Times New Roman"/>
      <w:lang w:val="en-GB"/>
    </w:rPr>
  </w:style>
  <w:style w:type="character" w:customStyle="1" w:styleId="Heading8Char">
    <w:name w:val="Heading 8 Char"/>
    <w:basedOn w:val="DefaultParagraphFont"/>
    <w:link w:val="Heading8"/>
    <w:rsid w:val="00063363"/>
    <w:rPr>
      <w:rFonts w:ascii="Times New Roman" w:eastAsia="SimSun" w:hAnsi="Times New Roman" w:cs="Times New Roman"/>
      <w:lang w:val="en-GB"/>
    </w:rPr>
  </w:style>
  <w:style w:type="character" w:customStyle="1" w:styleId="Heading9Char">
    <w:name w:val="Heading 9 Char"/>
    <w:basedOn w:val="DefaultParagraphFont"/>
    <w:link w:val="Heading9"/>
    <w:rsid w:val="00063363"/>
    <w:rPr>
      <w:rFonts w:ascii="Times New Roman" w:eastAsia="SimSun" w:hAnsi="Times New Roman" w:cs="Times New Roman"/>
      <w:lang w:val="en-GB"/>
    </w:rPr>
  </w:style>
  <w:style w:type="paragraph" w:customStyle="1" w:styleId="AONormal">
    <w:name w:val="AONormal"/>
    <w:link w:val="AONormalChar"/>
    <w:rsid w:val="00063363"/>
    <w:pPr>
      <w:spacing w:after="0" w:line="260" w:lineRule="atLeast"/>
    </w:pPr>
    <w:rPr>
      <w:rFonts w:ascii="Times New Roman" w:eastAsia="SimSun" w:hAnsi="Times New Roman" w:cs="Times New Roman"/>
      <w:lang w:val="en-GB"/>
    </w:rPr>
  </w:style>
  <w:style w:type="paragraph" w:customStyle="1" w:styleId="AOHeadings">
    <w:name w:val="AOHeadings"/>
    <w:basedOn w:val="AOBodyTxt"/>
    <w:next w:val="AODocTxt"/>
    <w:link w:val="AOHeadingsChar"/>
    <w:rsid w:val="00063363"/>
  </w:style>
  <w:style w:type="paragraph" w:customStyle="1" w:styleId="AOBodyTxt">
    <w:name w:val="AOBodyTxt"/>
    <w:basedOn w:val="AONormal"/>
    <w:next w:val="AODocTxt"/>
    <w:link w:val="AOBodyTxtChar"/>
    <w:rsid w:val="00063363"/>
    <w:pPr>
      <w:spacing w:before="240"/>
      <w:jc w:val="both"/>
    </w:pPr>
  </w:style>
  <w:style w:type="paragraph" w:customStyle="1" w:styleId="AODocTxt">
    <w:name w:val="AODocTxt"/>
    <w:basedOn w:val="AOBodyTxt"/>
    <w:link w:val="AODocTxtChar"/>
    <w:rsid w:val="00063363"/>
    <w:pPr>
      <w:numPr>
        <w:numId w:val="8"/>
      </w:numPr>
    </w:pPr>
  </w:style>
  <w:style w:type="paragraph" w:styleId="Header">
    <w:name w:val="header"/>
    <w:basedOn w:val="Normal"/>
    <w:link w:val="HeaderChar"/>
    <w:rsid w:val="00063363"/>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HeaderChar">
    <w:name w:val="Header Char"/>
    <w:basedOn w:val="DefaultParagraphFont"/>
    <w:link w:val="Header"/>
    <w:rsid w:val="00063363"/>
    <w:rPr>
      <w:rFonts w:ascii="Arial" w:eastAsia="Times New Roman" w:hAnsi="Arial" w:cs="Times New Roman"/>
      <w:sz w:val="20"/>
      <w:szCs w:val="24"/>
      <w:lang w:val="en-GB"/>
    </w:rPr>
  </w:style>
  <w:style w:type="paragraph" w:styleId="Footer">
    <w:name w:val="footer"/>
    <w:basedOn w:val="Normal"/>
    <w:link w:val="FooterChar"/>
    <w:rsid w:val="00063363"/>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FooterChar">
    <w:name w:val="Footer Char"/>
    <w:basedOn w:val="DefaultParagraphFont"/>
    <w:link w:val="Footer"/>
    <w:rsid w:val="00063363"/>
    <w:rPr>
      <w:rFonts w:ascii="Arial" w:eastAsia="Times New Roman" w:hAnsi="Arial" w:cs="Times New Roman"/>
      <w:sz w:val="20"/>
      <w:szCs w:val="24"/>
      <w:lang w:val="en-GB"/>
    </w:rPr>
  </w:style>
  <w:style w:type="paragraph" w:customStyle="1" w:styleId="AOAnxTitle">
    <w:name w:val="AOAnxTitle"/>
    <w:basedOn w:val="AOAttachments"/>
    <w:next w:val="AODocTxt"/>
    <w:rsid w:val="00063363"/>
    <w:pPr>
      <w:outlineLvl w:val="1"/>
    </w:pPr>
    <w:rPr>
      <w:b/>
    </w:rPr>
  </w:style>
  <w:style w:type="paragraph" w:customStyle="1" w:styleId="AOAttachments">
    <w:name w:val="AOAttachments"/>
    <w:basedOn w:val="AOBodyTxt"/>
    <w:next w:val="AODocTxt"/>
    <w:rsid w:val="00063363"/>
    <w:pPr>
      <w:jc w:val="center"/>
    </w:pPr>
    <w:rPr>
      <w:caps/>
    </w:rPr>
  </w:style>
  <w:style w:type="paragraph" w:customStyle="1" w:styleId="AOAnxPartTitle">
    <w:name w:val="AOAnxPartTitle"/>
    <w:basedOn w:val="AOAnxTitle"/>
    <w:next w:val="AODocTxt"/>
    <w:rsid w:val="00063363"/>
  </w:style>
  <w:style w:type="paragraph" w:customStyle="1" w:styleId="AOAppTitle">
    <w:name w:val="AOAppTitle"/>
    <w:basedOn w:val="AOAttachments"/>
    <w:next w:val="AODocTxt"/>
    <w:rsid w:val="00063363"/>
    <w:pPr>
      <w:outlineLvl w:val="1"/>
    </w:pPr>
    <w:rPr>
      <w:b/>
    </w:rPr>
  </w:style>
  <w:style w:type="paragraph" w:customStyle="1" w:styleId="AOAppPartTitle">
    <w:name w:val="AOAppPartTitle"/>
    <w:basedOn w:val="AOAppTitle"/>
    <w:next w:val="AODocTxt"/>
    <w:rsid w:val="00063363"/>
  </w:style>
  <w:style w:type="paragraph" w:customStyle="1" w:styleId="AOFPBP">
    <w:name w:val="AOFPBP"/>
    <w:basedOn w:val="AONormal"/>
    <w:next w:val="AOFPTxt"/>
    <w:rsid w:val="00063363"/>
    <w:pPr>
      <w:jc w:val="center"/>
    </w:pPr>
  </w:style>
  <w:style w:type="paragraph" w:customStyle="1" w:styleId="AOFPTxt">
    <w:name w:val="AOFPTxt"/>
    <w:basedOn w:val="AOFPBP"/>
    <w:rsid w:val="00063363"/>
    <w:rPr>
      <w:b/>
    </w:rPr>
  </w:style>
  <w:style w:type="paragraph" w:customStyle="1" w:styleId="AOBullet">
    <w:name w:val="AOBullet"/>
    <w:basedOn w:val="AOBodyTxt"/>
    <w:rsid w:val="00063363"/>
    <w:pPr>
      <w:numPr>
        <w:numId w:val="1"/>
      </w:numPr>
      <w:tabs>
        <w:tab w:val="clear" w:pos="720"/>
      </w:tabs>
    </w:pPr>
  </w:style>
  <w:style w:type="paragraph" w:customStyle="1" w:styleId="AOFPCopyright">
    <w:name w:val="AOFPCopyright"/>
    <w:basedOn w:val="AOFPTxt"/>
    <w:rsid w:val="00063363"/>
    <w:pPr>
      <w:jc w:val="left"/>
    </w:pPr>
    <w:rPr>
      <w:caps/>
    </w:rPr>
  </w:style>
  <w:style w:type="paragraph" w:customStyle="1" w:styleId="AOFPDate">
    <w:name w:val="AOFPDate"/>
    <w:basedOn w:val="AOFPTxt"/>
    <w:rsid w:val="00063363"/>
    <w:rPr>
      <w:caps/>
    </w:rPr>
  </w:style>
  <w:style w:type="paragraph" w:customStyle="1" w:styleId="AOFPTitle">
    <w:name w:val="AOFPTitle"/>
    <w:basedOn w:val="AOFPTxt"/>
    <w:rsid w:val="00063363"/>
    <w:rPr>
      <w:caps/>
      <w:sz w:val="32"/>
    </w:rPr>
  </w:style>
  <w:style w:type="paragraph" w:customStyle="1" w:styleId="AOFPTxtCaps">
    <w:name w:val="AOFPTxtCaps"/>
    <w:basedOn w:val="AOFPTxt"/>
    <w:rsid w:val="00063363"/>
    <w:rPr>
      <w:caps/>
    </w:rPr>
  </w:style>
  <w:style w:type="character" w:customStyle="1" w:styleId="AOHidden">
    <w:name w:val="AOHidden"/>
    <w:rsid w:val="00063363"/>
    <w:rPr>
      <w:vanish/>
      <w:color w:val="auto"/>
    </w:rPr>
  </w:style>
  <w:style w:type="paragraph" w:customStyle="1" w:styleId="AOLocation">
    <w:name w:val="AOLocation"/>
    <w:basedOn w:val="AOFPBP"/>
    <w:rsid w:val="00063363"/>
    <w:pPr>
      <w:spacing w:before="160"/>
    </w:pPr>
    <w:rPr>
      <w:b/>
      <w:caps/>
    </w:rPr>
  </w:style>
  <w:style w:type="paragraph" w:customStyle="1" w:styleId="AOSchTitle">
    <w:name w:val="AOSchTitle"/>
    <w:basedOn w:val="AOAttachments"/>
    <w:next w:val="AODocTxt"/>
    <w:rsid w:val="00063363"/>
    <w:pPr>
      <w:outlineLvl w:val="1"/>
    </w:pPr>
    <w:rPr>
      <w:b/>
    </w:rPr>
  </w:style>
  <w:style w:type="paragraph" w:customStyle="1" w:styleId="AOSchPartTitle">
    <w:name w:val="AOSchPartTitle"/>
    <w:basedOn w:val="AOSchTitle"/>
    <w:next w:val="AODocTxt"/>
    <w:rsid w:val="00063363"/>
  </w:style>
  <w:style w:type="paragraph" w:customStyle="1" w:styleId="AOSignatory">
    <w:name w:val="AOSignatory"/>
    <w:basedOn w:val="AOBodyTxt"/>
    <w:next w:val="AODocTxt"/>
    <w:rsid w:val="00063363"/>
    <w:pPr>
      <w:pageBreakBefore/>
      <w:spacing w:after="240"/>
      <w:jc w:val="center"/>
    </w:pPr>
    <w:rPr>
      <w:b/>
      <w:caps/>
    </w:rPr>
  </w:style>
  <w:style w:type="paragraph" w:customStyle="1" w:styleId="AOTitle">
    <w:name w:val="AOTitle"/>
    <w:basedOn w:val="AOHeadings"/>
    <w:next w:val="AODocTxt"/>
    <w:rsid w:val="00063363"/>
    <w:pPr>
      <w:jc w:val="center"/>
    </w:pPr>
    <w:rPr>
      <w:b/>
      <w:caps/>
    </w:rPr>
  </w:style>
  <w:style w:type="paragraph" w:customStyle="1" w:styleId="AOTOCHeading">
    <w:name w:val="AOTOCHeading"/>
    <w:basedOn w:val="AOHeadings"/>
    <w:next w:val="AODocTxt"/>
    <w:rsid w:val="00063363"/>
    <w:pPr>
      <w:tabs>
        <w:tab w:val="right" w:pos="9611"/>
      </w:tabs>
      <w:spacing w:after="240"/>
    </w:pPr>
    <w:rPr>
      <w:b/>
    </w:rPr>
  </w:style>
  <w:style w:type="paragraph" w:customStyle="1" w:styleId="AOTOCs">
    <w:name w:val="AOTOCs"/>
    <w:basedOn w:val="AONormal"/>
    <w:next w:val="TOC1"/>
    <w:rsid w:val="00063363"/>
    <w:pPr>
      <w:tabs>
        <w:tab w:val="right" w:leader="dot" w:pos="9639"/>
      </w:tabs>
      <w:jc w:val="both"/>
    </w:pPr>
  </w:style>
  <w:style w:type="paragraph" w:styleId="TOC1">
    <w:name w:val="toc 1"/>
    <w:basedOn w:val="AOTOCs"/>
    <w:next w:val="AONormal"/>
    <w:uiPriority w:val="39"/>
    <w:rsid w:val="00063363"/>
    <w:pPr>
      <w:tabs>
        <w:tab w:val="left" w:pos="720"/>
      </w:tabs>
      <w:ind w:left="720" w:hanging="720"/>
    </w:pPr>
  </w:style>
  <w:style w:type="paragraph" w:customStyle="1" w:styleId="AOTOCTitle">
    <w:name w:val="AOTOCTitle"/>
    <w:basedOn w:val="AOHeadings"/>
    <w:next w:val="AOTOCHeading"/>
    <w:rsid w:val="00063363"/>
    <w:pPr>
      <w:jc w:val="center"/>
    </w:pPr>
    <w:rPr>
      <w:b/>
      <w:caps/>
    </w:rPr>
  </w:style>
  <w:style w:type="character" w:styleId="CommentReference">
    <w:name w:val="annotation reference"/>
    <w:semiHidden/>
    <w:rsid w:val="00063363"/>
    <w:rPr>
      <w:vertAlign w:val="superscript"/>
    </w:rPr>
  </w:style>
  <w:style w:type="paragraph" w:styleId="CommentText">
    <w:name w:val="annotation text"/>
    <w:basedOn w:val="AONormal"/>
    <w:link w:val="CommentTextChar"/>
    <w:semiHidden/>
    <w:rsid w:val="00063363"/>
    <w:pPr>
      <w:spacing w:line="240" w:lineRule="auto"/>
    </w:pPr>
    <w:rPr>
      <w:sz w:val="16"/>
    </w:rPr>
  </w:style>
  <w:style w:type="character" w:customStyle="1" w:styleId="CommentTextChar">
    <w:name w:val="Comment Text Char"/>
    <w:basedOn w:val="DefaultParagraphFont"/>
    <w:link w:val="CommentText"/>
    <w:semiHidden/>
    <w:rsid w:val="00063363"/>
    <w:rPr>
      <w:rFonts w:ascii="Times New Roman" w:eastAsia="SimSun" w:hAnsi="Times New Roman" w:cs="Times New Roman"/>
      <w:sz w:val="16"/>
      <w:lang w:val="en-GB"/>
    </w:rPr>
  </w:style>
  <w:style w:type="paragraph" w:styleId="EndnoteText">
    <w:name w:val="endnote text"/>
    <w:basedOn w:val="AONormal"/>
    <w:link w:val="EndnoteTextChar"/>
    <w:semiHidden/>
    <w:rsid w:val="00063363"/>
    <w:pPr>
      <w:spacing w:line="240" w:lineRule="auto"/>
      <w:ind w:left="720" w:hanging="720"/>
      <w:jc w:val="both"/>
    </w:pPr>
    <w:rPr>
      <w:sz w:val="16"/>
    </w:rPr>
  </w:style>
  <w:style w:type="character" w:customStyle="1" w:styleId="EndnoteTextChar">
    <w:name w:val="Endnote Text Char"/>
    <w:basedOn w:val="DefaultParagraphFont"/>
    <w:link w:val="EndnoteText"/>
    <w:semiHidden/>
    <w:rsid w:val="00063363"/>
    <w:rPr>
      <w:rFonts w:ascii="Times New Roman" w:eastAsia="SimSun" w:hAnsi="Times New Roman" w:cs="Times New Roman"/>
      <w:sz w:val="16"/>
      <w:lang w:val="en-GB"/>
    </w:rPr>
  </w:style>
  <w:style w:type="character" w:styleId="FootnoteReference">
    <w:name w:val="footnote reference"/>
    <w:semiHidden/>
    <w:rsid w:val="00063363"/>
    <w:rPr>
      <w:vertAlign w:val="superscript"/>
    </w:rPr>
  </w:style>
  <w:style w:type="paragraph" w:styleId="FootnoteText">
    <w:name w:val="footnote text"/>
    <w:basedOn w:val="AONormal"/>
    <w:link w:val="FootnoteTextChar"/>
    <w:semiHidden/>
    <w:rsid w:val="00063363"/>
    <w:pPr>
      <w:spacing w:line="240" w:lineRule="auto"/>
      <w:ind w:left="720" w:hanging="720"/>
      <w:jc w:val="both"/>
    </w:pPr>
    <w:rPr>
      <w:sz w:val="16"/>
    </w:rPr>
  </w:style>
  <w:style w:type="character" w:customStyle="1" w:styleId="FootnoteTextChar">
    <w:name w:val="Footnote Text Char"/>
    <w:basedOn w:val="DefaultParagraphFont"/>
    <w:link w:val="FootnoteText"/>
    <w:semiHidden/>
    <w:rsid w:val="00063363"/>
    <w:rPr>
      <w:rFonts w:ascii="Times New Roman" w:eastAsia="SimSun" w:hAnsi="Times New Roman" w:cs="Times New Roman"/>
      <w:sz w:val="16"/>
      <w:lang w:val="en-GB"/>
    </w:rPr>
  </w:style>
  <w:style w:type="character" w:styleId="PageNumber">
    <w:name w:val="page number"/>
    <w:basedOn w:val="DefaultParagraphFont"/>
    <w:rsid w:val="00063363"/>
  </w:style>
  <w:style w:type="paragraph" w:styleId="TableofAuthorities">
    <w:name w:val="table of authorities"/>
    <w:basedOn w:val="AONormal"/>
    <w:semiHidden/>
    <w:rsid w:val="00063363"/>
    <w:pPr>
      <w:tabs>
        <w:tab w:val="right" w:leader="dot" w:pos="9490"/>
      </w:tabs>
      <w:spacing w:before="240" w:line="240" w:lineRule="auto"/>
      <w:ind w:left="720" w:hanging="720"/>
    </w:pPr>
  </w:style>
  <w:style w:type="paragraph" w:styleId="TOAHeading">
    <w:name w:val="toa heading"/>
    <w:basedOn w:val="AONormal"/>
    <w:next w:val="TableofAuthorities"/>
    <w:semiHidden/>
    <w:rsid w:val="00063363"/>
    <w:pPr>
      <w:tabs>
        <w:tab w:val="right" w:pos="9490"/>
      </w:tabs>
      <w:spacing w:before="240" w:after="120" w:line="240" w:lineRule="auto"/>
    </w:pPr>
    <w:rPr>
      <w:b/>
    </w:rPr>
  </w:style>
  <w:style w:type="paragraph" w:styleId="TOC2">
    <w:name w:val="toc 2"/>
    <w:basedOn w:val="AOTOCs"/>
    <w:next w:val="AONormal"/>
    <w:semiHidden/>
    <w:rsid w:val="00063363"/>
    <w:pPr>
      <w:tabs>
        <w:tab w:val="left" w:pos="1800"/>
      </w:tabs>
      <w:ind w:left="1800" w:right="720" w:hanging="1080"/>
    </w:pPr>
  </w:style>
  <w:style w:type="paragraph" w:styleId="TOC5">
    <w:name w:val="toc 5"/>
    <w:basedOn w:val="AOTOCs"/>
    <w:next w:val="AONormal"/>
    <w:semiHidden/>
    <w:rsid w:val="00063363"/>
    <w:pPr>
      <w:spacing w:before="240"/>
    </w:pPr>
  </w:style>
  <w:style w:type="paragraph" w:styleId="TOC3">
    <w:name w:val="toc 3"/>
    <w:basedOn w:val="AOTOCs"/>
    <w:next w:val="AONormal"/>
    <w:semiHidden/>
    <w:rsid w:val="00063363"/>
    <w:pPr>
      <w:numPr>
        <w:numId w:val="14"/>
      </w:numPr>
      <w:ind w:right="720"/>
    </w:pPr>
  </w:style>
  <w:style w:type="paragraph" w:styleId="TOC4">
    <w:name w:val="toc 4"/>
    <w:basedOn w:val="AOTOCs"/>
    <w:next w:val="AONormal"/>
    <w:semiHidden/>
    <w:rsid w:val="00063363"/>
    <w:pPr>
      <w:numPr>
        <w:ilvl w:val="1"/>
        <w:numId w:val="14"/>
      </w:numPr>
      <w:ind w:left="1800" w:right="720" w:hanging="1080"/>
    </w:pPr>
  </w:style>
  <w:style w:type="paragraph" w:styleId="TOC6">
    <w:name w:val="toc 6"/>
    <w:basedOn w:val="AOTOCs"/>
    <w:next w:val="AONormal"/>
    <w:semiHidden/>
    <w:rsid w:val="00063363"/>
    <w:pPr>
      <w:numPr>
        <w:numId w:val="15"/>
      </w:numPr>
      <w:ind w:right="720"/>
    </w:pPr>
  </w:style>
  <w:style w:type="paragraph" w:styleId="TOC7">
    <w:name w:val="toc 7"/>
    <w:basedOn w:val="AOTOCs"/>
    <w:next w:val="AONormal"/>
    <w:semiHidden/>
    <w:rsid w:val="00063363"/>
    <w:pPr>
      <w:numPr>
        <w:ilvl w:val="1"/>
        <w:numId w:val="15"/>
      </w:numPr>
      <w:ind w:left="1800" w:right="720" w:hanging="1080"/>
    </w:pPr>
  </w:style>
  <w:style w:type="paragraph" w:styleId="TOC8">
    <w:name w:val="toc 8"/>
    <w:basedOn w:val="AOTOCs"/>
    <w:next w:val="AONormal"/>
    <w:semiHidden/>
    <w:rsid w:val="00063363"/>
    <w:pPr>
      <w:numPr>
        <w:numId w:val="16"/>
      </w:numPr>
      <w:ind w:right="720"/>
    </w:pPr>
  </w:style>
  <w:style w:type="paragraph" w:styleId="TOC9">
    <w:name w:val="toc 9"/>
    <w:basedOn w:val="AOTOCs"/>
    <w:next w:val="AONormal"/>
    <w:semiHidden/>
    <w:rsid w:val="00063363"/>
    <w:pPr>
      <w:numPr>
        <w:ilvl w:val="1"/>
        <w:numId w:val="16"/>
      </w:numPr>
      <w:ind w:left="1800" w:right="720" w:hanging="1080"/>
    </w:pPr>
  </w:style>
  <w:style w:type="paragraph" w:customStyle="1" w:styleId="AODefHead">
    <w:name w:val="AODefHead"/>
    <w:basedOn w:val="AOBodyTxt"/>
    <w:next w:val="AODefPara"/>
    <w:link w:val="AODefHeadChar"/>
    <w:rsid w:val="00063363"/>
    <w:pPr>
      <w:numPr>
        <w:numId w:val="2"/>
      </w:numPr>
      <w:outlineLvl w:val="5"/>
    </w:pPr>
  </w:style>
  <w:style w:type="paragraph" w:customStyle="1" w:styleId="AODefPara">
    <w:name w:val="AODefPara"/>
    <w:basedOn w:val="AODefHead"/>
    <w:rsid w:val="00063363"/>
    <w:pPr>
      <w:numPr>
        <w:ilvl w:val="1"/>
      </w:numPr>
      <w:outlineLvl w:val="6"/>
    </w:pPr>
  </w:style>
  <w:style w:type="paragraph" w:customStyle="1" w:styleId="AO1">
    <w:name w:val="AO(1)"/>
    <w:basedOn w:val="AOBodyTxt"/>
    <w:next w:val="AODocTxt"/>
    <w:rsid w:val="00063363"/>
    <w:pPr>
      <w:numPr>
        <w:numId w:val="3"/>
      </w:numPr>
    </w:pPr>
  </w:style>
  <w:style w:type="paragraph" w:customStyle="1" w:styleId="AOA">
    <w:name w:val="AO(A)"/>
    <w:basedOn w:val="AOBodyTxt"/>
    <w:next w:val="AODocTxt"/>
    <w:rsid w:val="00063363"/>
    <w:pPr>
      <w:numPr>
        <w:numId w:val="4"/>
      </w:numPr>
      <w:tabs>
        <w:tab w:val="clear" w:pos="720"/>
      </w:tabs>
    </w:pPr>
  </w:style>
  <w:style w:type="paragraph" w:customStyle="1" w:styleId="AOAnxHead">
    <w:name w:val="AOAnxHead"/>
    <w:basedOn w:val="AOAttachments"/>
    <w:next w:val="AOAnxTitle"/>
    <w:rsid w:val="00063363"/>
    <w:pPr>
      <w:pageBreakBefore/>
      <w:numPr>
        <w:numId w:val="5"/>
      </w:numPr>
      <w:outlineLvl w:val="0"/>
    </w:pPr>
  </w:style>
  <w:style w:type="paragraph" w:customStyle="1" w:styleId="AOAnxPartHead">
    <w:name w:val="AOAnxPartHead"/>
    <w:basedOn w:val="AOAnxHead"/>
    <w:next w:val="AOAnxPartTitle"/>
    <w:rsid w:val="00063363"/>
    <w:pPr>
      <w:pageBreakBefore w:val="0"/>
      <w:numPr>
        <w:ilvl w:val="1"/>
      </w:numPr>
    </w:pPr>
  </w:style>
  <w:style w:type="paragraph" w:customStyle="1" w:styleId="AOAppHead">
    <w:name w:val="AOAppHead"/>
    <w:basedOn w:val="AOAttachments"/>
    <w:next w:val="AOAppTitle"/>
    <w:rsid w:val="00063363"/>
    <w:pPr>
      <w:pageBreakBefore/>
      <w:numPr>
        <w:numId w:val="6"/>
      </w:numPr>
      <w:outlineLvl w:val="0"/>
    </w:pPr>
  </w:style>
  <w:style w:type="paragraph" w:customStyle="1" w:styleId="AOAppPartHead">
    <w:name w:val="AOAppPartHead"/>
    <w:basedOn w:val="AOAppHead"/>
    <w:next w:val="AOAppPartTitle"/>
    <w:rsid w:val="00063363"/>
    <w:pPr>
      <w:pageBreakBefore w:val="0"/>
      <w:numPr>
        <w:ilvl w:val="1"/>
      </w:numPr>
    </w:pPr>
  </w:style>
  <w:style w:type="paragraph" w:customStyle="1" w:styleId="AOSchHead">
    <w:name w:val="AOSchHead"/>
    <w:basedOn w:val="AOAttachments"/>
    <w:next w:val="AOSchTitle"/>
    <w:rsid w:val="00063363"/>
    <w:pPr>
      <w:pageBreakBefore/>
      <w:numPr>
        <w:numId w:val="7"/>
      </w:numPr>
      <w:outlineLvl w:val="0"/>
    </w:pPr>
  </w:style>
  <w:style w:type="paragraph" w:customStyle="1" w:styleId="AOSchPartHead">
    <w:name w:val="AOSchPartHead"/>
    <w:basedOn w:val="AOSchHead"/>
    <w:next w:val="AOSchPartTitle"/>
    <w:rsid w:val="00063363"/>
    <w:pPr>
      <w:pageBreakBefore w:val="0"/>
      <w:numPr>
        <w:ilvl w:val="1"/>
      </w:numPr>
    </w:pPr>
  </w:style>
  <w:style w:type="paragraph" w:customStyle="1" w:styleId="AODocTxtL1">
    <w:name w:val="AODocTxtL1"/>
    <w:basedOn w:val="AODocTxt"/>
    <w:rsid w:val="00063363"/>
    <w:pPr>
      <w:numPr>
        <w:ilvl w:val="1"/>
      </w:numPr>
    </w:pPr>
  </w:style>
  <w:style w:type="paragraph" w:customStyle="1" w:styleId="AODocTxtL2">
    <w:name w:val="AODocTxtL2"/>
    <w:basedOn w:val="AODocTxt"/>
    <w:rsid w:val="00063363"/>
    <w:pPr>
      <w:numPr>
        <w:ilvl w:val="2"/>
      </w:numPr>
    </w:pPr>
  </w:style>
  <w:style w:type="paragraph" w:customStyle="1" w:styleId="AODocTxtL3">
    <w:name w:val="AODocTxtL3"/>
    <w:basedOn w:val="AODocTxt"/>
    <w:rsid w:val="00063363"/>
    <w:pPr>
      <w:numPr>
        <w:ilvl w:val="3"/>
      </w:numPr>
    </w:pPr>
  </w:style>
  <w:style w:type="paragraph" w:customStyle="1" w:styleId="AODocTxtL4">
    <w:name w:val="AODocTxtL4"/>
    <w:basedOn w:val="AODocTxt"/>
    <w:rsid w:val="00063363"/>
    <w:pPr>
      <w:numPr>
        <w:ilvl w:val="4"/>
      </w:numPr>
    </w:pPr>
  </w:style>
  <w:style w:type="paragraph" w:customStyle="1" w:styleId="AODocTxtL5">
    <w:name w:val="AODocTxtL5"/>
    <w:basedOn w:val="AODocTxt"/>
    <w:rsid w:val="00063363"/>
    <w:pPr>
      <w:numPr>
        <w:ilvl w:val="5"/>
      </w:numPr>
    </w:pPr>
  </w:style>
  <w:style w:type="paragraph" w:customStyle="1" w:styleId="AODocTxtL6">
    <w:name w:val="AODocTxtL6"/>
    <w:basedOn w:val="AODocTxt"/>
    <w:rsid w:val="00063363"/>
    <w:pPr>
      <w:numPr>
        <w:ilvl w:val="6"/>
      </w:numPr>
    </w:pPr>
  </w:style>
  <w:style w:type="paragraph" w:customStyle="1" w:styleId="AODocTxtL7">
    <w:name w:val="AODocTxtL7"/>
    <w:basedOn w:val="AODocTxt"/>
    <w:rsid w:val="00063363"/>
    <w:pPr>
      <w:numPr>
        <w:ilvl w:val="7"/>
      </w:numPr>
    </w:pPr>
  </w:style>
  <w:style w:type="paragraph" w:customStyle="1" w:styleId="AODocTxtL8">
    <w:name w:val="AODocTxtL8"/>
    <w:basedOn w:val="AODocTxt"/>
    <w:rsid w:val="00063363"/>
    <w:pPr>
      <w:numPr>
        <w:ilvl w:val="8"/>
      </w:numPr>
    </w:pPr>
  </w:style>
  <w:style w:type="paragraph" w:customStyle="1" w:styleId="AOGenNum1">
    <w:name w:val="AOGenNum1"/>
    <w:basedOn w:val="AOBodyTxt"/>
    <w:next w:val="AOGenNum1Para"/>
    <w:rsid w:val="00063363"/>
    <w:pPr>
      <w:keepNext/>
      <w:numPr>
        <w:numId w:val="9"/>
      </w:numPr>
    </w:pPr>
    <w:rPr>
      <w:b/>
      <w:caps/>
    </w:rPr>
  </w:style>
  <w:style w:type="paragraph" w:customStyle="1" w:styleId="AOGenNum1Para">
    <w:name w:val="AOGenNum1Para"/>
    <w:basedOn w:val="AOGenNum1"/>
    <w:next w:val="AOGenNum1List"/>
    <w:rsid w:val="00063363"/>
    <w:pPr>
      <w:numPr>
        <w:ilvl w:val="1"/>
      </w:numPr>
    </w:pPr>
    <w:rPr>
      <w:caps w:val="0"/>
    </w:rPr>
  </w:style>
  <w:style w:type="paragraph" w:customStyle="1" w:styleId="AOGenNum1List">
    <w:name w:val="AOGenNum1List"/>
    <w:basedOn w:val="AOGenNum1"/>
    <w:rsid w:val="00063363"/>
    <w:pPr>
      <w:keepNext w:val="0"/>
      <w:numPr>
        <w:ilvl w:val="2"/>
      </w:numPr>
    </w:pPr>
    <w:rPr>
      <w:b w:val="0"/>
      <w:caps w:val="0"/>
    </w:rPr>
  </w:style>
  <w:style w:type="paragraph" w:customStyle="1" w:styleId="AOGenNum2">
    <w:name w:val="AOGenNum2"/>
    <w:basedOn w:val="AOBodyTxt"/>
    <w:next w:val="AOGenNum2Para"/>
    <w:rsid w:val="00063363"/>
    <w:pPr>
      <w:keepNext/>
      <w:numPr>
        <w:numId w:val="10"/>
      </w:numPr>
    </w:pPr>
    <w:rPr>
      <w:b/>
    </w:rPr>
  </w:style>
  <w:style w:type="paragraph" w:customStyle="1" w:styleId="AOGenNum2Para">
    <w:name w:val="AOGenNum2Para"/>
    <w:basedOn w:val="AOGenNum2"/>
    <w:next w:val="AOGenNum2List"/>
    <w:rsid w:val="00063363"/>
    <w:pPr>
      <w:keepNext w:val="0"/>
      <w:numPr>
        <w:ilvl w:val="1"/>
      </w:numPr>
    </w:pPr>
    <w:rPr>
      <w:b w:val="0"/>
    </w:rPr>
  </w:style>
  <w:style w:type="paragraph" w:customStyle="1" w:styleId="AOGenNum2List">
    <w:name w:val="AOGenNum2List"/>
    <w:basedOn w:val="AOGenNum2"/>
    <w:rsid w:val="00063363"/>
    <w:pPr>
      <w:keepNext w:val="0"/>
      <w:numPr>
        <w:ilvl w:val="2"/>
      </w:numPr>
    </w:pPr>
    <w:rPr>
      <w:b w:val="0"/>
    </w:rPr>
  </w:style>
  <w:style w:type="paragraph" w:customStyle="1" w:styleId="AOGenNum3">
    <w:name w:val="AOGenNum3"/>
    <w:basedOn w:val="AOBodyTxt"/>
    <w:next w:val="AOGenNum3List"/>
    <w:rsid w:val="00063363"/>
    <w:pPr>
      <w:numPr>
        <w:numId w:val="11"/>
      </w:numPr>
    </w:pPr>
  </w:style>
  <w:style w:type="paragraph" w:customStyle="1" w:styleId="AOGenNum3List">
    <w:name w:val="AOGenNum3List"/>
    <w:basedOn w:val="AOGenNum3"/>
    <w:rsid w:val="00063363"/>
    <w:pPr>
      <w:numPr>
        <w:ilvl w:val="1"/>
      </w:numPr>
    </w:pPr>
  </w:style>
  <w:style w:type="paragraph" w:customStyle="1" w:styleId="AOHead1">
    <w:name w:val="AOHead1"/>
    <w:basedOn w:val="AOHeadings"/>
    <w:next w:val="AODocTxtL1"/>
    <w:link w:val="AOHead1Char"/>
    <w:rsid w:val="00063363"/>
    <w:pPr>
      <w:keepNext/>
      <w:numPr>
        <w:numId w:val="12"/>
      </w:numPr>
      <w:outlineLvl w:val="0"/>
    </w:pPr>
    <w:rPr>
      <w:b/>
      <w:caps/>
      <w:kern w:val="28"/>
    </w:rPr>
  </w:style>
  <w:style w:type="paragraph" w:customStyle="1" w:styleId="AOHead2">
    <w:name w:val="AOHead2"/>
    <w:basedOn w:val="AOHeadings"/>
    <w:next w:val="AODocTxtL1"/>
    <w:link w:val="AOHead2Char"/>
    <w:rsid w:val="00063363"/>
    <w:pPr>
      <w:keepNext/>
      <w:numPr>
        <w:ilvl w:val="1"/>
        <w:numId w:val="12"/>
      </w:numPr>
      <w:outlineLvl w:val="1"/>
    </w:pPr>
    <w:rPr>
      <w:b/>
    </w:rPr>
  </w:style>
  <w:style w:type="paragraph" w:customStyle="1" w:styleId="AOHead3">
    <w:name w:val="AOHead3"/>
    <w:basedOn w:val="AOHeadings"/>
    <w:next w:val="AODocTxtL2"/>
    <w:link w:val="AOHead3Char"/>
    <w:rsid w:val="00063363"/>
    <w:pPr>
      <w:numPr>
        <w:ilvl w:val="2"/>
        <w:numId w:val="12"/>
      </w:numPr>
      <w:outlineLvl w:val="2"/>
    </w:pPr>
  </w:style>
  <w:style w:type="paragraph" w:customStyle="1" w:styleId="AOHead4">
    <w:name w:val="AOHead4"/>
    <w:basedOn w:val="AOHeadings"/>
    <w:next w:val="AODocTxtL3"/>
    <w:rsid w:val="00063363"/>
    <w:pPr>
      <w:numPr>
        <w:ilvl w:val="3"/>
        <w:numId w:val="12"/>
      </w:numPr>
      <w:outlineLvl w:val="3"/>
    </w:pPr>
  </w:style>
  <w:style w:type="paragraph" w:customStyle="1" w:styleId="AOHead5">
    <w:name w:val="AOHead5"/>
    <w:basedOn w:val="AOHeadings"/>
    <w:next w:val="AODocTxtL4"/>
    <w:rsid w:val="00063363"/>
    <w:pPr>
      <w:numPr>
        <w:ilvl w:val="4"/>
        <w:numId w:val="12"/>
      </w:numPr>
      <w:outlineLvl w:val="4"/>
    </w:pPr>
  </w:style>
  <w:style w:type="paragraph" w:customStyle="1" w:styleId="AOHead6">
    <w:name w:val="AOHead6"/>
    <w:basedOn w:val="AOHeadings"/>
    <w:next w:val="AODocTxtL5"/>
    <w:rsid w:val="00063363"/>
    <w:pPr>
      <w:numPr>
        <w:ilvl w:val="5"/>
        <w:numId w:val="12"/>
      </w:numPr>
      <w:outlineLvl w:val="5"/>
    </w:pPr>
  </w:style>
  <w:style w:type="paragraph" w:customStyle="1" w:styleId="AOAltHead1">
    <w:name w:val="AOAltHead1"/>
    <w:basedOn w:val="AOHead1"/>
    <w:next w:val="AODocTxtL1"/>
    <w:rsid w:val="00063363"/>
    <w:pPr>
      <w:keepNext w:val="0"/>
      <w:tabs>
        <w:tab w:val="clear" w:pos="720"/>
      </w:tabs>
    </w:pPr>
    <w:rPr>
      <w:b w:val="0"/>
      <w:caps w:val="0"/>
    </w:rPr>
  </w:style>
  <w:style w:type="paragraph" w:customStyle="1" w:styleId="AOAltHead2">
    <w:name w:val="AOAltHead2"/>
    <w:basedOn w:val="AOHead2"/>
    <w:next w:val="AODocTxtL1"/>
    <w:link w:val="AOAltHead2Char"/>
    <w:rsid w:val="00063363"/>
    <w:pPr>
      <w:keepNext w:val="0"/>
    </w:pPr>
    <w:rPr>
      <w:b w:val="0"/>
    </w:rPr>
  </w:style>
  <w:style w:type="paragraph" w:customStyle="1" w:styleId="AOAltHead3">
    <w:name w:val="AOAltHead3"/>
    <w:basedOn w:val="AOHead3"/>
    <w:next w:val="AODocTxtL1"/>
    <w:rsid w:val="00063363"/>
  </w:style>
  <w:style w:type="paragraph" w:customStyle="1" w:styleId="AOAltHead4">
    <w:name w:val="AOAltHead4"/>
    <w:basedOn w:val="AOHead4"/>
    <w:next w:val="AODocTxtL2"/>
    <w:rsid w:val="00063363"/>
    <w:pPr>
      <w:tabs>
        <w:tab w:val="clear" w:pos="2160"/>
      </w:tabs>
      <w:ind w:left="1440"/>
    </w:pPr>
  </w:style>
  <w:style w:type="paragraph" w:customStyle="1" w:styleId="AOAltHead5">
    <w:name w:val="AOAltHead5"/>
    <w:basedOn w:val="AOHead5"/>
    <w:next w:val="AODocTxtL3"/>
    <w:rsid w:val="00063363"/>
    <w:pPr>
      <w:tabs>
        <w:tab w:val="clear" w:pos="2880"/>
      </w:tabs>
      <w:ind w:left="2160"/>
    </w:pPr>
  </w:style>
  <w:style w:type="paragraph" w:customStyle="1" w:styleId="AOAltHead6">
    <w:name w:val="AOAltHead6"/>
    <w:basedOn w:val="AOHead6"/>
    <w:next w:val="AODocTxtL4"/>
    <w:rsid w:val="00063363"/>
    <w:pPr>
      <w:tabs>
        <w:tab w:val="clear" w:pos="3600"/>
      </w:tabs>
      <w:ind w:left="2880"/>
    </w:pPr>
  </w:style>
  <w:style w:type="paragraph" w:customStyle="1" w:styleId="AOListNumber">
    <w:name w:val="AOListNumber"/>
    <w:basedOn w:val="AOBodyTxt"/>
    <w:uiPriority w:val="99"/>
    <w:rsid w:val="00063363"/>
    <w:pPr>
      <w:numPr>
        <w:numId w:val="13"/>
      </w:numPr>
      <w:tabs>
        <w:tab w:val="clear" w:pos="720"/>
      </w:tabs>
    </w:pPr>
  </w:style>
  <w:style w:type="paragraph" w:customStyle="1" w:styleId="AOHeading1">
    <w:name w:val="AOHeading1"/>
    <w:basedOn w:val="AOHeadings"/>
    <w:next w:val="AODocTxt"/>
    <w:rsid w:val="00063363"/>
    <w:pPr>
      <w:keepNext/>
      <w:outlineLvl w:val="0"/>
    </w:pPr>
    <w:rPr>
      <w:b/>
      <w:caps/>
      <w:kern w:val="28"/>
    </w:rPr>
  </w:style>
  <w:style w:type="paragraph" w:customStyle="1" w:styleId="AOHeading2">
    <w:name w:val="AOHeading2"/>
    <w:basedOn w:val="AOHeadings"/>
    <w:next w:val="AODocTxt"/>
    <w:rsid w:val="00063363"/>
    <w:pPr>
      <w:keepNext/>
      <w:outlineLvl w:val="1"/>
    </w:pPr>
    <w:rPr>
      <w:b/>
    </w:rPr>
  </w:style>
  <w:style w:type="paragraph" w:customStyle="1" w:styleId="AOHeading3">
    <w:name w:val="AOHeading3"/>
    <w:basedOn w:val="AOHeadings"/>
    <w:next w:val="AODocTxtL1"/>
    <w:rsid w:val="00063363"/>
    <w:pPr>
      <w:keepNext/>
      <w:ind w:left="720"/>
      <w:outlineLvl w:val="2"/>
    </w:pPr>
    <w:rPr>
      <w:b/>
    </w:rPr>
  </w:style>
  <w:style w:type="paragraph" w:customStyle="1" w:styleId="AOHeading4">
    <w:name w:val="AOHeading4"/>
    <w:basedOn w:val="AOHeadings"/>
    <w:next w:val="AODocTxt"/>
    <w:rsid w:val="00063363"/>
    <w:pPr>
      <w:keepNext/>
      <w:outlineLvl w:val="3"/>
    </w:pPr>
    <w:rPr>
      <w:i/>
    </w:rPr>
  </w:style>
  <w:style w:type="paragraph" w:customStyle="1" w:styleId="AOHeading5">
    <w:name w:val="AOHeading5"/>
    <w:basedOn w:val="AOHeadings"/>
    <w:next w:val="AODocTxtL1"/>
    <w:rsid w:val="00063363"/>
    <w:pPr>
      <w:keepNext/>
      <w:ind w:left="720"/>
      <w:outlineLvl w:val="4"/>
    </w:pPr>
    <w:rPr>
      <w:i/>
    </w:rPr>
  </w:style>
  <w:style w:type="paragraph" w:customStyle="1" w:styleId="AOHeading6">
    <w:name w:val="AOHeading6"/>
    <w:basedOn w:val="AOHeadings"/>
    <w:next w:val="AODocTxt"/>
    <w:rsid w:val="00063363"/>
    <w:pPr>
      <w:keepNext/>
      <w:outlineLvl w:val="5"/>
    </w:pPr>
    <w:rPr>
      <w:b/>
      <w:i/>
    </w:rPr>
  </w:style>
  <w:style w:type="paragraph" w:customStyle="1" w:styleId="AOHeading7">
    <w:name w:val="AOHeading7"/>
    <w:basedOn w:val="AOHeadings"/>
    <w:next w:val="AODocTxtL1"/>
    <w:rsid w:val="00063363"/>
    <w:pPr>
      <w:keepNext/>
      <w:ind w:left="720"/>
      <w:outlineLvl w:val="6"/>
    </w:pPr>
    <w:rPr>
      <w:b/>
      <w:i/>
    </w:rPr>
  </w:style>
  <w:style w:type="paragraph" w:customStyle="1" w:styleId="AONormal10">
    <w:name w:val="AONormal10"/>
    <w:basedOn w:val="AONormal"/>
    <w:rsid w:val="00063363"/>
    <w:rPr>
      <w:sz w:val="20"/>
    </w:rPr>
  </w:style>
  <w:style w:type="paragraph" w:customStyle="1" w:styleId="AONormal8C">
    <w:name w:val="AONormal8C"/>
    <w:basedOn w:val="AONormal8L"/>
    <w:rsid w:val="00063363"/>
    <w:pPr>
      <w:jc w:val="center"/>
    </w:pPr>
  </w:style>
  <w:style w:type="paragraph" w:customStyle="1" w:styleId="AONormal8L">
    <w:name w:val="AONormal8L"/>
    <w:basedOn w:val="AONormal"/>
    <w:rsid w:val="00063363"/>
    <w:pPr>
      <w:spacing w:line="220" w:lineRule="atLeast"/>
    </w:pPr>
    <w:rPr>
      <w:rFonts w:ascii="Arial" w:eastAsia="MS PGothic" w:hAnsi="Arial"/>
      <w:sz w:val="16"/>
      <w:szCs w:val="16"/>
    </w:rPr>
  </w:style>
  <w:style w:type="paragraph" w:customStyle="1" w:styleId="AONormal8R">
    <w:name w:val="AONormal8R"/>
    <w:basedOn w:val="AONormal8L"/>
    <w:rsid w:val="00063363"/>
    <w:pPr>
      <w:jc w:val="right"/>
    </w:pPr>
  </w:style>
  <w:style w:type="paragraph" w:customStyle="1" w:styleId="AOBullet2">
    <w:name w:val="AOBullet2"/>
    <w:basedOn w:val="AOBullet"/>
    <w:rsid w:val="00063363"/>
    <w:pPr>
      <w:numPr>
        <w:numId w:val="17"/>
      </w:numPr>
      <w:tabs>
        <w:tab w:val="clear" w:pos="720"/>
      </w:tabs>
      <w:spacing w:before="120"/>
    </w:pPr>
  </w:style>
  <w:style w:type="paragraph" w:customStyle="1" w:styleId="AOBullet3">
    <w:name w:val="AOBullet3"/>
    <w:basedOn w:val="AOBodyTxt"/>
    <w:rsid w:val="00063363"/>
    <w:pPr>
      <w:numPr>
        <w:numId w:val="18"/>
      </w:numPr>
      <w:tabs>
        <w:tab w:val="clear" w:pos="720"/>
      </w:tabs>
      <w:spacing w:before="120"/>
    </w:pPr>
  </w:style>
  <w:style w:type="paragraph" w:customStyle="1" w:styleId="AOBullet4">
    <w:name w:val="AOBullet4"/>
    <w:basedOn w:val="AOBodyTxt"/>
    <w:rsid w:val="00063363"/>
    <w:pPr>
      <w:numPr>
        <w:numId w:val="19"/>
      </w:numPr>
      <w:spacing w:before="120"/>
    </w:pPr>
  </w:style>
  <w:style w:type="paragraph" w:customStyle="1" w:styleId="AONormalBold">
    <w:name w:val="AONormalBold"/>
    <w:basedOn w:val="AONormal"/>
    <w:rsid w:val="00063363"/>
    <w:rPr>
      <w:b/>
    </w:rPr>
  </w:style>
  <w:style w:type="paragraph" w:customStyle="1" w:styleId="AONormal6L">
    <w:name w:val="AONormal6L"/>
    <w:basedOn w:val="AONormal8L"/>
    <w:rsid w:val="00063363"/>
    <w:pPr>
      <w:spacing w:line="160" w:lineRule="atLeast"/>
      <w:jc w:val="both"/>
    </w:pPr>
    <w:rPr>
      <w:sz w:val="12"/>
    </w:rPr>
  </w:style>
  <w:style w:type="paragraph" w:customStyle="1" w:styleId="AOTitle18">
    <w:name w:val="AOTitle18"/>
    <w:basedOn w:val="AONormal"/>
    <w:rsid w:val="00063363"/>
    <w:rPr>
      <w:b/>
      <w:sz w:val="36"/>
      <w:szCs w:val="36"/>
    </w:rPr>
  </w:style>
  <w:style w:type="paragraph" w:customStyle="1" w:styleId="Body">
    <w:name w:val="Body"/>
    <w:basedOn w:val="Normal"/>
    <w:link w:val="BodyCaracter"/>
    <w:rsid w:val="00063363"/>
    <w:pPr>
      <w:spacing w:after="140" w:line="290" w:lineRule="auto"/>
      <w:jc w:val="both"/>
    </w:pPr>
    <w:rPr>
      <w:rFonts w:ascii="Arial" w:eastAsia="Times New Roman" w:hAnsi="Arial" w:cs="Times New Roman"/>
      <w:kern w:val="20"/>
      <w:sz w:val="20"/>
      <w:szCs w:val="24"/>
      <w:lang w:val="en-GB"/>
    </w:rPr>
  </w:style>
  <w:style w:type="paragraph" w:customStyle="1" w:styleId="AOBPTxtL">
    <w:name w:val="AOBPTxtL"/>
    <w:basedOn w:val="AOFPBP"/>
    <w:rsid w:val="00063363"/>
    <w:pPr>
      <w:jc w:val="left"/>
    </w:pPr>
  </w:style>
  <w:style w:type="paragraph" w:customStyle="1" w:styleId="AOBPTitle">
    <w:name w:val="AOBPTitle"/>
    <w:basedOn w:val="AOFPBP"/>
    <w:rsid w:val="00063363"/>
    <w:rPr>
      <w:b/>
      <w:caps/>
    </w:rPr>
  </w:style>
  <w:style w:type="paragraph" w:customStyle="1" w:styleId="AOBPTxtC">
    <w:name w:val="AOBPTxtC"/>
    <w:basedOn w:val="AOFPBP"/>
    <w:rsid w:val="00063363"/>
  </w:style>
  <w:style w:type="paragraph" w:customStyle="1" w:styleId="AOBPTxtR">
    <w:name w:val="AOBPTxtR"/>
    <w:basedOn w:val="AOFPBP"/>
    <w:rsid w:val="00063363"/>
    <w:pPr>
      <w:jc w:val="right"/>
    </w:pPr>
  </w:style>
  <w:style w:type="paragraph" w:customStyle="1" w:styleId="AOTOC1">
    <w:name w:val="AOTOC1"/>
    <w:basedOn w:val="AOTOCs"/>
    <w:rsid w:val="00063363"/>
    <w:pPr>
      <w:tabs>
        <w:tab w:val="left" w:pos="720"/>
      </w:tabs>
    </w:pPr>
    <w:rPr>
      <w:b/>
      <w:caps/>
    </w:rPr>
  </w:style>
  <w:style w:type="paragraph" w:customStyle="1" w:styleId="AOTOC2">
    <w:name w:val="AOTOC2"/>
    <w:basedOn w:val="AOTOCs"/>
    <w:rsid w:val="00063363"/>
    <w:pPr>
      <w:tabs>
        <w:tab w:val="left" w:pos="720"/>
      </w:tabs>
    </w:pPr>
  </w:style>
  <w:style w:type="paragraph" w:customStyle="1" w:styleId="AOTOC3">
    <w:name w:val="AOTOC3"/>
    <w:basedOn w:val="AOTOCs"/>
    <w:rsid w:val="00063363"/>
    <w:pPr>
      <w:ind w:left="720"/>
    </w:pPr>
    <w:rPr>
      <w:b/>
    </w:rPr>
  </w:style>
  <w:style w:type="paragraph" w:customStyle="1" w:styleId="AOTOC4">
    <w:name w:val="AOTOC4"/>
    <w:basedOn w:val="AOTOCs"/>
    <w:rsid w:val="00063363"/>
    <w:pPr>
      <w:ind w:left="720"/>
    </w:pPr>
  </w:style>
  <w:style w:type="paragraph" w:customStyle="1" w:styleId="AOTOC5">
    <w:name w:val="AOTOC5"/>
    <w:basedOn w:val="AOTOCs"/>
    <w:rsid w:val="00063363"/>
    <w:pPr>
      <w:ind w:left="720"/>
    </w:pPr>
    <w:rPr>
      <w:i/>
    </w:rPr>
  </w:style>
  <w:style w:type="paragraph" w:styleId="EnvelopeAddress">
    <w:name w:val="envelope address"/>
    <w:basedOn w:val="Normal"/>
    <w:rsid w:val="00063363"/>
    <w:pPr>
      <w:framePr w:w="7920" w:h="1980" w:hRule="exact" w:hSpace="180" w:wrap="auto" w:hAnchor="page" w:xAlign="center" w:yAlign="bottom"/>
      <w:spacing w:after="0" w:line="240" w:lineRule="auto"/>
      <w:ind w:left="2880"/>
    </w:pPr>
    <w:rPr>
      <w:rFonts w:ascii="Arial" w:eastAsia="Times New Roman" w:hAnsi="Arial" w:cs="Arial"/>
      <w:sz w:val="20"/>
      <w:lang w:val="en-GB"/>
    </w:rPr>
  </w:style>
  <w:style w:type="paragraph" w:styleId="EnvelopeReturn">
    <w:name w:val="envelope return"/>
    <w:basedOn w:val="Normal"/>
    <w:rsid w:val="00063363"/>
    <w:pPr>
      <w:spacing w:after="0" w:line="240" w:lineRule="auto"/>
    </w:pPr>
    <w:rPr>
      <w:rFonts w:ascii="Arial" w:eastAsia="Times New Roman" w:hAnsi="Arial" w:cs="Arial"/>
      <w:sz w:val="20"/>
      <w:szCs w:val="24"/>
      <w:lang w:val="en-GB"/>
    </w:rPr>
  </w:style>
  <w:style w:type="paragraph" w:customStyle="1" w:styleId="AONormal8LBold">
    <w:name w:val="AONormal8LBold"/>
    <w:basedOn w:val="AONormal8L"/>
    <w:rsid w:val="00063363"/>
    <w:rPr>
      <w:b/>
    </w:rPr>
  </w:style>
  <w:style w:type="paragraph" w:customStyle="1" w:styleId="AONormal6R">
    <w:name w:val="AONormal6R"/>
    <w:basedOn w:val="AONormal6L"/>
    <w:rsid w:val="00063363"/>
    <w:pPr>
      <w:jc w:val="right"/>
    </w:pPr>
  </w:style>
  <w:style w:type="paragraph" w:customStyle="1" w:styleId="AONormal6C">
    <w:name w:val="AONormal6C"/>
    <w:basedOn w:val="AONormal6L"/>
    <w:rsid w:val="00063363"/>
    <w:pPr>
      <w:jc w:val="center"/>
    </w:pPr>
  </w:style>
  <w:style w:type="paragraph" w:customStyle="1" w:styleId="Body1">
    <w:name w:val="Body 1"/>
    <w:basedOn w:val="Normal"/>
    <w:rsid w:val="00063363"/>
    <w:pPr>
      <w:spacing w:after="140" w:line="290" w:lineRule="auto"/>
      <w:ind w:left="567"/>
      <w:jc w:val="both"/>
    </w:pPr>
    <w:rPr>
      <w:rFonts w:ascii="Arial" w:eastAsia="Times New Roman" w:hAnsi="Arial" w:cs="Times New Roman"/>
      <w:kern w:val="20"/>
      <w:sz w:val="20"/>
      <w:szCs w:val="24"/>
      <w:lang w:val="en-GB"/>
    </w:rPr>
  </w:style>
  <w:style w:type="paragraph" w:customStyle="1" w:styleId="Level1">
    <w:name w:val="Level 1"/>
    <w:basedOn w:val="Normal"/>
    <w:next w:val="Body1"/>
    <w:rsid w:val="00063363"/>
    <w:pPr>
      <w:keepNext/>
      <w:numPr>
        <w:numId w:val="20"/>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rsid w:val="00063363"/>
    <w:pPr>
      <w:numPr>
        <w:ilvl w:val="1"/>
        <w:numId w:val="20"/>
      </w:numPr>
      <w:spacing w:after="14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rsid w:val="00063363"/>
    <w:pPr>
      <w:numPr>
        <w:ilvl w:val="2"/>
        <w:numId w:val="20"/>
      </w:numPr>
      <w:spacing w:after="140" w:line="290" w:lineRule="auto"/>
      <w:jc w:val="both"/>
      <w:outlineLvl w:val="2"/>
    </w:pPr>
    <w:rPr>
      <w:rFonts w:ascii="Arial" w:eastAsia="Times New Roman" w:hAnsi="Arial" w:cs="Times New Roman"/>
      <w:b/>
      <w:kern w:val="20"/>
      <w:sz w:val="20"/>
      <w:szCs w:val="24"/>
      <w:lang w:val="en-GB"/>
    </w:rPr>
  </w:style>
  <w:style w:type="paragraph" w:customStyle="1" w:styleId="Level4">
    <w:name w:val="Level 4"/>
    <w:basedOn w:val="Normal"/>
    <w:rsid w:val="00063363"/>
    <w:pPr>
      <w:numPr>
        <w:ilvl w:val="3"/>
        <w:numId w:val="20"/>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063363"/>
    <w:pPr>
      <w:numPr>
        <w:ilvl w:val="4"/>
        <w:numId w:val="20"/>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063363"/>
    <w:pPr>
      <w:numPr>
        <w:ilvl w:val="5"/>
        <w:numId w:val="20"/>
      </w:numPr>
      <w:spacing w:after="140" w:line="290" w:lineRule="auto"/>
      <w:jc w:val="both"/>
      <w:outlineLvl w:val="5"/>
    </w:pPr>
    <w:rPr>
      <w:rFonts w:ascii="Arial" w:eastAsia="Times New Roman" w:hAnsi="Arial" w:cs="Times New Roman"/>
      <w:kern w:val="20"/>
      <w:sz w:val="20"/>
      <w:szCs w:val="24"/>
      <w:lang w:val="en-GB"/>
    </w:rPr>
  </w:style>
  <w:style w:type="paragraph" w:customStyle="1" w:styleId="Parties">
    <w:name w:val="Parties"/>
    <w:basedOn w:val="Normal"/>
    <w:rsid w:val="00063363"/>
    <w:pPr>
      <w:numPr>
        <w:numId w:val="25"/>
      </w:numPr>
      <w:spacing w:after="140" w:line="290" w:lineRule="auto"/>
      <w:jc w:val="both"/>
    </w:pPr>
    <w:rPr>
      <w:rFonts w:ascii="Arial" w:eastAsia="Times New Roman" w:hAnsi="Arial" w:cs="Times New Roman"/>
      <w:kern w:val="20"/>
      <w:sz w:val="20"/>
      <w:szCs w:val="24"/>
      <w:lang w:val="en-GB"/>
    </w:rPr>
  </w:style>
  <w:style w:type="paragraph" w:customStyle="1" w:styleId="Recitals">
    <w:name w:val="Recitals"/>
    <w:basedOn w:val="Normal"/>
    <w:rsid w:val="00063363"/>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alpha2">
    <w:name w:val="alpha 2"/>
    <w:basedOn w:val="Normal"/>
    <w:rsid w:val="00063363"/>
    <w:pPr>
      <w:numPr>
        <w:numId w:val="24"/>
      </w:numPr>
      <w:spacing w:after="140" w:line="290" w:lineRule="auto"/>
      <w:jc w:val="both"/>
    </w:pPr>
    <w:rPr>
      <w:rFonts w:ascii="Arial" w:eastAsia="Times New Roman" w:hAnsi="Arial" w:cs="Times New Roman"/>
      <w:kern w:val="20"/>
      <w:sz w:val="20"/>
      <w:szCs w:val="20"/>
      <w:lang w:val="en-GB"/>
    </w:rPr>
  </w:style>
  <w:style w:type="paragraph" w:customStyle="1" w:styleId="bullet5">
    <w:name w:val="bullet 5"/>
    <w:basedOn w:val="Normal"/>
    <w:rsid w:val="00063363"/>
    <w:pPr>
      <w:numPr>
        <w:numId w:val="22"/>
      </w:numPr>
      <w:spacing w:after="140" w:line="290" w:lineRule="auto"/>
      <w:jc w:val="both"/>
    </w:pPr>
    <w:rPr>
      <w:rFonts w:ascii="Arial" w:eastAsia="Times New Roman" w:hAnsi="Arial" w:cs="Times New Roman"/>
      <w:kern w:val="20"/>
      <w:sz w:val="20"/>
      <w:szCs w:val="24"/>
      <w:lang w:val="en-GB"/>
    </w:rPr>
  </w:style>
  <w:style w:type="paragraph" w:customStyle="1" w:styleId="bullet6">
    <w:name w:val="bullet 6"/>
    <w:basedOn w:val="Normal"/>
    <w:rsid w:val="00063363"/>
    <w:pPr>
      <w:numPr>
        <w:numId w:val="23"/>
      </w:numPr>
      <w:spacing w:after="140" w:line="290" w:lineRule="auto"/>
      <w:jc w:val="both"/>
    </w:pPr>
    <w:rPr>
      <w:rFonts w:ascii="Arial" w:eastAsia="Times New Roman" w:hAnsi="Arial" w:cs="Times New Roman"/>
      <w:kern w:val="20"/>
      <w:sz w:val="20"/>
      <w:szCs w:val="24"/>
      <w:lang w:val="en-GB"/>
    </w:rPr>
  </w:style>
  <w:style w:type="paragraph" w:customStyle="1" w:styleId="Head1">
    <w:name w:val="Head 1"/>
    <w:basedOn w:val="Normal"/>
    <w:next w:val="Body1"/>
    <w:rsid w:val="00063363"/>
    <w:pPr>
      <w:keepNext/>
      <w:spacing w:before="280" w:after="140" w:line="290" w:lineRule="auto"/>
      <w:ind w:left="567"/>
      <w:jc w:val="both"/>
    </w:pPr>
    <w:rPr>
      <w:rFonts w:ascii="Arial" w:eastAsia="Times New Roman" w:hAnsi="Arial" w:cs="Times New Roman"/>
      <w:b/>
      <w:kern w:val="22"/>
      <w:szCs w:val="24"/>
      <w:lang w:val="en-GB"/>
    </w:rPr>
  </w:style>
  <w:style w:type="paragraph" w:customStyle="1" w:styleId="DocExCode">
    <w:name w:val="DocExCode"/>
    <w:basedOn w:val="Normal"/>
    <w:semiHidden/>
    <w:rsid w:val="00063363"/>
    <w:pPr>
      <w:pBdr>
        <w:top w:val="single" w:sz="4" w:space="1" w:color="auto"/>
      </w:pBdr>
      <w:spacing w:after="0" w:line="240" w:lineRule="auto"/>
    </w:pPr>
    <w:rPr>
      <w:rFonts w:ascii="Arial" w:eastAsia="Times New Roman" w:hAnsi="Arial" w:cs="Times New Roman"/>
      <w:kern w:val="20"/>
      <w:sz w:val="16"/>
      <w:szCs w:val="24"/>
      <w:lang w:val="en-GB"/>
    </w:rPr>
  </w:style>
  <w:style w:type="paragraph" w:customStyle="1" w:styleId="Level7">
    <w:name w:val="Level 7"/>
    <w:basedOn w:val="Normal"/>
    <w:rsid w:val="00063363"/>
    <w:pPr>
      <w:numPr>
        <w:ilvl w:val="6"/>
        <w:numId w:val="20"/>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063363"/>
    <w:pPr>
      <w:numPr>
        <w:ilvl w:val="7"/>
        <w:numId w:val="20"/>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063363"/>
    <w:pPr>
      <w:numPr>
        <w:ilvl w:val="8"/>
        <w:numId w:val="20"/>
      </w:numPr>
      <w:spacing w:after="140" w:line="290" w:lineRule="auto"/>
      <w:jc w:val="both"/>
      <w:outlineLvl w:val="8"/>
    </w:pPr>
    <w:rPr>
      <w:rFonts w:ascii="Arial" w:eastAsia="Times New Roman" w:hAnsi="Arial" w:cs="Times New Roman"/>
      <w:kern w:val="20"/>
      <w:sz w:val="20"/>
      <w:szCs w:val="24"/>
      <w:lang w:val="en-GB"/>
    </w:rPr>
  </w:style>
  <w:style w:type="paragraph" w:customStyle="1" w:styleId="CellBody">
    <w:name w:val="CellBody"/>
    <w:basedOn w:val="Normal"/>
    <w:rsid w:val="00063363"/>
    <w:pPr>
      <w:spacing w:before="60" w:after="60" w:line="290" w:lineRule="auto"/>
    </w:pPr>
    <w:rPr>
      <w:rFonts w:ascii="Arial" w:eastAsia="Times New Roman" w:hAnsi="Arial" w:cs="Times New Roman"/>
      <w:kern w:val="20"/>
      <w:sz w:val="20"/>
      <w:szCs w:val="20"/>
      <w:lang w:val="en-GB"/>
    </w:rPr>
  </w:style>
  <w:style w:type="paragraph" w:customStyle="1" w:styleId="LinklatersHeader">
    <w:name w:val="Linklaters Header"/>
    <w:basedOn w:val="Normal"/>
    <w:semiHidden/>
    <w:rsid w:val="00063363"/>
    <w:pPr>
      <w:spacing w:after="0" w:line="240" w:lineRule="auto"/>
    </w:pPr>
    <w:rPr>
      <w:rFonts w:ascii="Arial" w:eastAsia="Times New Roman" w:hAnsi="Arial" w:cs="Times New Roman"/>
      <w:kern w:val="20"/>
      <w:sz w:val="20"/>
      <w:szCs w:val="24"/>
      <w:lang w:val="en-GB"/>
    </w:rPr>
  </w:style>
  <w:style w:type="table" w:styleId="TableGrid">
    <w:name w:val="Table Grid"/>
    <w:basedOn w:val="TableNormal"/>
    <w:rsid w:val="0006336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narrative">
    <w:name w:val="zFSnarrative"/>
    <w:basedOn w:val="Normal"/>
    <w:rsid w:val="00063363"/>
    <w:pPr>
      <w:spacing w:after="0" w:line="319" w:lineRule="auto"/>
      <w:jc w:val="center"/>
    </w:pPr>
    <w:rPr>
      <w:rFonts w:ascii="Arial" w:eastAsia="Times New Roman" w:hAnsi="Arial" w:cs="Times New Roman"/>
      <w:w w:val="125"/>
      <w:kern w:val="20"/>
      <w:sz w:val="20"/>
      <w:szCs w:val="20"/>
      <w:lang w:val="en-GB"/>
    </w:rPr>
  </w:style>
  <w:style w:type="character" w:customStyle="1" w:styleId="BodyCaracter">
    <w:name w:val="Body Caracter"/>
    <w:link w:val="Body"/>
    <w:rsid w:val="00063363"/>
    <w:rPr>
      <w:rFonts w:ascii="Arial" w:eastAsia="Times New Roman" w:hAnsi="Arial" w:cs="Times New Roman"/>
      <w:kern w:val="20"/>
      <w:sz w:val="20"/>
      <w:szCs w:val="24"/>
      <w:lang w:val="en-GB"/>
    </w:rPr>
  </w:style>
  <w:style w:type="paragraph" w:customStyle="1" w:styleId="Section1">
    <w:name w:val="Section 1"/>
    <w:basedOn w:val="Normal"/>
    <w:link w:val="Section1Char"/>
    <w:rsid w:val="00063363"/>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tLeast"/>
      <w:jc w:val="both"/>
    </w:pPr>
    <w:rPr>
      <w:rFonts w:ascii="CG Times (WN)" w:eastAsia="Times New Roman" w:hAnsi="CG Times (WN)" w:cs="Times New Roman"/>
      <w:sz w:val="24"/>
      <w:szCs w:val="20"/>
      <w:lang w:val="en-GB" w:eastAsia="en-GB"/>
    </w:rPr>
  </w:style>
  <w:style w:type="character" w:customStyle="1" w:styleId="Section1Char">
    <w:name w:val="Section 1 Char"/>
    <w:link w:val="Section1"/>
    <w:rsid w:val="00063363"/>
    <w:rPr>
      <w:rFonts w:ascii="CG Times (WN)" w:eastAsia="Times New Roman" w:hAnsi="CG Times (WN)" w:cs="Times New Roman"/>
      <w:sz w:val="24"/>
      <w:szCs w:val="20"/>
      <w:lang w:val="en-GB" w:eastAsia="en-GB"/>
    </w:rPr>
  </w:style>
  <w:style w:type="paragraph" w:customStyle="1" w:styleId="CharChar1Char">
    <w:name w:val="Char Char1 Char"/>
    <w:basedOn w:val="Normal"/>
    <w:rsid w:val="00063363"/>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Paragraph1">
    <w:name w:val="Paragraph (1)"/>
    <w:basedOn w:val="Normal"/>
    <w:rsid w:val="0006336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ind w:left="567"/>
      <w:jc w:val="both"/>
    </w:pPr>
    <w:rPr>
      <w:rFonts w:ascii="Times New Roman" w:eastAsia="Times New Roman" w:hAnsi="Times New Roman" w:cs="Times New Roman"/>
      <w:sz w:val="24"/>
      <w:szCs w:val="20"/>
      <w:lang w:val="en-GB" w:eastAsia="en-GB"/>
    </w:rPr>
  </w:style>
  <w:style w:type="paragraph" w:styleId="BodyText">
    <w:name w:val="Body Text"/>
    <w:basedOn w:val="Normal"/>
    <w:link w:val="BodyTextChar"/>
    <w:rsid w:val="00063363"/>
    <w:pPr>
      <w:spacing w:after="160" w:line="288"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063363"/>
    <w:rPr>
      <w:rFonts w:ascii="Times New Roman" w:eastAsia="Times New Roman" w:hAnsi="Times New Roman" w:cs="Times New Roman"/>
      <w:sz w:val="24"/>
      <w:szCs w:val="20"/>
      <w:lang w:val="en-GB"/>
    </w:rPr>
  </w:style>
  <w:style w:type="paragraph" w:customStyle="1" w:styleId="Paragrapha">
    <w:name w:val="Paragraph (a)"/>
    <w:basedOn w:val="Normal"/>
    <w:rsid w:val="0006336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jc w:val="both"/>
    </w:pPr>
    <w:rPr>
      <w:rFonts w:ascii="Times New Roman" w:eastAsia="Times New Roman" w:hAnsi="Times New Roman" w:cs="Times New Roman"/>
      <w:sz w:val="24"/>
      <w:szCs w:val="20"/>
      <w:lang w:val="en-GB" w:eastAsia="en-GB"/>
    </w:rPr>
  </w:style>
  <w:style w:type="character" w:styleId="EndnoteReference">
    <w:name w:val="endnote reference"/>
    <w:semiHidden/>
    <w:rsid w:val="00063363"/>
    <w:rPr>
      <w:rFonts w:ascii="Times New Roman" w:hAnsi="Times New Roman"/>
      <w:vertAlign w:val="superscript"/>
    </w:rPr>
  </w:style>
  <w:style w:type="paragraph" w:customStyle="1" w:styleId="PCDOCSFooter">
    <w:name w:val="PCDOCSFooter"/>
    <w:basedOn w:val="Normal"/>
    <w:rsid w:val="00063363"/>
    <w:pPr>
      <w:spacing w:after="240" w:line="240" w:lineRule="auto"/>
      <w:jc w:val="right"/>
    </w:pPr>
    <w:rPr>
      <w:rFonts w:ascii="Times New Roman" w:eastAsia="Times New Roman" w:hAnsi="Times New Roman" w:cs="Times New Roman"/>
      <w:sz w:val="14"/>
      <w:szCs w:val="20"/>
      <w:lang w:val="en-GB" w:eastAsia="en-GB"/>
    </w:rPr>
  </w:style>
  <w:style w:type="paragraph" w:styleId="NormalWeb">
    <w:name w:val="Normal (Web)"/>
    <w:basedOn w:val="Normal"/>
    <w:rsid w:val="00063363"/>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alpha4">
    <w:name w:val="alpha 4"/>
    <w:basedOn w:val="Normal"/>
    <w:rsid w:val="00063363"/>
    <w:pPr>
      <w:numPr>
        <w:numId w:val="27"/>
      </w:numPr>
      <w:spacing w:after="140" w:line="290" w:lineRule="auto"/>
      <w:jc w:val="both"/>
    </w:pPr>
    <w:rPr>
      <w:rFonts w:ascii="Arial" w:eastAsia="Times New Roman" w:hAnsi="Arial" w:cs="Times New Roman"/>
      <w:kern w:val="20"/>
      <w:sz w:val="20"/>
      <w:szCs w:val="20"/>
      <w:lang w:val="en-GB"/>
    </w:rPr>
  </w:style>
  <w:style w:type="paragraph" w:customStyle="1" w:styleId="CellHead">
    <w:name w:val="CellHead"/>
    <w:basedOn w:val="Normal"/>
    <w:rsid w:val="00063363"/>
    <w:pPr>
      <w:keepNext/>
      <w:spacing w:before="60" w:after="60" w:line="259" w:lineRule="auto"/>
    </w:pPr>
    <w:rPr>
      <w:rFonts w:ascii="Arial" w:eastAsia="Times New Roman" w:hAnsi="Arial" w:cs="Times New Roman"/>
      <w:b/>
      <w:kern w:val="20"/>
      <w:sz w:val="20"/>
      <w:szCs w:val="24"/>
      <w:lang w:val="en-GB"/>
    </w:rPr>
  </w:style>
  <w:style w:type="paragraph" w:customStyle="1" w:styleId="SchedApps">
    <w:name w:val="Sched/Apps"/>
    <w:basedOn w:val="Normal"/>
    <w:next w:val="Body"/>
    <w:rsid w:val="00063363"/>
    <w:pPr>
      <w:keepNext/>
      <w:pageBreakBefore/>
      <w:spacing w:after="240" w:line="290" w:lineRule="auto"/>
      <w:jc w:val="center"/>
      <w:outlineLvl w:val="3"/>
    </w:pPr>
    <w:rPr>
      <w:rFonts w:ascii="Arial" w:eastAsia="Times New Roman" w:hAnsi="Arial" w:cs="Times New Roman"/>
      <w:b/>
      <w:kern w:val="23"/>
      <w:sz w:val="23"/>
      <w:szCs w:val="24"/>
      <w:lang w:val="en-GB"/>
    </w:rPr>
  </w:style>
  <w:style w:type="paragraph" w:customStyle="1" w:styleId="Table1">
    <w:name w:val="Table 1"/>
    <w:basedOn w:val="Normal"/>
    <w:rsid w:val="00063363"/>
    <w:pPr>
      <w:numPr>
        <w:numId w:val="26"/>
      </w:numPr>
      <w:spacing w:before="60" w:after="60" w:line="290" w:lineRule="auto"/>
      <w:outlineLvl w:val="0"/>
    </w:pPr>
    <w:rPr>
      <w:rFonts w:ascii="Arial" w:eastAsia="Times New Roman" w:hAnsi="Arial" w:cs="Times New Roman"/>
      <w:kern w:val="20"/>
      <w:sz w:val="20"/>
      <w:szCs w:val="24"/>
      <w:lang w:val="en-GB"/>
    </w:rPr>
  </w:style>
  <w:style w:type="paragraph" w:customStyle="1" w:styleId="Table2">
    <w:name w:val="Table 2"/>
    <w:basedOn w:val="Normal"/>
    <w:rsid w:val="00063363"/>
    <w:pPr>
      <w:numPr>
        <w:ilvl w:val="1"/>
        <w:numId w:val="26"/>
      </w:numPr>
      <w:spacing w:before="60" w:after="60" w:line="290" w:lineRule="auto"/>
      <w:outlineLvl w:val="1"/>
    </w:pPr>
    <w:rPr>
      <w:rFonts w:ascii="Arial" w:eastAsia="Times New Roman" w:hAnsi="Arial" w:cs="Times New Roman"/>
      <w:kern w:val="20"/>
      <w:sz w:val="20"/>
      <w:szCs w:val="24"/>
      <w:lang w:val="en-GB"/>
    </w:rPr>
  </w:style>
  <w:style w:type="paragraph" w:customStyle="1" w:styleId="Table3">
    <w:name w:val="Table 3"/>
    <w:basedOn w:val="Normal"/>
    <w:rsid w:val="00063363"/>
    <w:pPr>
      <w:numPr>
        <w:ilvl w:val="2"/>
        <w:numId w:val="26"/>
      </w:numPr>
      <w:spacing w:before="60" w:after="60" w:line="290" w:lineRule="auto"/>
      <w:outlineLvl w:val="2"/>
    </w:pPr>
    <w:rPr>
      <w:rFonts w:ascii="Arial" w:eastAsia="Times New Roman" w:hAnsi="Arial" w:cs="Times New Roman"/>
      <w:kern w:val="20"/>
      <w:sz w:val="20"/>
      <w:szCs w:val="24"/>
      <w:lang w:val="en-GB"/>
    </w:rPr>
  </w:style>
  <w:style w:type="paragraph" w:customStyle="1" w:styleId="Table4">
    <w:name w:val="Table 4"/>
    <w:basedOn w:val="Normal"/>
    <w:rsid w:val="00063363"/>
    <w:pPr>
      <w:numPr>
        <w:ilvl w:val="3"/>
        <w:numId w:val="26"/>
      </w:numPr>
      <w:spacing w:before="60" w:after="60" w:line="290" w:lineRule="auto"/>
      <w:outlineLvl w:val="3"/>
    </w:pPr>
    <w:rPr>
      <w:rFonts w:ascii="Arial" w:eastAsia="Times New Roman" w:hAnsi="Arial" w:cs="Times New Roman"/>
      <w:kern w:val="20"/>
      <w:sz w:val="20"/>
      <w:szCs w:val="24"/>
      <w:lang w:val="en-GB"/>
    </w:rPr>
  </w:style>
  <w:style w:type="paragraph" w:customStyle="1" w:styleId="Table5">
    <w:name w:val="Table 5"/>
    <w:basedOn w:val="Normal"/>
    <w:rsid w:val="00063363"/>
    <w:pPr>
      <w:numPr>
        <w:ilvl w:val="4"/>
        <w:numId w:val="26"/>
      </w:numPr>
      <w:spacing w:before="60" w:after="60" w:line="290" w:lineRule="auto"/>
      <w:outlineLvl w:val="4"/>
    </w:pPr>
    <w:rPr>
      <w:rFonts w:ascii="Arial" w:eastAsia="Times New Roman" w:hAnsi="Arial" w:cs="Times New Roman"/>
      <w:kern w:val="20"/>
      <w:sz w:val="20"/>
      <w:szCs w:val="24"/>
      <w:lang w:val="en-GB"/>
    </w:rPr>
  </w:style>
  <w:style w:type="paragraph" w:customStyle="1" w:styleId="Table6">
    <w:name w:val="Table 6"/>
    <w:basedOn w:val="Normal"/>
    <w:rsid w:val="00063363"/>
    <w:pPr>
      <w:numPr>
        <w:ilvl w:val="5"/>
        <w:numId w:val="26"/>
      </w:numPr>
      <w:spacing w:before="60" w:after="60" w:line="290" w:lineRule="auto"/>
      <w:outlineLvl w:val="5"/>
    </w:pPr>
    <w:rPr>
      <w:rFonts w:ascii="Arial" w:eastAsia="Times New Roman" w:hAnsi="Arial" w:cs="Times New Roman"/>
      <w:kern w:val="20"/>
      <w:sz w:val="20"/>
      <w:szCs w:val="24"/>
      <w:lang w:val="en-GB"/>
    </w:rPr>
  </w:style>
  <w:style w:type="character" w:styleId="Hyperlink">
    <w:name w:val="Hyperlink"/>
    <w:uiPriority w:val="99"/>
    <w:rsid w:val="00063363"/>
    <w:rPr>
      <w:color w:val="0000FF"/>
      <w:u w:val="single"/>
    </w:rPr>
  </w:style>
  <w:style w:type="character" w:customStyle="1" w:styleId="AONormalChar">
    <w:name w:val="AONormal Char"/>
    <w:link w:val="AONormal"/>
    <w:rsid w:val="00063363"/>
    <w:rPr>
      <w:rFonts w:ascii="Times New Roman" w:eastAsia="SimSun" w:hAnsi="Times New Roman" w:cs="Times New Roman"/>
      <w:lang w:val="en-GB"/>
    </w:rPr>
  </w:style>
  <w:style w:type="character" w:customStyle="1" w:styleId="AOBodyTxtChar">
    <w:name w:val="AOBodyTxt Char"/>
    <w:basedOn w:val="AONormalChar"/>
    <w:link w:val="AOBodyTxt"/>
    <w:rsid w:val="00063363"/>
    <w:rPr>
      <w:rFonts w:ascii="Times New Roman" w:eastAsia="SimSun" w:hAnsi="Times New Roman" w:cs="Times New Roman"/>
      <w:lang w:val="en-GB"/>
    </w:rPr>
  </w:style>
  <w:style w:type="character" w:customStyle="1" w:styleId="AODocTxtChar">
    <w:name w:val="AODocTxt Char"/>
    <w:basedOn w:val="AOBodyTxtChar"/>
    <w:link w:val="AODocTxt"/>
    <w:rsid w:val="00063363"/>
    <w:rPr>
      <w:rFonts w:ascii="Times New Roman" w:eastAsia="SimSun" w:hAnsi="Times New Roman" w:cs="Times New Roman"/>
      <w:lang w:val="en-GB"/>
    </w:rPr>
  </w:style>
  <w:style w:type="character" w:customStyle="1" w:styleId="AOHeadingsChar">
    <w:name w:val="AOHeadings Char"/>
    <w:basedOn w:val="AOBodyTxtChar"/>
    <w:link w:val="AOHeadings"/>
    <w:rsid w:val="00063363"/>
    <w:rPr>
      <w:rFonts w:ascii="Times New Roman" w:eastAsia="SimSun" w:hAnsi="Times New Roman" w:cs="Times New Roman"/>
      <w:lang w:val="en-GB"/>
    </w:rPr>
  </w:style>
  <w:style w:type="character" w:customStyle="1" w:styleId="AOHead1Char">
    <w:name w:val="AOHead1 Char"/>
    <w:link w:val="AOHead1"/>
    <w:rsid w:val="00063363"/>
    <w:rPr>
      <w:rFonts w:ascii="Times New Roman" w:eastAsia="SimSun" w:hAnsi="Times New Roman" w:cs="Times New Roman"/>
      <w:b/>
      <w:caps/>
      <w:kern w:val="28"/>
      <w:lang w:val="en-GB"/>
    </w:rPr>
  </w:style>
  <w:style w:type="character" w:customStyle="1" w:styleId="FontStyle11">
    <w:name w:val="Font Style11"/>
    <w:rsid w:val="00063363"/>
    <w:rPr>
      <w:rFonts w:ascii="Times New Roman" w:hAnsi="Times New Roman" w:cs="Times New Roman"/>
      <w:sz w:val="22"/>
      <w:szCs w:val="22"/>
    </w:rPr>
  </w:style>
  <w:style w:type="paragraph" w:styleId="DocumentMap">
    <w:name w:val="Document Map"/>
    <w:basedOn w:val="Normal"/>
    <w:link w:val="DocumentMapChar"/>
    <w:semiHidden/>
    <w:rsid w:val="00063363"/>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063363"/>
    <w:rPr>
      <w:rFonts w:ascii="Tahoma" w:eastAsia="Times New Roman" w:hAnsi="Tahoma" w:cs="Tahoma"/>
      <w:sz w:val="20"/>
      <w:szCs w:val="20"/>
      <w:shd w:val="clear" w:color="auto" w:fill="000080"/>
      <w:lang w:val="en-GB"/>
    </w:rPr>
  </w:style>
  <w:style w:type="paragraph" w:styleId="BalloonText">
    <w:name w:val="Balloon Text"/>
    <w:basedOn w:val="Normal"/>
    <w:link w:val="BalloonTextChar"/>
    <w:rsid w:val="00063363"/>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63363"/>
    <w:rPr>
      <w:rFonts w:ascii="Tahoma" w:eastAsia="Times New Roman" w:hAnsi="Tahoma" w:cs="Tahoma"/>
      <w:sz w:val="16"/>
      <w:szCs w:val="16"/>
      <w:lang w:val="en-GB"/>
    </w:rPr>
  </w:style>
  <w:style w:type="character" w:customStyle="1" w:styleId="AOAltHead2Char">
    <w:name w:val="AOAltHead2 Char"/>
    <w:link w:val="AOAltHead2"/>
    <w:rsid w:val="00063363"/>
    <w:rPr>
      <w:rFonts w:ascii="Times New Roman" w:eastAsia="SimSun" w:hAnsi="Times New Roman" w:cs="Times New Roman"/>
      <w:lang w:val="en-GB"/>
    </w:rPr>
  </w:style>
  <w:style w:type="character" w:customStyle="1" w:styleId="AOHead1Caracter">
    <w:name w:val="AOHead1 Caracter"/>
    <w:rsid w:val="00063363"/>
    <w:rPr>
      <w:rFonts w:eastAsia="SimSun"/>
      <w:b/>
      <w:caps/>
      <w:kern w:val="28"/>
      <w:sz w:val="22"/>
      <w:szCs w:val="22"/>
      <w:lang w:val="en-GB"/>
    </w:rPr>
  </w:style>
  <w:style w:type="character" w:customStyle="1" w:styleId="AODefHeadChar">
    <w:name w:val="AODefHead Char"/>
    <w:link w:val="AODefHead"/>
    <w:rsid w:val="00063363"/>
    <w:rPr>
      <w:rFonts w:ascii="Times New Roman" w:eastAsia="SimSun" w:hAnsi="Times New Roman" w:cs="Times New Roman"/>
      <w:lang w:val="en-GB"/>
    </w:rPr>
  </w:style>
  <w:style w:type="character" w:customStyle="1" w:styleId="AOHead2Char">
    <w:name w:val="AOHead2 Char"/>
    <w:link w:val="AOHead2"/>
    <w:rsid w:val="00063363"/>
    <w:rPr>
      <w:rFonts w:ascii="Times New Roman" w:eastAsia="SimSun" w:hAnsi="Times New Roman" w:cs="Times New Roman"/>
      <w:b/>
      <w:lang w:val="en-GB"/>
    </w:rPr>
  </w:style>
  <w:style w:type="character" w:customStyle="1" w:styleId="AOHead3Char">
    <w:name w:val="AOHead3 Char"/>
    <w:basedOn w:val="AOHeadingsChar"/>
    <w:link w:val="AOHead3"/>
    <w:rsid w:val="00063363"/>
    <w:rPr>
      <w:rFonts w:ascii="Times New Roman" w:eastAsia="SimSun" w:hAnsi="Times New Roman" w:cs="Times New Roman"/>
      <w:lang w:val="en-GB"/>
    </w:rPr>
  </w:style>
  <w:style w:type="paragraph" w:customStyle="1" w:styleId="Tablealpha">
    <w:name w:val="Table alpha"/>
    <w:basedOn w:val="CellBody"/>
    <w:rsid w:val="00063363"/>
    <w:pPr>
      <w:tabs>
        <w:tab w:val="num" w:pos="567"/>
      </w:tabs>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18</Pages>
  <Words>5792</Words>
  <Characters>33016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MOLFEA</dc:creator>
  <cp:lastModifiedBy>Catalina PREDESCU</cp:lastModifiedBy>
  <cp:revision>12</cp:revision>
  <cp:lastPrinted>2015-07-27T06:41:00Z</cp:lastPrinted>
  <dcterms:created xsi:type="dcterms:W3CDTF">2015-07-27T04:58:00Z</dcterms:created>
  <dcterms:modified xsi:type="dcterms:W3CDTF">2015-07-27T06:42:00Z</dcterms:modified>
</cp:coreProperties>
</file>