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7" w:rsidRDefault="00CA7B17" w:rsidP="007A6612">
      <w:pPr>
        <w:spacing w:line="276" w:lineRule="auto"/>
        <w:rPr>
          <w:b/>
        </w:rPr>
      </w:pPr>
      <w:r>
        <w:rPr>
          <w:b/>
        </w:rPr>
        <w:t>UAT JUDE</w:t>
      </w:r>
      <w:r w:rsidR="00DD5EB4">
        <w:rPr>
          <w:b/>
        </w:rPr>
        <w:t>Ț</w:t>
      </w:r>
      <w:r>
        <w:rPr>
          <w:b/>
        </w:rPr>
        <w:t>UL ARGE</w:t>
      </w:r>
      <w:r w:rsidR="00DD5EB4">
        <w:rPr>
          <w:b/>
        </w:rPr>
        <w:t>Ș</w:t>
      </w:r>
    </w:p>
    <w:p w:rsidR="003741CF" w:rsidRDefault="00622FD2" w:rsidP="007A6612">
      <w:pPr>
        <w:spacing w:line="276" w:lineRule="auto"/>
        <w:rPr>
          <w:b/>
        </w:rPr>
      </w:pPr>
      <w:r w:rsidRPr="007A6612">
        <w:rPr>
          <w:b/>
        </w:rPr>
        <w:t>CONSILIUL JUDETEAN ARGES</w:t>
      </w:r>
    </w:p>
    <w:p w:rsidR="003741CF" w:rsidRPr="003741CF" w:rsidRDefault="003741CF" w:rsidP="003741CF">
      <w:pPr>
        <w:rPr>
          <w:b/>
          <w:sz w:val="22"/>
          <w:szCs w:val="22"/>
        </w:rPr>
      </w:pPr>
      <w:r w:rsidRPr="003741CF">
        <w:rPr>
          <w:b/>
          <w:sz w:val="22"/>
          <w:szCs w:val="22"/>
        </w:rPr>
        <w:t>DIRECTIA STRATEGII SINTEZE PROIECTE CU FINANTARE INTERNATIONALA</w:t>
      </w:r>
    </w:p>
    <w:p w:rsidR="00622FD2" w:rsidRPr="000B00A5" w:rsidRDefault="000B00A5" w:rsidP="007A6612">
      <w:pPr>
        <w:spacing w:line="276" w:lineRule="auto"/>
        <w:rPr>
          <w:b/>
          <w:sz w:val="20"/>
          <w:szCs w:val="20"/>
        </w:rPr>
      </w:pPr>
      <w:r w:rsidRPr="000B00A5">
        <w:rPr>
          <w:b/>
          <w:sz w:val="20"/>
          <w:szCs w:val="20"/>
        </w:rPr>
        <w:t>SERVICIUL DERULARE PROIECTE DE INVESTIȚII CU FINANȚARE INTERNAȚTIONALĂ</w:t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</w:r>
      <w:r w:rsidR="00003FFD" w:rsidRPr="000B00A5">
        <w:rPr>
          <w:b/>
          <w:sz w:val="20"/>
          <w:szCs w:val="20"/>
        </w:rPr>
        <w:tab/>
        <w:t xml:space="preserve">    </w:t>
      </w:r>
      <w:r w:rsidR="00622FD2" w:rsidRPr="000B00A5">
        <w:rPr>
          <w:b/>
          <w:sz w:val="20"/>
          <w:szCs w:val="20"/>
        </w:rPr>
        <w:t xml:space="preserve">                      </w:t>
      </w:r>
    </w:p>
    <w:tbl>
      <w:tblPr>
        <w:tblW w:w="0" w:type="auto"/>
        <w:jc w:val="right"/>
        <w:tblLook w:val="04A0"/>
      </w:tblPr>
      <w:tblGrid>
        <w:gridCol w:w="3934"/>
      </w:tblGrid>
      <w:tr w:rsidR="00622FD2" w:rsidRPr="007A6612" w:rsidTr="00ED6779">
        <w:trPr>
          <w:jc w:val="right"/>
        </w:trPr>
        <w:tc>
          <w:tcPr>
            <w:tcW w:w="3934" w:type="dxa"/>
          </w:tcPr>
          <w:p w:rsidR="00622FD2" w:rsidRPr="007A6612" w:rsidRDefault="00622FD2" w:rsidP="007A6612">
            <w:pPr>
              <w:spacing w:line="276" w:lineRule="auto"/>
              <w:jc w:val="center"/>
              <w:rPr>
                <w:b/>
              </w:rPr>
            </w:pPr>
            <w:r w:rsidRPr="007A6612">
              <w:rPr>
                <w:b/>
              </w:rPr>
              <w:t>APROB,</w:t>
            </w:r>
          </w:p>
        </w:tc>
      </w:tr>
      <w:tr w:rsidR="00622FD2" w:rsidRPr="007A6612" w:rsidTr="00ED6779">
        <w:trPr>
          <w:jc w:val="right"/>
        </w:trPr>
        <w:tc>
          <w:tcPr>
            <w:tcW w:w="3934" w:type="dxa"/>
          </w:tcPr>
          <w:p w:rsidR="00622FD2" w:rsidRPr="007A6612" w:rsidRDefault="00622FD2" w:rsidP="007A6612">
            <w:pPr>
              <w:spacing w:line="276" w:lineRule="auto"/>
              <w:jc w:val="center"/>
            </w:pPr>
            <w:r w:rsidRPr="007A6612">
              <w:rPr>
                <w:b/>
              </w:rPr>
              <w:t>PREŞEDINTE</w:t>
            </w:r>
          </w:p>
        </w:tc>
      </w:tr>
      <w:tr w:rsidR="00622FD2" w:rsidRPr="007A6612" w:rsidTr="00ED6779">
        <w:trPr>
          <w:jc w:val="right"/>
        </w:trPr>
        <w:tc>
          <w:tcPr>
            <w:tcW w:w="3934" w:type="dxa"/>
          </w:tcPr>
          <w:p w:rsidR="00622FD2" w:rsidRPr="007A6612" w:rsidRDefault="00B03BA8" w:rsidP="007A6612">
            <w:pPr>
              <w:spacing w:line="276" w:lineRule="auto"/>
              <w:jc w:val="center"/>
            </w:pPr>
            <w:r w:rsidRPr="007A6612">
              <w:rPr>
                <w:b/>
              </w:rPr>
              <w:t>Ion MÎNZÎNĂ</w:t>
            </w:r>
          </w:p>
        </w:tc>
      </w:tr>
    </w:tbl>
    <w:p w:rsidR="00E95B53" w:rsidRPr="007A6612" w:rsidRDefault="00E95B53" w:rsidP="007A6612">
      <w:pPr>
        <w:spacing w:line="276" w:lineRule="auto"/>
      </w:pPr>
      <w:r w:rsidRPr="00E95B53">
        <w:rPr>
          <w:b/>
        </w:rPr>
        <w:t xml:space="preserve">                </w:t>
      </w:r>
    </w:p>
    <w:tbl>
      <w:tblPr>
        <w:tblW w:w="0" w:type="auto"/>
        <w:tblLook w:val="04A0"/>
      </w:tblPr>
      <w:tblGrid>
        <w:gridCol w:w="5396"/>
      </w:tblGrid>
      <w:tr w:rsidR="00622FD2" w:rsidRPr="007A6612" w:rsidTr="00832BC8">
        <w:trPr>
          <w:trHeight w:val="1351"/>
        </w:trPr>
        <w:tc>
          <w:tcPr>
            <w:tcW w:w="5396" w:type="dxa"/>
          </w:tcPr>
          <w:p w:rsidR="00622FD2" w:rsidRDefault="00832BC8" w:rsidP="00832BC8">
            <w:pPr>
              <w:tabs>
                <w:tab w:val="left" w:pos="58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  <w:t xml:space="preserve">            VIZAT,</w:t>
            </w:r>
          </w:p>
          <w:p w:rsidR="00832BC8" w:rsidRDefault="00832BC8" w:rsidP="00832BC8">
            <w:pPr>
              <w:tabs>
                <w:tab w:val="left" w:pos="58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VICEPREȘEDINTE</w:t>
            </w:r>
          </w:p>
          <w:p w:rsidR="00832BC8" w:rsidRPr="007A6612" w:rsidRDefault="000A6884" w:rsidP="00832BC8">
            <w:pPr>
              <w:tabs>
                <w:tab w:val="left" w:pos="58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Marius Florinel </w:t>
            </w:r>
            <w:r w:rsidR="00832BC8">
              <w:rPr>
                <w:b/>
              </w:rPr>
              <w:t>NICOLAESCU</w:t>
            </w:r>
          </w:p>
        </w:tc>
      </w:tr>
    </w:tbl>
    <w:p w:rsidR="00622FD2" w:rsidRPr="007A6612" w:rsidRDefault="00622FD2" w:rsidP="007A6612">
      <w:pPr>
        <w:tabs>
          <w:tab w:val="left" w:pos="6975"/>
        </w:tabs>
        <w:spacing w:line="276" w:lineRule="auto"/>
        <w:rPr>
          <w:b/>
        </w:rPr>
      </w:pPr>
      <w:r w:rsidRPr="007A6612">
        <w:rPr>
          <w:b/>
        </w:rPr>
        <w:t xml:space="preserve">                                                       </w:t>
      </w:r>
      <w:r w:rsidR="00670182">
        <w:rPr>
          <w:b/>
        </w:rPr>
        <w:t xml:space="preserve">                              </w:t>
      </w:r>
      <w:r w:rsidR="001B1FD6" w:rsidRPr="007A6612">
        <w:rPr>
          <w:b/>
        </w:rPr>
        <w:t>AVIZAT DE LEGALITATE</w:t>
      </w:r>
      <w:r w:rsidRPr="007A6612">
        <w:rPr>
          <w:b/>
        </w:rPr>
        <w:t>,</w:t>
      </w:r>
    </w:p>
    <w:p w:rsidR="00622FD2" w:rsidRPr="007A6612" w:rsidRDefault="00622FD2" w:rsidP="007A6612">
      <w:pPr>
        <w:tabs>
          <w:tab w:val="left" w:pos="6975"/>
        </w:tabs>
        <w:spacing w:line="276" w:lineRule="auto"/>
        <w:rPr>
          <w:b/>
        </w:rPr>
      </w:pPr>
      <w:r w:rsidRPr="007A6612">
        <w:rPr>
          <w:b/>
        </w:rPr>
        <w:t xml:space="preserve">                                                                  SECRETARUL GENERAL AL JUDEȚULUI</w:t>
      </w:r>
    </w:p>
    <w:p w:rsidR="00622FD2" w:rsidRPr="007A6612" w:rsidRDefault="00622FD2" w:rsidP="007A6612">
      <w:pPr>
        <w:tabs>
          <w:tab w:val="left" w:pos="6975"/>
        </w:tabs>
        <w:spacing w:line="276" w:lineRule="auto"/>
        <w:rPr>
          <w:b/>
        </w:rPr>
      </w:pPr>
      <w:r w:rsidRPr="007A6612">
        <w:rPr>
          <w:b/>
        </w:rPr>
        <w:t xml:space="preserve">                                                                                            Ionel VOICA</w:t>
      </w:r>
    </w:p>
    <w:p w:rsidR="00622FD2" w:rsidRPr="007A6612" w:rsidRDefault="00622FD2" w:rsidP="00136A72">
      <w:pPr>
        <w:spacing w:line="276" w:lineRule="auto"/>
        <w:rPr>
          <w:b/>
        </w:rPr>
      </w:pPr>
    </w:p>
    <w:p w:rsidR="00B26C8D" w:rsidRDefault="00B26C8D" w:rsidP="007A6612">
      <w:pPr>
        <w:spacing w:line="276" w:lineRule="auto"/>
        <w:jc w:val="center"/>
        <w:rPr>
          <w:b/>
        </w:rPr>
      </w:pPr>
    </w:p>
    <w:p w:rsidR="00622FD2" w:rsidRPr="007A6612" w:rsidRDefault="00622FD2" w:rsidP="007A6612">
      <w:pPr>
        <w:spacing w:line="276" w:lineRule="auto"/>
        <w:jc w:val="center"/>
        <w:rPr>
          <w:b/>
        </w:rPr>
      </w:pPr>
      <w:r w:rsidRPr="007A6612">
        <w:rPr>
          <w:b/>
        </w:rPr>
        <w:t>RAPORT</w:t>
      </w:r>
    </w:p>
    <w:p w:rsidR="001875E2" w:rsidRPr="00A84A00" w:rsidRDefault="00BA567D" w:rsidP="00EB6192">
      <w:pPr>
        <w:spacing w:line="276" w:lineRule="auto"/>
        <w:jc w:val="center"/>
        <w:rPr>
          <w:rStyle w:val="SubtleReference"/>
          <w:u w:val="none"/>
        </w:rPr>
      </w:pPr>
      <w:r w:rsidRPr="007A6612">
        <w:rPr>
          <w:b/>
        </w:rPr>
        <w:t xml:space="preserve">privind </w:t>
      </w:r>
      <w:r w:rsidR="001333FD">
        <w:rPr>
          <w:b/>
        </w:rPr>
        <w:t xml:space="preserve">modificarea si completarea Hotărârii Consiliului Judetean Arges nr. 100/30.03.2020, privind </w:t>
      </w:r>
      <w:r w:rsidR="00843BCB">
        <w:rPr>
          <w:b/>
        </w:rPr>
        <w:t>a</w:t>
      </w:r>
      <w:r w:rsidR="003741CF">
        <w:rPr>
          <w:b/>
        </w:rPr>
        <w:t xml:space="preserve">probarea Bugetului proiectului și </w:t>
      </w:r>
      <w:r w:rsidR="001333FD">
        <w:rPr>
          <w:b/>
        </w:rPr>
        <w:t xml:space="preserve">a </w:t>
      </w:r>
      <w:r w:rsidR="003741CF">
        <w:rPr>
          <w:b/>
        </w:rPr>
        <w:t>Su</w:t>
      </w:r>
      <w:r w:rsidR="001333FD">
        <w:rPr>
          <w:b/>
        </w:rPr>
        <w:t>rselor</w:t>
      </w:r>
      <w:r w:rsidR="003741CF">
        <w:rPr>
          <w:b/>
        </w:rPr>
        <w:t xml:space="preserve"> de finanț</w:t>
      </w:r>
      <w:r w:rsidR="00843BCB">
        <w:rPr>
          <w:b/>
        </w:rPr>
        <w:t>are</w:t>
      </w:r>
      <w:r w:rsidR="00A61209">
        <w:rPr>
          <w:b/>
        </w:rPr>
        <w:t xml:space="preserve"> pentru </w:t>
      </w:r>
      <w:r w:rsidR="001333FD">
        <w:rPr>
          <w:b/>
        </w:rPr>
        <w:t>proiectul</w:t>
      </w:r>
      <w:r w:rsidR="00A61209">
        <w:rPr>
          <w:b/>
        </w:rPr>
        <w:t xml:space="preserve"> </w:t>
      </w:r>
      <w:r w:rsidR="00732470" w:rsidRPr="007A6612">
        <w:rPr>
          <w:b/>
          <w:sz w:val="23"/>
        </w:rPr>
        <w:t>„</w:t>
      </w:r>
      <w:r w:rsidR="00753DC6">
        <w:rPr>
          <w:b/>
          <w:sz w:val="23"/>
        </w:rPr>
        <w:t>Laborator</w:t>
      </w:r>
      <w:r w:rsidR="00753DC6" w:rsidRPr="00753DC6">
        <w:rPr>
          <w:b/>
          <w:sz w:val="23"/>
        </w:rPr>
        <w:t xml:space="preserve"> de radioterapie</w:t>
      </w:r>
      <w:r w:rsidR="00753DC6" w:rsidRPr="00753DC6">
        <w:rPr>
          <w:rFonts w:eastAsiaTheme="minorHAnsi"/>
          <w:sz w:val="28"/>
          <w:szCs w:val="28"/>
          <w:lang w:eastAsia="en-US"/>
        </w:rPr>
        <w:t xml:space="preserve"> </w:t>
      </w:r>
      <w:r w:rsidR="00753DC6" w:rsidRPr="00753DC6">
        <w:rPr>
          <w:b/>
          <w:sz w:val="23"/>
        </w:rPr>
        <w:t>Spitalul Județean de Urgență Pitești</w:t>
      </w:r>
      <w:r w:rsidR="00732470" w:rsidRPr="007A6612">
        <w:rPr>
          <w:b/>
          <w:sz w:val="23"/>
        </w:rPr>
        <w:t>”</w:t>
      </w:r>
      <w:r w:rsidR="003741CF">
        <w:rPr>
          <w:b/>
          <w:sz w:val="23"/>
        </w:rPr>
        <w:t xml:space="preserve"> </w:t>
      </w:r>
      <w:r w:rsidR="00A84A00">
        <w:rPr>
          <w:b/>
          <w:sz w:val="23"/>
        </w:rPr>
        <w:t xml:space="preserve">ca urmare a semnarii contractului de finantare </w:t>
      </w:r>
    </w:p>
    <w:p w:rsidR="001875E2" w:rsidRDefault="001875E2" w:rsidP="007A6612">
      <w:pPr>
        <w:spacing w:line="276" w:lineRule="auto"/>
        <w:jc w:val="center"/>
        <w:rPr>
          <w:b/>
        </w:rPr>
      </w:pPr>
    </w:p>
    <w:p w:rsidR="003515E5" w:rsidRPr="007A6612" w:rsidRDefault="003515E5" w:rsidP="007A6612">
      <w:pPr>
        <w:spacing w:line="276" w:lineRule="auto"/>
        <w:jc w:val="center"/>
        <w:rPr>
          <w:b/>
        </w:rPr>
      </w:pPr>
    </w:p>
    <w:p w:rsidR="001A7BB2" w:rsidRDefault="00622FD2" w:rsidP="00753DC6">
      <w:pPr>
        <w:jc w:val="both"/>
      </w:pPr>
      <w:r w:rsidRPr="00947844">
        <w:tab/>
      </w:r>
      <w:r w:rsidR="003D3BA8" w:rsidRPr="00947844">
        <w:t>U.A.T. Județul Argeș</w:t>
      </w:r>
      <w:r w:rsidR="00732470" w:rsidRPr="00947844">
        <w:t xml:space="preserve"> </w:t>
      </w:r>
      <w:r w:rsidR="00843BCB">
        <w:t>a depus</w:t>
      </w:r>
      <w:r w:rsidRPr="00947844">
        <w:t xml:space="preserve"> proiectul cu titlul: </w:t>
      </w:r>
      <w:r w:rsidR="00B20AC6" w:rsidRPr="00B90CAA">
        <w:rPr>
          <w:sz w:val="23"/>
        </w:rPr>
        <w:t>„Laborator de radioterapie</w:t>
      </w:r>
      <w:r w:rsidR="00B20AC6" w:rsidRPr="00B90CAA">
        <w:rPr>
          <w:rFonts w:eastAsiaTheme="minorHAnsi"/>
          <w:sz w:val="28"/>
          <w:szCs w:val="28"/>
          <w:lang w:eastAsia="en-US"/>
        </w:rPr>
        <w:t xml:space="preserve"> </w:t>
      </w:r>
      <w:r w:rsidR="00B20AC6" w:rsidRPr="00B90CAA">
        <w:rPr>
          <w:sz w:val="23"/>
        </w:rPr>
        <w:t>Spitalul Județean de Urgență Pitești”</w:t>
      </w:r>
      <w:r w:rsidR="00B90CAA">
        <w:t xml:space="preserve"> </w:t>
      </w:r>
      <w:r w:rsidR="00B20AC6" w:rsidRPr="00B90CAA">
        <w:t xml:space="preserve">, </w:t>
      </w:r>
      <w:r w:rsidR="00B90CAA" w:rsidRPr="00B90CAA">
        <w:t>în cadrul PNRR, COMPONENTA: 12 – Sănătate. INVESTIȚIA: I2. Dezvoltarea infrastructurii spitalicești publice. Investiția specifică: I2.1 – Infrastructură spitalicească publică nouă. Investiția specifică: I2.2 – Ec</w:t>
      </w:r>
      <w:r w:rsidR="00843BCB">
        <w:t>hipamente și aparatură medicală si a semnat Contractul de finanțare nr. SP85/21/15.05.2023//11647.24.05.2023 cu Ministerul Sănătății in calitate de coordonator de reforme și investiții pentru Planul Național de Redresare și Reziliență.</w:t>
      </w:r>
    </w:p>
    <w:p w:rsidR="00B90CAA" w:rsidRPr="00B90CAA" w:rsidRDefault="00B90CAA" w:rsidP="00B90CAA">
      <w:pPr>
        <w:ind w:firstLine="708"/>
        <w:jc w:val="both"/>
      </w:pPr>
      <w:r w:rsidRPr="00B90CAA">
        <w:t>Laboratorul de radioterapie va fi o construcţie cu 5 nivele (S1+</w:t>
      </w:r>
      <w:r w:rsidR="004E0A6A">
        <w:t>S2+D+P+1E parțial) ș</w:t>
      </w:r>
      <w:r w:rsidRPr="00B90CAA">
        <w:t xml:space="preserve">i se va amplasa în zona de sud-est a secţiei de Oncologie a Spitalului Judeţean  de Urgență Piteşti, la aproximativ 4,6 m faţă de  aceasta.  </w:t>
      </w:r>
    </w:p>
    <w:p w:rsidR="003515E5" w:rsidRDefault="00B90CAA" w:rsidP="006330F1">
      <w:pPr>
        <w:ind w:firstLine="708"/>
        <w:jc w:val="both"/>
      </w:pPr>
      <w:r w:rsidRPr="00B90CAA">
        <w:t xml:space="preserve">Ulterior construcției, clădirea va fi dotată cu  echipamente, dotări şi active necorporale de ultimă generaţie propuse a fi achiziţionate prin proiect. Tehnologia de ultima generaţie IMRT – VMAT asigură unul dintre cele mai performante tratamente de radioterapie disponibile în lume şi permite acoperirea întregului lanț de tratare a afecţiunilor oncologice. </w:t>
      </w:r>
    </w:p>
    <w:p w:rsidR="003515E5" w:rsidRDefault="003515E5" w:rsidP="006330F1">
      <w:pPr>
        <w:ind w:firstLine="708"/>
        <w:jc w:val="both"/>
      </w:pPr>
    </w:p>
    <w:p w:rsidR="00B90CAA" w:rsidRPr="00B90CAA" w:rsidRDefault="00B90CAA" w:rsidP="006330F1">
      <w:pPr>
        <w:ind w:firstLine="708"/>
        <w:jc w:val="both"/>
      </w:pPr>
      <w:r w:rsidRPr="00B90CAA">
        <w:t>Dintre acestea menționăm:</w:t>
      </w:r>
    </w:p>
    <w:p w:rsidR="00B90CAA" w:rsidRPr="00B90CAA" w:rsidRDefault="00B90CAA" w:rsidP="00B90CAA">
      <w:pPr>
        <w:jc w:val="both"/>
      </w:pPr>
      <w:r w:rsidRPr="00B90CAA">
        <w:t>- Accelerato</w:t>
      </w:r>
      <w:r w:rsidR="00011177">
        <w:t>a</w:t>
      </w:r>
      <w:r w:rsidRPr="00B90CAA">
        <w:t>r</w:t>
      </w:r>
      <w:r w:rsidR="00011177">
        <w:t>e</w:t>
      </w:r>
      <w:r w:rsidRPr="00B90CAA">
        <w:t xml:space="preserve"> liniar</w:t>
      </w:r>
      <w:r w:rsidR="00011177">
        <w:t>e</w:t>
      </w:r>
      <w:r w:rsidRPr="00B90CAA">
        <w:t xml:space="preserve"> de particule - energie </w:t>
      </w:r>
      <w:r w:rsidR="001D396A">
        <w:t>15 MV</w:t>
      </w:r>
      <w:r w:rsidRPr="00B90CAA">
        <w:t xml:space="preserve">; </w:t>
      </w:r>
    </w:p>
    <w:p w:rsidR="00B90CAA" w:rsidRPr="00B90CAA" w:rsidRDefault="00B90CAA" w:rsidP="00B90CAA">
      <w:pPr>
        <w:jc w:val="both"/>
      </w:pPr>
      <w:r w:rsidRPr="00B90CAA">
        <w:t xml:space="preserve">- Computer tomograf simulator; </w:t>
      </w:r>
    </w:p>
    <w:p w:rsidR="00B90CAA" w:rsidRPr="00B90CAA" w:rsidRDefault="00B90CAA" w:rsidP="00B90CAA">
      <w:pPr>
        <w:jc w:val="both"/>
      </w:pPr>
      <w:r w:rsidRPr="00B90CAA">
        <w:t xml:space="preserve">- Sistem planificare tratament; </w:t>
      </w:r>
    </w:p>
    <w:p w:rsidR="00B90CAA" w:rsidRPr="00B90CAA" w:rsidRDefault="00B90CAA" w:rsidP="00B90CAA">
      <w:pPr>
        <w:jc w:val="both"/>
      </w:pPr>
      <w:r w:rsidRPr="00B90CAA">
        <w:t xml:space="preserve">- Staţie de conturare; </w:t>
      </w:r>
    </w:p>
    <w:p w:rsidR="00B90CAA" w:rsidRPr="00B90CAA" w:rsidRDefault="00B90CAA" w:rsidP="00B90CAA">
      <w:pPr>
        <w:jc w:val="both"/>
      </w:pPr>
      <w:r w:rsidRPr="00B90CAA">
        <w:t xml:space="preserve">- Sistem de înregistrare și verificare; </w:t>
      </w:r>
    </w:p>
    <w:p w:rsidR="00B90CAA" w:rsidRPr="00B90CAA" w:rsidRDefault="00B90CAA" w:rsidP="00B90CAA">
      <w:pPr>
        <w:jc w:val="both"/>
      </w:pPr>
      <w:r w:rsidRPr="00B90CAA">
        <w:t xml:space="preserve">- Sistem de imobilizare; </w:t>
      </w:r>
    </w:p>
    <w:p w:rsidR="00B90CAA" w:rsidRPr="00B90CAA" w:rsidRDefault="00B90CAA" w:rsidP="00B90CAA">
      <w:pPr>
        <w:jc w:val="both"/>
      </w:pPr>
      <w:r w:rsidRPr="00B90CAA">
        <w:t>- Sistem de dozimetrie;</w:t>
      </w:r>
    </w:p>
    <w:p w:rsidR="00843BCB" w:rsidRDefault="005D15A2" w:rsidP="00753DC6">
      <w:pPr>
        <w:jc w:val="both"/>
      </w:pPr>
      <w:r>
        <w:tab/>
      </w:r>
    </w:p>
    <w:p w:rsidR="00403D8D" w:rsidRDefault="00403D8D" w:rsidP="00403D8D">
      <w:pPr>
        <w:ind w:firstLine="708"/>
        <w:jc w:val="both"/>
      </w:pPr>
      <w:r>
        <w:lastRenderedPageBreak/>
        <w:t xml:space="preserve">În etapa precontractuală au fost solicitate intocmirea documentelor anexe la contractul de finantare, respectiv Bugetul proiectului-plan de achiziții, Plan financiar-Surse de finanțare, Eșalonare costuri proiect, Eșalonare costuri PNRR, Grafic GANTT. </w:t>
      </w:r>
    </w:p>
    <w:p w:rsidR="00403D8D" w:rsidRDefault="00403D8D" w:rsidP="00403D8D">
      <w:pPr>
        <w:ind w:firstLine="708"/>
        <w:jc w:val="both"/>
      </w:pPr>
    </w:p>
    <w:p w:rsidR="00843BCB" w:rsidRDefault="00843BCB" w:rsidP="00403D8D">
      <w:pPr>
        <w:ind w:firstLine="708"/>
        <w:jc w:val="both"/>
        <w:rPr>
          <w:lang w:val="en-US"/>
        </w:rPr>
      </w:pPr>
      <w:r>
        <w:t xml:space="preserve">Ca urmare a semnarii Contractului de finantare, </w:t>
      </w:r>
      <w:r w:rsidR="00403D8D">
        <w:t>conform Bugetului proiectului, valoarea totala a proiectului este de 74.700.328,48 lei cu TVA, din care</w:t>
      </w:r>
      <w:r w:rsidR="00403D8D">
        <w:rPr>
          <w:lang w:val="en-US"/>
        </w:rPr>
        <w:t>:</w:t>
      </w:r>
    </w:p>
    <w:p w:rsidR="00403D8D" w:rsidRDefault="00403D8D" w:rsidP="00403D8D">
      <w:pPr>
        <w:ind w:firstLine="708"/>
        <w:jc w:val="both"/>
      </w:pPr>
      <w:r>
        <w:t>-contribuție PNRR=70.187.215,79 lei cu TVA</w:t>
      </w:r>
    </w:p>
    <w:p w:rsidR="00403D8D" w:rsidRPr="00403D8D" w:rsidRDefault="00403D8D" w:rsidP="00403D8D">
      <w:pPr>
        <w:ind w:firstLine="708"/>
        <w:jc w:val="both"/>
      </w:pPr>
      <w:r>
        <w:t>-contribuție CJ Arges=4.513.112,69 lei cu TVA</w:t>
      </w:r>
    </w:p>
    <w:p w:rsidR="00843BCB" w:rsidRDefault="00843BCB" w:rsidP="00753DC6">
      <w:pPr>
        <w:jc w:val="both"/>
      </w:pPr>
    </w:p>
    <w:p w:rsidR="0040080A" w:rsidRPr="00947844" w:rsidRDefault="00E41AC9" w:rsidP="001875E2">
      <w:pPr>
        <w:ind w:firstLine="708"/>
        <w:jc w:val="both"/>
      </w:pPr>
      <w:r w:rsidRPr="00947844">
        <w:t>Ca urmare  a celor prezentate,</w:t>
      </w:r>
      <w:r w:rsidR="003D3BA8" w:rsidRPr="00947844">
        <w:t xml:space="preserve"> </w:t>
      </w:r>
      <w:r w:rsidR="003C3B35" w:rsidRPr="00947844">
        <w:t>vă rugăm să aprobați</w:t>
      </w:r>
      <w:r w:rsidR="00322ADF" w:rsidRPr="00947844">
        <w:t>:</w:t>
      </w:r>
    </w:p>
    <w:p w:rsidR="00760D99" w:rsidRPr="00403D8D" w:rsidRDefault="00987FE9" w:rsidP="001875E2">
      <w:pPr>
        <w:pStyle w:val="ListParagraph"/>
        <w:numPr>
          <w:ilvl w:val="0"/>
          <w:numId w:val="2"/>
        </w:numPr>
        <w:ind w:left="0"/>
        <w:jc w:val="both"/>
        <w:rPr>
          <w:lang w:val="en-US"/>
        </w:rPr>
      </w:pPr>
      <w:r>
        <w:t>Bugetul proiectului-plan de achiziții</w:t>
      </w:r>
      <w:r w:rsidRPr="00947844">
        <w:t xml:space="preserve"> </w:t>
      </w:r>
      <w:r w:rsidR="00760D99" w:rsidRPr="00947844">
        <w:t xml:space="preserve">cu titlul: </w:t>
      </w:r>
      <w:r w:rsidR="00760D99" w:rsidRPr="00B416A9">
        <w:t>„</w:t>
      </w:r>
      <w:r w:rsidR="00B416A9" w:rsidRPr="00B416A9">
        <w:t>Laborator de radioterapie Spitalul Județean de Urgență Pitești</w:t>
      </w:r>
      <w:r w:rsidR="00403D8D">
        <w:t>, conform Anexei 1</w:t>
      </w:r>
      <w:r w:rsidR="00760D99" w:rsidRPr="00B416A9">
        <w:t>;</w:t>
      </w:r>
    </w:p>
    <w:p w:rsidR="00403D8D" w:rsidRPr="00A5192A" w:rsidRDefault="00987FE9" w:rsidP="001875E2">
      <w:pPr>
        <w:pStyle w:val="ListParagraph"/>
        <w:numPr>
          <w:ilvl w:val="0"/>
          <w:numId w:val="2"/>
        </w:numPr>
        <w:ind w:left="0"/>
        <w:jc w:val="both"/>
        <w:rPr>
          <w:lang w:val="en-US"/>
        </w:rPr>
      </w:pPr>
      <w:r>
        <w:t>Plan financiar-Surse de finanțare, conform Anexei 2.</w:t>
      </w:r>
    </w:p>
    <w:p w:rsidR="00403D8D" w:rsidRDefault="00403D8D" w:rsidP="001875E2">
      <w:pPr>
        <w:pStyle w:val="ListParagraph"/>
        <w:ind w:left="0"/>
        <w:jc w:val="both"/>
      </w:pPr>
    </w:p>
    <w:p w:rsidR="003D3BA8" w:rsidRPr="00947844" w:rsidRDefault="00003FFD" w:rsidP="001875E2">
      <w:pPr>
        <w:pStyle w:val="ListParagraph"/>
        <w:ind w:left="0"/>
        <w:jc w:val="both"/>
      </w:pPr>
      <w:r w:rsidRPr="00947844">
        <w:rPr>
          <w:color w:val="FF0000"/>
        </w:rPr>
        <w:tab/>
      </w:r>
      <w:r w:rsidR="00622FD2" w:rsidRPr="00947844">
        <w:t>Având în</w:t>
      </w:r>
      <w:r w:rsidR="00AE608C" w:rsidRPr="00947844">
        <w:t xml:space="preserve"> vedere cele prezentate mai sus, consider</w:t>
      </w:r>
      <w:r w:rsidR="00B416A9">
        <w:t>ă</w:t>
      </w:r>
      <w:r w:rsidR="00AE608C" w:rsidRPr="00947844">
        <w:t xml:space="preserve">m ca proiectul de hotarare privind </w:t>
      </w:r>
      <w:r w:rsidR="00136A72">
        <w:t xml:space="preserve"> </w:t>
      </w:r>
      <w:r w:rsidR="003741CF" w:rsidRPr="003741CF">
        <w:t>aprobarea Bugetului proiectului și Sursele de finanțare pentru obiectivul „Laborator de radioterapie Spitalul Județean de Urgență Pitești” ca urmare a semnării Contractului de finanțare</w:t>
      </w:r>
      <w:r w:rsidR="003741CF">
        <w:t xml:space="preserve">, </w:t>
      </w:r>
      <w:r w:rsidR="00AE608C" w:rsidRPr="00947844">
        <w:t xml:space="preserve">este fundamentat din punct de vedere al reglementarilor </w:t>
      </w:r>
      <w:r w:rsidR="00947844" w:rsidRPr="00947844">
        <w:t>î</w:t>
      </w:r>
      <w:r w:rsidR="00AE608C" w:rsidRPr="00947844">
        <w:t>n vigoare, raportat la atribu</w:t>
      </w:r>
      <w:r w:rsidR="00947844" w:rsidRPr="00947844">
        <w:t>ț</w:t>
      </w:r>
      <w:r w:rsidR="00AE608C" w:rsidRPr="00947844">
        <w:t xml:space="preserve">iile </w:t>
      </w:r>
      <w:r w:rsidR="00947844" w:rsidRPr="00947844">
        <w:t>ș</w:t>
      </w:r>
      <w:r w:rsidR="00AE608C" w:rsidRPr="00947844">
        <w:t>i competen</w:t>
      </w:r>
      <w:r w:rsidR="00947844" w:rsidRPr="00947844">
        <w:t>țele specifice acestei d</w:t>
      </w:r>
      <w:r w:rsidR="00AE608C" w:rsidRPr="00947844">
        <w:t>irec</w:t>
      </w:r>
      <w:r w:rsidR="00947844" w:rsidRPr="00947844">
        <w:t>ț</w:t>
      </w:r>
      <w:r w:rsidR="00AE608C" w:rsidRPr="00947844">
        <w:t xml:space="preserve">ii, sens </w:t>
      </w:r>
      <w:r w:rsidR="00947844" w:rsidRPr="00947844">
        <w:t>î</w:t>
      </w:r>
      <w:r w:rsidR="00AE608C" w:rsidRPr="00947844">
        <w:t xml:space="preserve">n care propunem analizarea </w:t>
      </w:r>
      <w:r w:rsidR="00947844" w:rsidRPr="00947844">
        <w:t>î</w:t>
      </w:r>
      <w:r w:rsidR="00AE608C" w:rsidRPr="00947844">
        <w:t xml:space="preserve">i supunerea spre dezbatere </w:t>
      </w:r>
      <w:r w:rsidR="00947844" w:rsidRPr="00947844">
        <w:t>ș</w:t>
      </w:r>
      <w:r w:rsidR="00AE608C" w:rsidRPr="00947844">
        <w:t>i adoptare a proiectului de hot</w:t>
      </w:r>
      <w:r w:rsidR="00947844" w:rsidRPr="00947844">
        <w:t>ă</w:t>
      </w:r>
      <w:r w:rsidR="00AE608C" w:rsidRPr="00947844">
        <w:t>r</w:t>
      </w:r>
      <w:r w:rsidR="00947844" w:rsidRPr="00947844">
        <w:t>â</w:t>
      </w:r>
      <w:r w:rsidR="00AE608C" w:rsidRPr="00947844">
        <w:t xml:space="preserve">re </w:t>
      </w:r>
      <w:r w:rsidR="00947844" w:rsidRPr="00947844">
        <w:t>î</w:t>
      </w:r>
      <w:r w:rsidR="00AE608C" w:rsidRPr="00947844">
        <w:t xml:space="preserve">n </w:t>
      </w:r>
      <w:r w:rsidR="00947844" w:rsidRPr="00947844">
        <w:t>ședintă extraordinară a</w:t>
      </w:r>
      <w:r w:rsidR="00AE608C" w:rsidRPr="00947844">
        <w:t xml:space="preserve"> Consiliului Judeţean Argeş, </w:t>
      </w:r>
      <w:r w:rsidR="00947844" w:rsidRPr="00947844">
        <w:t>î</w:t>
      </w:r>
      <w:r w:rsidR="00AE608C" w:rsidRPr="00947844">
        <w:t xml:space="preserve">n </w:t>
      </w:r>
      <w:r w:rsidR="001F18DF" w:rsidRPr="00947844">
        <w:t>teme</w:t>
      </w:r>
      <w:r w:rsidR="00AE608C" w:rsidRPr="00947844">
        <w:t xml:space="preserve">iul </w:t>
      </w:r>
      <w:r w:rsidR="001F18DF" w:rsidRPr="00947844">
        <w:t>art.173, alin</w:t>
      </w:r>
      <w:r w:rsidR="00947844" w:rsidRPr="00947844">
        <w:t>.</w:t>
      </w:r>
      <w:r w:rsidR="001F18DF" w:rsidRPr="00947844">
        <w:t xml:space="preserve"> (5), lit.c), </w:t>
      </w:r>
      <w:r w:rsidR="00AE608C" w:rsidRPr="00947844">
        <w:t>art. 182, alin</w:t>
      </w:r>
      <w:r w:rsidR="00947844" w:rsidRPr="00947844">
        <w:t xml:space="preserve">. </w:t>
      </w:r>
      <w:r w:rsidR="00AE608C" w:rsidRPr="00947844">
        <w:t>(1), corobor</w:t>
      </w:r>
      <w:r w:rsidR="001F18DF" w:rsidRPr="00947844">
        <w:t>at cu art.196 alin</w:t>
      </w:r>
      <w:r w:rsidR="00947844" w:rsidRPr="00947844">
        <w:t xml:space="preserve">. </w:t>
      </w:r>
      <w:r w:rsidR="001F18DF" w:rsidRPr="00947844">
        <w:t>(1), lit.</w:t>
      </w:r>
      <w:r w:rsidR="00947844" w:rsidRPr="00947844">
        <w:t xml:space="preserve"> </w:t>
      </w:r>
      <w:r w:rsidR="001F18DF" w:rsidRPr="00947844">
        <w:t>a),</w:t>
      </w:r>
      <w:r w:rsidR="00AE608C" w:rsidRPr="00947844">
        <w:t xml:space="preserve"> </w:t>
      </w:r>
      <w:r w:rsidR="001F18DF" w:rsidRPr="00947844">
        <w:t>din OUG 57/2019 privind Codul administrativ.</w:t>
      </w:r>
    </w:p>
    <w:p w:rsidR="00987FE9" w:rsidRDefault="00987FE9" w:rsidP="00987FE9">
      <w:pPr>
        <w:jc w:val="both"/>
      </w:pPr>
    </w:p>
    <w:p w:rsidR="00987FE9" w:rsidRDefault="00987FE9" w:rsidP="00987FE9">
      <w:pPr>
        <w:jc w:val="both"/>
      </w:pPr>
      <w:r>
        <w:t>Atașăm prezentului raport urmatoarele documente</w:t>
      </w:r>
      <w:r>
        <w:rPr>
          <w:lang w:val="en-US"/>
        </w:rPr>
        <w:t>:</w:t>
      </w:r>
    </w:p>
    <w:p w:rsidR="00987FE9" w:rsidRDefault="00987FE9" w:rsidP="00987FE9">
      <w:pPr>
        <w:jc w:val="both"/>
      </w:pPr>
      <w:r>
        <w:t>-</w:t>
      </w:r>
      <w:r w:rsidRPr="00987FE9">
        <w:t xml:space="preserve"> </w:t>
      </w:r>
      <w:r>
        <w:t>Contractul de finanțare nr. SP85/21/15.05.2023//11647.24.05.2023</w:t>
      </w:r>
      <w:r w:rsidR="003741CF">
        <w:t>;</w:t>
      </w:r>
    </w:p>
    <w:p w:rsidR="00987FE9" w:rsidRDefault="00987FE9" w:rsidP="00987FE9">
      <w:pPr>
        <w:jc w:val="both"/>
      </w:pPr>
      <w:r>
        <w:t>-</w:t>
      </w:r>
      <w:r w:rsidRPr="00987FE9">
        <w:t xml:space="preserve"> </w:t>
      </w:r>
      <w:r>
        <w:t>Eșalonare costuri proiect</w:t>
      </w:r>
      <w:r w:rsidR="003741CF">
        <w:t>;</w:t>
      </w:r>
    </w:p>
    <w:p w:rsidR="00987FE9" w:rsidRDefault="00987FE9" w:rsidP="00987FE9">
      <w:pPr>
        <w:jc w:val="both"/>
      </w:pPr>
      <w:r>
        <w:t>-</w:t>
      </w:r>
      <w:r w:rsidRPr="00987FE9">
        <w:t xml:space="preserve"> </w:t>
      </w:r>
      <w:r>
        <w:t>Eșalonare costuri PNRR</w:t>
      </w:r>
      <w:r w:rsidR="003741CF">
        <w:t>;</w:t>
      </w:r>
    </w:p>
    <w:p w:rsidR="00987FE9" w:rsidRDefault="00987FE9" w:rsidP="00987FE9">
      <w:pPr>
        <w:jc w:val="both"/>
      </w:pPr>
      <w:r>
        <w:t>-</w:t>
      </w:r>
      <w:r w:rsidRPr="00987FE9">
        <w:t xml:space="preserve"> </w:t>
      </w:r>
      <w:r>
        <w:t>Grafic GANTT</w:t>
      </w:r>
      <w:r w:rsidR="003741CF">
        <w:t>;</w:t>
      </w:r>
    </w:p>
    <w:p w:rsidR="00987FE9" w:rsidRDefault="00987FE9" w:rsidP="00987FE9">
      <w:pPr>
        <w:jc w:val="both"/>
      </w:pPr>
      <w:r>
        <w:t>-</w:t>
      </w:r>
      <w:r w:rsidRPr="00987FE9">
        <w:t xml:space="preserve"> </w:t>
      </w:r>
      <w:r>
        <w:t>Bugetul proiectului-plan de achiziții, Anexa 1</w:t>
      </w:r>
      <w:r w:rsidR="003741CF">
        <w:t>;</w:t>
      </w:r>
    </w:p>
    <w:p w:rsidR="00987FE9" w:rsidRPr="00987FE9" w:rsidRDefault="00987FE9" w:rsidP="00987FE9">
      <w:pPr>
        <w:jc w:val="both"/>
      </w:pPr>
      <w:r>
        <w:t>-</w:t>
      </w:r>
      <w:r w:rsidRPr="00987FE9">
        <w:t xml:space="preserve"> </w:t>
      </w:r>
      <w:r>
        <w:t>Plan financiar-Surse de finanțare, Anexa 2</w:t>
      </w:r>
      <w:r w:rsidR="003741CF">
        <w:t>.</w:t>
      </w:r>
    </w:p>
    <w:p w:rsidR="00987FE9" w:rsidRDefault="00987FE9" w:rsidP="001875E2">
      <w:pPr>
        <w:jc w:val="both"/>
        <w:rPr>
          <w:lang w:val="it-IT"/>
        </w:rPr>
      </w:pPr>
    </w:p>
    <w:p w:rsidR="00987FE9" w:rsidRDefault="00987FE9" w:rsidP="001875E2">
      <w:pPr>
        <w:jc w:val="both"/>
        <w:rPr>
          <w:lang w:val="it-IT"/>
        </w:rPr>
      </w:pPr>
    </w:p>
    <w:p w:rsidR="00622FD2" w:rsidRPr="008C5940" w:rsidRDefault="00B03BA8" w:rsidP="001875E2">
      <w:pPr>
        <w:jc w:val="both"/>
      </w:pPr>
      <w:r w:rsidRPr="008C5940">
        <w:rPr>
          <w:b/>
        </w:rPr>
        <w:t>DIRECȚ</w:t>
      </w:r>
      <w:r w:rsidR="00236CAD" w:rsidRPr="008C5940">
        <w:rPr>
          <w:b/>
        </w:rPr>
        <w:t>IA JURIDICĂ ADMINISTRAȚIE PUBLICĂ</w:t>
      </w:r>
      <w:r w:rsidR="00622FD2" w:rsidRPr="008C5940">
        <w:rPr>
          <w:b/>
        </w:rPr>
        <w:t xml:space="preserve"> LOCAL</w:t>
      </w:r>
      <w:r w:rsidR="00236CAD" w:rsidRPr="008C5940">
        <w:rPr>
          <w:b/>
        </w:rPr>
        <w:t>Ă</w:t>
      </w:r>
    </w:p>
    <w:p w:rsidR="00622FD2" w:rsidRPr="007A6612" w:rsidRDefault="00622FD2" w:rsidP="001875E2">
      <w:pPr>
        <w:jc w:val="both"/>
        <w:rPr>
          <w:b/>
        </w:rPr>
      </w:pPr>
      <w:r w:rsidRPr="007A6612">
        <w:rPr>
          <w:b/>
        </w:rPr>
        <w:t xml:space="preserve">Director executiv,       </w:t>
      </w:r>
    </w:p>
    <w:p w:rsidR="00622FD2" w:rsidRDefault="00622FD2" w:rsidP="001875E2">
      <w:pPr>
        <w:jc w:val="both"/>
        <w:rPr>
          <w:b/>
        </w:rPr>
      </w:pPr>
      <w:r w:rsidRPr="007A6612">
        <w:rPr>
          <w:b/>
        </w:rPr>
        <w:t>Alisa CIOBANU</w:t>
      </w:r>
    </w:p>
    <w:p w:rsidR="00252D2F" w:rsidRDefault="00252D2F" w:rsidP="001875E2">
      <w:pPr>
        <w:rPr>
          <w:b/>
        </w:rPr>
      </w:pPr>
    </w:p>
    <w:p w:rsidR="000B00A5" w:rsidRDefault="000B00A5" w:rsidP="001875E2">
      <w:pPr>
        <w:rPr>
          <w:b/>
        </w:rPr>
      </w:pPr>
    </w:p>
    <w:p w:rsidR="000B00A5" w:rsidRPr="00835ADB" w:rsidRDefault="000B00A5" w:rsidP="000B00A5">
      <w:pPr>
        <w:rPr>
          <w:b/>
        </w:rPr>
      </w:pPr>
      <w:r w:rsidRPr="00835ADB">
        <w:rPr>
          <w:b/>
        </w:rPr>
        <w:t xml:space="preserve">DIRECTIA ECONOMICA               </w:t>
      </w:r>
    </w:p>
    <w:p w:rsidR="000B00A5" w:rsidRPr="00835ADB" w:rsidRDefault="000B00A5" w:rsidP="000B00A5">
      <w:pPr>
        <w:rPr>
          <w:b/>
        </w:rPr>
      </w:pPr>
      <w:r w:rsidRPr="00835ADB">
        <w:rPr>
          <w:b/>
        </w:rPr>
        <w:t xml:space="preserve">Director executiv,                                           </w:t>
      </w:r>
    </w:p>
    <w:p w:rsidR="000B00A5" w:rsidRPr="00835ADB" w:rsidRDefault="000B00A5" w:rsidP="000B00A5">
      <w:pPr>
        <w:jc w:val="both"/>
        <w:rPr>
          <w:b/>
        </w:rPr>
      </w:pPr>
      <w:r w:rsidRPr="00835ADB">
        <w:rPr>
          <w:b/>
        </w:rPr>
        <w:t xml:space="preserve">Carmen MOCANU                                                         </w:t>
      </w:r>
    </w:p>
    <w:p w:rsidR="000B00A5" w:rsidRDefault="000B00A5" w:rsidP="001875E2">
      <w:pPr>
        <w:rPr>
          <w:b/>
        </w:rPr>
      </w:pPr>
    </w:p>
    <w:p w:rsidR="000B00A5" w:rsidRDefault="000B00A5" w:rsidP="001875E2">
      <w:pPr>
        <w:rPr>
          <w:b/>
        </w:rPr>
      </w:pPr>
    </w:p>
    <w:p w:rsidR="00622FD2" w:rsidRPr="007A6612" w:rsidRDefault="00236CAD" w:rsidP="001875E2">
      <w:pPr>
        <w:rPr>
          <w:b/>
        </w:rPr>
      </w:pPr>
      <w:r w:rsidRPr="007A6612">
        <w:rPr>
          <w:b/>
        </w:rPr>
        <w:t>DIRECȚ</w:t>
      </w:r>
      <w:r w:rsidR="00622FD2" w:rsidRPr="007A6612">
        <w:rPr>
          <w:b/>
        </w:rPr>
        <w:t>IA STRA</w:t>
      </w:r>
      <w:r w:rsidRPr="007A6612">
        <w:rPr>
          <w:b/>
        </w:rPr>
        <w:t>TEGII SINTEZE PROIECTE CU FINANȚARE INTERNAȚIONALĂ</w:t>
      </w:r>
    </w:p>
    <w:p w:rsidR="00DD5EB4" w:rsidRDefault="00622FD2" w:rsidP="001875E2">
      <w:r w:rsidRPr="007A6612">
        <w:rPr>
          <w:b/>
        </w:rPr>
        <w:t>Director executiv,</w:t>
      </w:r>
    </w:p>
    <w:p w:rsidR="00987FE9" w:rsidRDefault="00622FD2" w:rsidP="001875E2">
      <w:pPr>
        <w:rPr>
          <w:b/>
        </w:rPr>
      </w:pPr>
      <w:r w:rsidRPr="007A6612">
        <w:rPr>
          <w:b/>
        </w:rPr>
        <w:t xml:space="preserve">Sorin IVAŞCU        </w:t>
      </w:r>
    </w:p>
    <w:p w:rsidR="00987FE9" w:rsidRDefault="00987FE9" w:rsidP="001875E2">
      <w:pPr>
        <w:rPr>
          <w:b/>
        </w:rPr>
      </w:pPr>
    </w:p>
    <w:p w:rsidR="00987FE9" w:rsidRDefault="00987FE9" w:rsidP="001875E2">
      <w:pPr>
        <w:rPr>
          <w:b/>
        </w:rPr>
      </w:pPr>
    </w:p>
    <w:p w:rsidR="000B00A5" w:rsidRDefault="00622FD2" w:rsidP="001875E2">
      <w:pPr>
        <w:rPr>
          <w:b/>
        </w:rPr>
      </w:pPr>
      <w:r w:rsidRPr="007A6612">
        <w:rPr>
          <w:b/>
        </w:rPr>
        <w:t xml:space="preserve">   </w:t>
      </w:r>
      <w:r w:rsidR="000B00A5">
        <w:rPr>
          <w:b/>
        </w:rPr>
        <w:t>Șef serviciu</w:t>
      </w:r>
    </w:p>
    <w:p w:rsidR="00F75FD4" w:rsidRPr="0009512C" w:rsidRDefault="000B00A5" w:rsidP="001875E2">
      <w:r>
        <w:rPr>
          <w:b/>
        </w:rPr>
        <w:t xml:space="preserve">  Laliu Tatiana</w:t>
      </w:r>
      <w:r w:rsidR="00622FD2" w:rsidRPr="007A6612">
        <w:rPr>
          <w:b/>
        </w:rPr>
        <w:t xml:space="preserve">              </w:t>
      </w:r>
      <w:bookmarkStart w:id="0" w:name="_GoBack"/>
      <w:bookmarkEnd w:id="0"/>
    </w:p>
    <w:sectPr w:rsidR="00F75FD4" w:rsidRPr="0009512C" w:rsidSect="00DD5EB4"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3A8" w:rsidRDefault="002B73A8" w:rsidP="00EB6192">
      <w:r>
        <w:separator/>
      </w:r>
    </w:p>
  </w:endnote>
  <w:endnote w:type="continuationSeparator" w:id="0">
    <w:p w:rsidR="002B73A8" w:rsidRDefault="002B73A8" w:rsidP="00EB6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E9" w:rsidRDefault="00987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3A8" w:rsidRDefault="002B73A8" w:rsidP="00EB6192">
      <w:r>
        <w:separator/>
      </w:r>
    </w:p>
  </w:footnote>
  <w:footnote w:type="continuationSeparator" w:id="0">
    <w:p w:rsidR="002B73A8" w:rsidRDefault="002B73A8" w:rsidP="00EB6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110"/>
    <w:multiLevelType w:val="hybridMultilevel"/>
    <w:tmpl w:val="4A3893E6"/>
    <w:lvl w:ilvl="0" w:tplc="536EF89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4E4F"/>
    <w:multiLevelType w:val="hybridMultilevel"/>
    <w:tmpl w:val="360CFD5E"/>
    <w:lvl w:ilvl="0" w:tplc="4D0C2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E695C"/>
    <w:multiLevelType w:val="hybridMultilevel"/>
    <w:tmpl w:val="AA703904"/>
    <w:lvl w:ilvl="0" w:tplc="C70A58FA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1EC076B"/>
    <w:multiLevelType w:val="hybridMultilevel"/>
    <w:tmpl w:val="B76EAF5E"/>
    <w:lvl w:ilvl="0" w:tplc="0BE22A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9403974"/>
    <w:multiLevelType w:val="hybridMultilevel"/>
    <w:tmpl w:val="608075B8"/>
    <w:lvl w:ilvl="0" w:tplc="0D42D78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E7551"/>
    <w:multiLevelType w:val="hybridMultilevel"/>
    <w:tmpl w:val="120A464C"/>
    <w:lvl w:ilvl="0" w:tplc="B582CB3A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23E80"/>
    <w:multiLevelType w:val="hybridMultilevel"/>
    <w:tmpl w:val="DE4482CA"/>
    <w:lvl w:ilvl="0" w:tplc="B87036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FD2"/>
    <w:rsid w:val="0000172D"/>
    <w:rsid w:val="00003FFD"/>
    <w:rsid w:val="00011177"/>
    <w:rsid w:val="00025CCA"/>
    <w:rsid w:val="000476A9"/>
    <w:rsid w:val="00060E9F"/>
    <w:rsid w:val="000643FB"/>
    <w:rsid w:val="000655A6"/>
    <w:rsid w:val="000855E2"/>
    <w:rsid w:val="00090AA2"/>
    <w:rsid w:val="0009441A"/>
    <w:rsid w:val="0009512C"/>
    <w:rsid w:val="000A6884"/>
    <w:rsid w:val="000B00A5"/>
    <w:rsid w:val="000B2E7A"/>
    <w:rsid w:val="000B6E14"/>
    <w:rsid w:val="000D4333"/>
    <w:rsid w:val="000E0CD3"/>
    <w:rsid w:val="000E11A2"/>
    <w:rsid w:val="000F383B"/>
    <w:rsid w:val="000F4FBF"/>
    <w:rsid w:val="001015DE"/>
    <w:rsid w:val="001060A6"/>
    <w:rsid w:val="00116B72"/>
    <w:rsid w:val="00121307"/>
    <w:rsid w:val="001240AD"/>
    <w:rsid w:val="001331DD"/>
    <w:rsid w:val="001333FD"/>
    <w:rsid w:val="00136A72"/>
    <w:rsid w:val="00136CC8"/>
    <w:rsid w:val="001433D6"/>
    <w:rsid w:val="001451D9"/>
    <w:rsid w:val="0018110D"/>
    <w:rsid w:val="001841EB"/>
    <w:rsid w:val="001875E2"/>
    <w:rsid w:val="00196586"/>
    <w:rsid w:val="001A7BB2"/>
    <w:rsid w:val="001B1724"/>
    <w:rsid w:val="001B1FD6"/>
    <w:rsid w:val="001D396A"/>
    <w:rsid w:val="001D58CC"/>
    <w:rsid w:val="001E080D"/>
    <w:rsid w:val="001E5AB4"/>
    <w:rsid w:val="001F18DF"/>
    <w:rsid w:val="0021058F"/>
    <w:rsid w:val="00236CAD"/>
    <w:rsid w:val="00252D2F"/>
    <w:rsid w:val="00283CB1"/>
    <w:rsid w:val="002A49AB"/>
    <w:rsid w:val="002A644E"/>
    <w:rsid w:val="002B10FD"/>
    <w:rsid w:val="002B73A8"/>
    <w:rsid w:val="002C1078"/>
    <w:rsid w:val="002C3D68"/>
    <w:rsid w:val="00310D8B"/>
    <w:rsid w:val="00313100"/>
    <w:rsid w:val="00314629"/>
    <w:rsid w:val="00322ADF"/>
    <w:rsid w:val="00325E45"/>
    <w:rsid w:val="00326C81"/>
    <w:rsid w:val="00330EED"/>
    <w:rsid w:val="0034290D"/>
    <w:rsid w:val="00350B5B"/>
    <w:rsid w:val="003515E5"/>
    <w:rsid w:val="00352C52"/>
    <w:rsid w:val="00364F06"/>
    <w:rsid w:val="00367201"/>
    <w:rsid w:val="003741CF"/>
    <w:rsid w:val="00377E00"/>
    <w:rsid w:val="0038343B"/>
    <w:rsid w:val="003A57F1"/>
    <w:rsid w:val="003A6BD3"/>
    <w:rsid w:val="003C22E9"/>
    <w:rsid w:val="003C2A88"/>
    <w:rsid w:val="003C3B35"/>
    <w:rsid w:val="003C7E06"/>
    <w:rsid w:val="003D3BA8"/>
    <w:rsid w:val="003E16D2"/>
    <w:rsid w:val="003F27B8"/>
    <w:rsid w:val="003F4368"/>
    <w:rsid w:val="0040080A"/>
    <w:rsid w:val="00403D8D"/>
    <w:rsid w:val="0041311A"/>
    <w:rsid w:val="004272D0"/>
    <w:rsid w:val="00433ED1"/>
    <w:rsid w:val="00437EE2"/>
    <w:rsid w:val="00446DC3"/>
    <w:rsid w:val="00451277"/>
    <w:rsid w:val="004A478F"/>
    <w:rsid w:val="004B0F0D"/>
    <w:rsid w:val="004C34F3"/>
    <w:rsid w:val="004D44C2"/>
    <w:rsid w:val="004D5460"/>
    <w:rsid w:val="004E0A6A"/>
    <w:rsid w:val="004F467D"/>
    <w:rsid w:val="005231DD"/>
    <w:rsid w:val="00523B35"/>
    <w:rsid w:val="00542F05"/>
    <w:rsid w:val="00564BA7"/>
    <w:rsid w:val="00565925"/>
    <w:rsid w:val="0057170A"/>
    <w:rsid w:val="00581FE9"/>
    <w:rsid w:val="00586055"/>
    <w:rsid w:val="00596436"/>
    <w:rsid w:val="005C0AEC"/>
    <w:rsid w:val="005C1580"/>
    <w:rsid w:val="005C5408"/>
    <w:rsid w:val="005C6AB5"/>
    <w:rsid w:val="005C7EB2"/>
    <w:rsid w:val="005D15A2"/>
    <w:rsid w:val="005F5B45"/>
    <w:rsid w:val="00622650"/>
    <w:rsid w:val="00622FD2"/>
    <w:rsid w:val="006330F1"/>
    <w:rsid w:val="00651E7C"/>
    <w:rsid w:val="006615CE"/>
    <w:rsid w:val="00670182"/>
    <w:rsid w:val="00672220"/>
    <w:rsid w:val="00683FBA"/>
    <w:rsid w:val="006B0092"/>
    <w:rsid w:val="006C2140"/>
    <w:rsid w:val="006D4097"/>
    <w:rsid w:val="006E3D7D"/>
    <w:rsid w:val="007016F1"/>
    <w:rsid w:val="007053FE"/>
    <w:rsid w:val="0070745B"/>
    <w:rsid w:val="00713529"/>
    <w:rsid w:val="00715B11"/>
    <w:rsid w:val="00732470"/>
    <w:rsid w:val="00737D2F"/>
    <w:rsid w:val="007460D1"/>
    <w:rsid w:val="00746EE1"/>
    <w:rsid w:val="00753DC6"/>
    <w:rsid w:val="00757A88"/>
    <w:rsid w:val="00760D99"/>
    <w:rsid w:val="0077392A"/>
    <w:rsid w:val="00792A50"/>
    <w:rsid w:val="00796B44"/>
    <w:rsid w:val="007978F9"/>
    <w:rsid w:val="007A6612"/>
    <w:rsid w:val="007A6C39"/>
    <w:rsid w:val="007B4E10"/>
    <w:rsid w:val="007B4FC3"/>
    <w:rsid w:val="007C2F7B"/>
    <w:rsid w:val="007E5A17"/>
    <w:rsid w:val="007F483B"/>
    <w:rsid w:val="00832BC8"/>
    <w:rsid w:val="00832EBE"/>
    <w:rsid w:val="00843BCB"/>
    <w:rsid w:val="00854465"/>
    <w:rsid w:val="00857956"/>
    <w:rsid w:val="00881529"/>
    <w:rsid w:val="00896078"/>
    <w:rsid w:val="008B545A"/>
    <w:rsid w:val="008C38DC"/>
    <w:rsid w:val="008C5940"/>
    <w:rsid w:val="008C5E78"/>
    <w:rsid w:val="008C7D18"/>
    <w:rsid w:val="008F4674"/>
    <w:rsid w:val="008F6A59"/>
    <w:rsid w:val="00903B3E"/>
    <w:rsid w:val="0092455E"/>
    <w:rsid w:val="00926D2C"/>
    <w:rsid w:val="00947844"/>
    <w:rsid w:val="00964564"/>
    <w:rsid w:val="009704F3"/>
    <w:rsid w:val="00976288"/>
    <w:rsid w:val="00976E3B"/>
    <w:rsid w:val="00985501"/>
    <w:rsid w:val="00987FE9"/>
    <w:rsid w:val="0099406C"/>
    <w:rsid w:val="00995877"/>
    <w:rsid w:val="009A30F1"/>
    <w:rsid w:val="009B293B"/>
    <w:rsid w:val="009B5057"/>
    <w:rsid w:val="009B5439"/>
    <w:rsid w:val="009D0A41"/>
    <w:rsid w:val="009D39AF"/>
    <w:rsid w:val="009D4EF3"/>
    <w:rsid w:val="00A5192A"/>
    <w:rsid w:val="00A61209"/>
    <w:rsid w:val="00A72CB8"/>
    <w:rsid w:val="00A742B8"/>
    <w:rsid w:val="00A75062"/>
    <w:rsid w:val="00A76AF5"/>
    <w:rsid w:val="00A84452"/>
    <w:rsid w:val="00A84A00"/>
    <w:rsid w:val="00A93E97"/>
    <w:rsid w:val="00A94F92"/>
    <w:rsid w:val="00A95777"/>
    <w:rsid w:val="00AA6A97"/>
    <w:rsid w:val="00AB6DD4"/>
    <w:rsid w:val="00AD1F27"/>
    <w:rsid w:val="00AE0404"/>
    <w:rsid w:val="00AE1459"/>
    <w:rsid w:val="00AE4BDB"/>
    <w:rsid w:val="00AE608C"/>
    <w:rsid w:val="00AF4BA7"/>
    <w:rsid w:val="00B03BA8"/>
    <w:rsid w:val="00B134F4"/>
    <w:rsid w:val="00B20AC6"/>
    <w:rsid w:val="00B21432"/>
    <w:rsid w:val="00B26C8D"/>
    <w:rsid w:val="00B364CB"/>
    <w:rsid w:val="00B416A9"/>
    <w:rsid w:val="00B4178A"/>
    <w:rsid w:val="00B64A5D"/>
    <w:rsid w:val="00B84B11"/>
    <w:rsid w:val="00B86D25"/>
    <w:rsid w:val="00B90CAA"/>
    <w:rsid w:val="00BA567D"/>
    <w:rsid w:val="00BC11C1"/>
    <w:rsid w:val="00BD482D"/>
    <w:rsid w:val="00BD7E03"/>
    <w:rsid w:val="00BE6217"/>
    <w:rsid w:val="00BF1AF7"/>
    <w:rsid w:val="00C11CB5"/>
    <w:rsid w:val="00C25B98"/>
    <w:rsid w:val="00C33375"/>
    <w:rsid w:val="00C41EE9"/>
    <w:rsid w:val="00C578F1"/>
    <w:rsid w:val="00C614E2"/>
    <w:rsid w:val="00C83B27"/>
    <w:rsid w:val="00CA1BC9"/>
    <w:rsid w:val="00CA7B17"/>
    <w:rsid w:val="00CD3EF4"/>
    <w:rsid w:val="00CF0F2B"/>
    <w:rsid w:val="00D10F92"/>
    <w:rsid w:val="00D1560A"/>
    <w:rsid w:val="00D620EC"/>
    <w:rsid w:val="00D6620F"/>
    <w:rsid w:val="00D83FEA"/>
    <w:rsid w:val="00D94AF1"/>
    <w:rsid w:val="00DA0D49"/>
    <w:rsid w:val="00DA0DCE"/>
    <w:rsid w:val="00DA1224"/>
    <w:rsid w:val="00DA453A"/>
    <w:rsid w:val="00DC4A88"/>
    <w:rsid w:val="00DD5EB4"/>
    <w:rsid w:val="00DE0110"/>
    <w:rsid w:val="00E103F5"/>
    <w:rsid w:val="00E210BB"/>
    <w:rsid w:val="00E34F8F"/>
    <w:rsid w:val="00E41AC9"/>
    <w:rsid w:val="00E54023"/>
    <w:rsid w:val="00E54D8B"/>
    <w:rsid w:val="00E70E54"/>
    <w:rsid w:val="00E73189"/>
    <w:rsid w:val="00E75940"/>
    <w:rsid w:val="00E75E0A"/>
    <w:rsid w:val="00E95B53"/>
    <w:rsid w:val="00EA3F5A"/>
    <w:rsid w:val="00EA70B6"/>
    <w:rsid w:val="00EB1CFB"/>
    <w:rsid w:val="00EB6192"/>
    <w:rsid w:val="00ED6779"/>
    <w:rsid w:val="00F20C1C"/>
    <w:rsid w:val="00F45093"/>
    <w:rsid w:val="00F4601A"/>
    <w:rsid w:val="00F50A4D"/>
    <w:rsid w:val="00F57988"/>
    <w:rsid w:val="00F60D01"/>
    <w:rsid w:val="00F728BB"/>
    <w:rsid w:val="00F75FD4"/>
    <w:rsid w:val="00F81404"/>
    <w:rsid w:val="00F87D1A"/>
    <w:rsid w:val="00F93CE8"/>
    <w:rsid w:val="00FD7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F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61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192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EB61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192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ubtleReference">
    <w:name w:val="Subtle Reference"/>
    <w:basedOn w:val="DefaultParagraphFont"/>
    <w:uiPriority w:val="31"/>
    <w:qFormat/>
    <w:rsid w:val="00EA3F5A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22CE1-C714-4B02-A41B-995E2DA6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661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lilianag</dc:creator>
  <cp:lastModifiedBy>tatiana.laliu</cp:lastModifiedBy>
  <cp:revision>20</cp:revision>
  <cp:lastPrinted>2023-07-03T06:57:00Z</cp:lastPrinted>
  <dcterms:created xsi:type="dcterms:W3CDTF">2022-11-03T12:28:00Z</dcterms:created>
  <dcterms:modified xsi:type="dcterms:W3CDTF">2023-07-03T08:27:00Z</dcterms:modified>
</cp:coreProperties>
</file>