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C0B" w:rsidRPr="00A95C0B" w:rsidRDefault="00A95C0B" w:rsidP="00A95C0B">
      <w:pPr>
        <w:tabs>
          <w:tab w:val="left" w:pos="8693"/>
        </w:tabs>
        <w:ind w:left="7788"/>
        <w:jc w:val="both"/>
        <w:rPr>
          <w:i/>
          <w:color w:val="000000"/>
          <w:sz w:val="24"/>
          <w:szCs w:val="24"/>
        </w:rPr>
      </w:pPr>
      <w:r w:rsidRPr="00A95C0B">
        <w:rPr>
          <w:color w:val="000000"/>
          <w:sz w:val="24"/>
          <w:szCs w:val="24"/>
        </w:rPr>
        <w:tab/>
        <w:t xml:space="preserve">           </w:t>
      </w:r>
      <w:r w:rsidR="00C527CF">
        <w:rPr>
          <w:color w:val="000000"/>
          <w:sz w:val="24"/>
          <w:szCs w:val="24"/>
        </w:rPr>
        <w:t xml:space="preserve">     </w:t>
      </w:r>
      <w:proofErr w:type="spellStart"/>
      <w:r w:rsidRPr="00A95C0B">
        <w:rPr>
          <w:i/>
          <w:color w:val="000000"/>
          <w:sz w:val="24"/>
          <w:szCs w:val="24"/>
        </w:rPr>
        <w:t>Anexa</w:t>
      </w:r>
      <w:proofErr w:type="spellEnd"/>
      <w:r w:rsidRPr="00A95C0B">
        <w:rPr>
          <w:i/>
          <w:color w:val="000000"/>
          <w:sz w:val="24"/>
          <w:szCs w:val="24"/>
        </w:rPr>
        <w:t xml:space="preserve"> 1</w:t>
      </w:r>
    </w:p>
    <w:p w:rsidR="00A95C0B" w:rsidRPr="00A95C0B" w:rsidRDefault="00A95C0B" w:rsidP="00A95C0B">
      <w:pPr>
        <w:tabs>
          <w:tab w:val="left" w:pos="4295"/>
          <w:tab w:val="left" w:pos="7125"/>
        </w:tabs>
        <w:spacing w:line="276" w:lineRule="auto"/>
        <w:jc w:val="both"/>
        <w:rPr>
          <w:color w:val="000000"/>
          <w:sz w:val="24"/>
          <w:szCs w:val="24"/>
        </w:rPr>
      </w:pPr>
      <w:r w:rsidRPr="00A95C0B">
        <w:rPr>
          <w:color w:val="000000"/>
          <w:sz w:val="24"/>
          <w:szCs w:val="24"/>
        </w:rPr>
        <w:t xml:space="preserve">                                                      </w:t>
      </w:r>
      <w:r w:rsidRPr="00A95C0B">
        <w:rPr>
          <w:color w:val="000000"/>
          <w:sz w:val="24"/>
          <w:szCs w:val="24"/>
        </w:rPr>
        <w:tab/>
        <w:t xml:space="preserve">      </w:t>
      </w:r>
    </w:p>
    <w:p w:rsidR="00A95C0B" w:rsidRPr="001B62EA" w:rsidRDefault="00A95C0B" w:rsidP="00A95C0B">
      <w:pPr>
        <w:tabs>
          <w:tab w:val="left" w:pos="1488"/>
          <w:tab w:val="left" w:pos="1620"/>
        </w:tabs>
        <w:spacing w:line="276" w:lineRule="auto"/>
        <w:jc w:val="center"/>
        <w:rPr>
          <w:b/>
          <w:color w:val="000000"/>
          <w:sz w:val="28"/>
          <w:szCs w:val="28"/>
          <w:lang w:val="ro-RO"/>
        </w:rPr>
      </w:pPr>
      <w:r w:rsidRPr="001B62EA">
        <w:rPr>
          <w:b/>
          <w:color w:val="000000"/>
          <w:sz w:val="28"/>
          <w:szCs w:val="28"/>
          <w:lang w:val="ro-RO"/>
        </w:rPr>
        <w:t>R E G U L A M E N T</w:t>
      </w:r>
    </w:p>
    <w:p w:rsidR="00A95C0B" w:rsidRPr="00A95C0B" w:rsidRDefault="00A95C0B" w:rsidP="00A95C0B">
      <w:pPr>
        <w:tabs>
          <w:tab w:val="left" w:pos="1488"/>
          <w:tab w:val="left" w:pos="1620"/>
        </w:tabs>
        <w:spacing w:line="276" w:lineRule="auto"/>
        <w:jc w:val="center"/>
        <w:rPr>
          <w:b/>
          <w:color w:val="000000"/>
          <w:sz w:val="24"/>
          <w:szCs w:val="24"/>
          <w:lang w:val="ro-RO"/>
        </w:rPr>
      </w:pPr>
    </w:p>
    <w:p w:rsidR="00A95C0B" w:rsidRDefault="00A95C0B" w:rsidP="00A95C0B">
      <w:pPr>
        <w:tabs>
          <w:tab w:val="left" w:pos="1488"/>
          <w:tab w:val="left" w:pos="1620"/>
        </w:tabs>
        <w:spacing w:line="276" w:lineRule="auto"/>
        <w:jc w:val="center"/>
        <w:rPr>
          <w:b/>
          <w:i/>
          <w:color w:val="000000"/>
          <w:sz w:val="24"/>
          <w:szCs w:val="24"/>
          <w:lang w:val="ro-RO"/>
        </w:rPr>
      </w:pPr>
      <w:r w:rsidRPr="00A95C0B">
        <w:rPr>
          <w:b/>
          <w:color w:val="000000"/>
          <w:sz w:val="24"/>
          <w:szCs w:val="24"/>
          <w:lang w:val="ro-RO"/>
        </w:rPr>
        <w:t>privind modalitatea de acordare</w:t>
      </w:r>
      <w:r w:rsidRPr="00A95C0B">
        <w:rPr>
          <w:b/>
          <w:i/>
          <w:color w:val="000000"/>
          <w:sz w:val="24"/>
          <w:szCs w:val="24"/>
          <w:lang w:val="ro-RO"/>
        </w:rPr>
        <w:t xml:space="preserve"> a sumelor necesare decontării cheltuielilor  de transport </w:t>
      </w:r>
    </w:p>
    <w:p w:rsid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 xml:space="preserve">și cazare realizate de adoptator sau familia adoptatoare în vederea participării la </w:t>
      </w:r>
    </w:p>
    <w:p w:rsidR="00A95C0B" w:rsidRP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procedura potrivirii practice cu un copil având domiciliul în alt</w:t>
      </w:r>
    </w:p>
    <w:p w:rsidR="00A95C0B" w:rsidRPr="00A95C0B" w:rsidRDefault="00A95C0B" w:rsidP="00A95C0B">
      <w:pPr>
        <w:tabs>
          <w:tab w:val="left" w:pos="1488"/>
          <w:tab w:val="left" w:pos="1620"/>
        </w:tabs>
        <w:spacing w:line="276" w:lineRule="auto"/>
        <w:jc w:val="center"/>
        <w:rPr>
          <w:b/>
          <w:i/>
          <w:color w:val="000000"/>
          <w:sz w:val="24"/>
          <w:szCs w:val="24"/>
          <w:lang w:val="ro-RO"/>
        </w:rPr>
      </w:pPr>
      <w:r w:rsidRPr="00A95C0B">
        <w:rPr>
          <w:b/>
          <w:i/>
          <w:color w:val="000000"/>
          <w:sz w:val="24"/>
          <w:szCs w:val="24"/>
          <w:lang w:val="ro-RO"/>
        </w:rPr>
        <w:t>județ decât cel al adoptatorului/familiei adoptatoare</w:t>
      </w:r>
    </w:p>
    <w:p w:rsidR="00A95C0B" w:rsidRPr="00A95C0B" w:rsidRDefault="00A95C0B" w:rsidP="00A95C0B">
      <w:pPr>
        <w:tabs>
          <w:tab w:val="left" w:pos="1488"/>
          <w:tab w:val="left" w:pos="1620"/>
        </w:tabs>
        <w:ind w:left="920"/>
        <w:jc w:val="both"/>
        <w:rPr>
          <w:color w:val="000000"/>
          <w:sz w:val="24"/>
          <w:szCs w:val="24"/>
        </w:rPr>
      </w:pPr>
    </w:p>
    <w:p w:rsidR="00A95C0B" w:rsidRPr="00A95C0B" w:rsidRDefault="00A95C0B" w:rsidP="00A95C0B">
      <w:pPr>
        <w:tabs>
          <w:tab w:val="left" w:pos="1488"/>
          <w:tab w:val="left" w:pos="1620"/>
        </w:tabs>
        <w:ind w:left="920"/>
        <w:jc w:val="both"/>
        <w:rPr>
          <w:color w:val="000000"/>
          <w:sz w:val="24"/>
          <w:szCs w:val="24"/>
        </w:rPr>
      </w:pPr>
    </w:p>
    <w:p w:rsidR="00A95C0B" w:rsidRPr="00A95C0B" w:rsidRDefault="00A95C0B" w:rsidP="00A95C0B">
      <w:pPr>
        <w:tabs>
          <w:tab w:val="left" w:pos="1488"/>
          <w:tab w:val="left" w:pos="1620"/>
        </w:tabs>
        <w:jc w:val="both"/>
        <w:rPr>
          <w:b/>
          <w:color w:val="000000"/>
          <w:sz w:val="24"/>
          <w:szCs w:val="24"/>
          <w:lang w:val="ro-RO"/>
        </w:rPr>
      </w:pPr>
      <w:r w:rsidRPr="00A95C0B">
        <w:rPr>
          <w:b/>
          <w:color w:val="000000"/>
          <w:sz w:val="24"/>
          <w:szCs w:val="24"/>
          <w:lang w:val="ro-RO"/>
        </w:rPr>
        <w:t xml:space="preserve">   I.   Condițiile de acordare și documentele necesare acordării sumei necesare acoperirii cheltuielilor de transport și cazare: </w:t>
      </w:r>
    </w:p>
    <w:p w:rsidR="00A95C0B" w:rsidRPr="00A95C0B" w:rsidRDefault="00A95C0B" w:rsidP="00A95C0B">
      <w:pPr>
        <w:tabs>
          <w:tab w:val="left" w:pos="1488"/>
          <w:tab w:val="left" w:pos="1620"/>
        </w:tabs>
        <w:spacing w:line="276" w:lineRule="auto"/>
        <w:ind w:left="360"/>
        <w:jc w:val="both"/>
        <w:rPr>
          <w:color w:val="000000"/>
          <w:sz w:val="24"/>
          <w:szCs w:val="24"/>
          <w:lang w:val="ro-RO"/>
        </w:rPr>
      </w:pPr>
      <w:r w:rsidRPr="00A95C0B">
        <w:rPr>
          <w:color w:val="000000"/>
          <w:sz w:val="24"/>
          <w:szCs w:val="24"/>
          <w:lang w:val="ro-RO"/>
        </w:rPr>
        <w:t xml:space="preserve"> </w:t>
      </w:r>
      <w:r w:rsidRPr="000131AA">
        <w:rPr>
          <w:b/>
          <w:color w:val="000000"/>
          <w:sz w:val="24"/>
          <w:szCs w:val="24"/>
          <w:lang w:val="ro-RO"/>
        </w:rPr>
        <w:t>Art.1</w:t>
      </w:r>
      <w:r w:rsidR="000131AA">
        <w:rPr>
          <w:color w:val="000000"/>
          <w:sz w:val="24"/>
          <w:szCs w:val="24"/>
          <w:lang w:val="ro-RO"/>
        </w:rPr>
        <w:t xml:space="preserve"> </w:t>
      </w:r>
      <w:r w:rsidRPr="00A95C0B">
        <w:rPr>
          <w:color w:val="000000"/>
          <w:sz w:val="24"/>
          <w:szCs w:val="24"/>
          <w:lang w:val="ro-RO"/>
        </w:rPr>
        <w:t xml:space="preserve">Persoana sau familia atestată pentru adopție care are domiciliul/reședința pe raza administrativă a județului Argeș și parcurge procesul de potrivire practică cu un copil din alt județ pentru care se încuviințeză adopția beneficiază la </w:t>
      </w:r>
      <w:r w:rsidRPr="00A95C0B">
        <w:rPr>
          <w:i/>
          <w:color w:val="000000"/>
          <w:sz w:val="24"/>
          <w:szCs w:val="24"/>
          <w:u w:val="single"/>
          <w:lang w:val="ro-RO"/>
        </w:rPr>
        <w:t>cerere</w:t>
      </w:r>
      <w:r w:rsidRPr="00A95C0B">
        <w:rPr>
          <w:color w:val="000000"/>
          <w:sz w:val="24"/>
          <w:szCs w:val="24"/>
          <w:u w:val="single"/>
          <w:lang w:val="ro-RO"/>
        </w:rPr>
        <w:t>,</w:t>
      </w:r>
      <w:r w:rsidRPr="00A95C0B">
        <w:rPr>
          <w:color w:val="000000"/>
          <w:sz w:val="24"/>
          <w:szCs w:val="24"/>
          <w:lang w:val="ro-RO"/>
        </w:rPr>
        <w:t xml:space="preserve"> conform Legii nr. 273/2004 privind procedura adopției, republicată, cu modificările și completările ulterioare, de </w:t>
      </w:r>
      <w:r w:rsidRPr="00A95C0B">
        <w:rPr>
          <w:i/>
          <w:color w:val="000000"/>
          <w:sz w:val="24"/>
          <w:szCs w:val="24"/>
          <w:lang w:val="ro-RO"/>
        </w:rPr>
        <w:t>sumele necesare acoperirii cheltuielilor de transport și cazare realizate în perioada procesului de potrivire practică</w:t>
      </w:r>
      <w:r w:rsidRPr="00A95C0B">
        <w:rPr>
          <w:color w:val="000000"/>
          <w:sz w:val="24"/>
          <w:szCs w:val="24"/>
          <w:lang w:val="ro-RO"/>
        </w:rPr>
        <w:t>.</w:t>
      </w:r>
    </w:p>
    <w:p w:rsidR="00A95C0B" w:rsidRPr="00A95C0B" w:rsidRDefault="00A95C0B" w:rsidP="00A95C0B">
      <w:pPr>
        <w:tabs>
          <w:tab w:val="left" w:pos="1488"/>
          <w:tab w:val="left" w:pos="1620"/>
        </w:tabs>
        <w:spacing w:line="276" w:lineRule="auto"/>
        <w:ind w:left="360"/>
        <w:jc w:val="both"/>
        <w:rPr>
          <w:color w:val="000000"/>
          <w:sz w:val="24"/>
          <w:szCs w:val="24"/>
          <w:lang w:val="ro-RO"/>
        </w:rPr>
      </w:pPr>
      <w:r w:rsidRPr="00A95C0B">
        <w:rPr>
          <w:color w:val="000000"/>
          <w:sz w:val="24"/>
          <w:szCs w:val="24"/>
          <w:lang w:val="ro-RO"/>
        </w:rPr>
        <w:t xml:space="preserve"> </w:t>
      </w:r>
      <w:r w:rsidRPr="000131AA">
        <w:rPr>
          <w:b/>
          <w:color w:val="000000"/>
          <w:sz w:val="24"/>
          <w:szCs w:val="24"/>
          <w:lang w:val="ro-RO"/>
        </w:rPr>
        <w:t>Art. 2</w:t>
      </w:r>
      <w:r w:rsidRPr="00A95C0B">
        <w:rPr>
          <w:color w:val="000000"/>
          <w:sz w:val="24"/>
          <w:szCs w:val="24"/>
          <w:lang w:val="ro-RO"/>
        </w:rPr>
        <w:t xml:space="preserve"> Adoptatorul/familia adoptatoare va intra în posesia sumelor prevăzute de lege în baza </w:t>
      </w:r>
      <w:r w:rsidRPr="00A95C0B">
        <w:rPr>
          <w:i/>
          <w:color w:val="000000"/>
          <w:sz w:val="24"/>
          <w:szCs w:val="24"/>
          <w:u w:val="single"/>
          <w:lang w:val="ro-RO"/>
        </w:rPr>
        <w:t>hotărârii judecătorești definitive de încuviințare a adopției</w:t>
      </w:r>
      <w:r w:rsidRPr="00A95C0B">
        <w:rPr>
          <w:color w:val="000000"/>
          <w:sz w:val="24"/>
          <w:szCs w:val="24"/>
          <w:lang w:val="ro-RO"/>
        </w:rPr>
        <w:t xml:space="preserve"> și a </w:t>
      </w:r>
      <w:r w:rsidRPr="00A95C0B">
        <w:rPr>
          <w:i/>
          <w:color w:val="000000"/>
          <w:sz w:val="24"/>
          <w:szCs w:val="24"/>
          <w:u w:val="single"/>
          <w:lang w:val="ro-RO"/>
        </w:rPr>
        <w:t>calendarului întâlnirilor întocmit de către direcția în a cărui rază teritorială se află domiciliul copilului adoptat</w:t>
      </w:r>
      <w:r w:rsidRPr="00A95C0B">
        <w:rPr>
          <w:color w:val="000000"/>
          <w:sz w:val="24"/>
          <w:szCs w:val="24"/>
          <w:lang w:val="ro-RO"/>
        </w:rPr>
        <w:t>.</w:t>
      </w:r>
    </w:p>
    <w:p w:rsidR="00A95C0B" w:rsidRPr="00A95C0B" w:rsidRDefault="00A95C0B" w:rsidP="00A95C0B">
      <w:pPr>
        <w:tabs>
          <w:tab w:val="left" w:pos="1488"/>
          <w:tab w:val="left" w:pos="1620"/>
        </w:tabs>
        <w:spacing w:line="276" w:lineRule="auto"/>
        <w:jc w:val="both"/>
        <w:rPr>
          <w:color w:val="000000"/>
          <w:sz w:val="24"/>
          <w:szCs w:val="24"/>
          <w:lang w:val="ro-RO"/>
        </w:rPr>
      </w:pPr>
      <w:r w:rsidRPr="00A95C0B">
        <w:rPr>
          <w:color w:val="000000"/>
          <w:sz w:val="24"/>
          <w:szCs w:val="24"/>
          <w:lang w:val="ro-RO"/>
        </w:rPr>
        <w:t xml:space="preserve">     Art. 3. - (1) Cererea pentru decontarea cheltuielilor  de transport și cazare realizate de </w:t>
      </w:r>
    </w:p>
    <w:p w:rsidR="00A95C0B" w:rsidRPr="00A95C0B" w:rsidRDefault="00A95C0B" w:rsidP="00A95C0B">
      <w:pPr>
        <w:tabs>
          <w:tab w:val="left" w:pos="1488"/>
          <w:tab w:val="left" w:pos="1620"/>
        </w:tabs>
        <w:spacing w:line="276" w:lineRule="auto"/>
        <w:jc w:val="both"/>
        <w:rPr>
          <w:color w:val="000000"/>
          <w:sz w:val="24"/>
          <w:szCs w:val="24"/>
          <w:lang w:val="ro-RO"/>
        </w:rPr>
      </w:pPr>
      <w:r w:rsidRPr="00A95C0B">
        <w:rPr>
          <w:color w:val="000000"/>
          <w:sz w:val="24"/>
          <w:szCs w:val="24"/>
          <w:lang w:val="ro-RO"/>
        </w:rPr>
        <w:t xml:space="preserve">     adoptator sau familia adoptatoare în vederea participării la procedura potrivirii practice cu </w:t>
      </w:r>
    </w:p>
    <w:p w:rsidR="00A95C0B" w:rsidRPr="00A95C0B" w:rsidRDefault="00A95C0B" w:rsidP="00A95C0B">
      <w:pPr>
        <w:tabs>
          <w:tab w:val="left" w:pos="1488"/>
          <w:tab w:val="left" w:pos="1620"/>
        </w:tabs>
        <w:spacing w:line="276" w:lineRule="auto"/>
        <w:jc w:val="both"/>
        <w:rPr>
          <w:i/>
          <w:color w:val="000000"/>
          <w:sz w:val="24"/>
          <w:szCs w:val="24"/>
          <w:u w:val="single"/>
          <w:lang w:val="ro-RO"/>
        </w:rPr>
      </w:pPr>
      <w:r w:rsidRPr="00A95C0B">
        <w:rPr>
          <w:color w:val="000000"/>
          <w:sz w:val="24"/>
          <w:szCs w:val="24"/>
          <w:lang w:val="ro-RO"/>
        </w:rPr>
        <w:t xml:space="preserve">     un copil având domiciliul în alt județ decât cel al adoptatorului/familiei adoptatoare </w:t>
      </w:r>
      <w:r w:rsidRPr="00A95C0B">
        <w:rPr>
          <w:i/>
          <w:color w:val="000000"/>
          <w:sz w:val="24"/>
          <w:szCs w:val="24"/>
          <w:u w:val="single"/>
          <w:lang w:val="ro-RO"/>
        </w:rPr>
        <w:t xml:space="preserve">se </w:t>
      </w:r>
    </w:p>
    <w:p w:rsidR="00A95C0B" w:rsidRPr="00A95C0B" w:rsidRDefault="00A95C0B" w:rsidP="00A95C0B">
      <w:pPr>
        <w:tabs>
          <w:tab w:val="left" w:pos="1488"/>
          <w:tab w:val="left" w:pos="1620"/>
        </w:tabs>
        <w:spacing w:line="276" w:lineRule="auto"/>
        <w:jc w:val="both"/>
        <w:rPr>
          <w:i/>
          <w:color w:val="000000"/>
          <w:sz w:val="24"/>
          <w:szCs w:val="24"/>
          <w:lang w:val="ro-RO"/>
        </w:rPr>
      </w:pPr>
      <w:r w:rsidRPr="00A95C0B">
        <w:rPr>
          <w:i/>
          <w:color w:val="000000"/>
          <w:sz w:val="24"/>
          <w:szCs w:val="24"/>
          <w:lang w:val="ro-RO"/>
        </w:rPr>
        <w:t xml:space="preserve">     </w:t>
      </w:r>
      <w:r w:rsidRPr="00A95C0B">
        <w:rPr>
          <w:i/>
          <w:color w:val="000000"/>
          <w:sz w:val="24"/>
          <w:szCs w:val="24"/>
          <w:u w:val="single"/>
          <w:lang w:val="ro-RO"/>
        </w:rPr>
        <w:t>depune</w:t>
      </w:r>
      <w:r w:rsidRPr="00A95C0B">
        <w:rPr>
          <w:color w:val="000000"/>
          <w:sz w:val="24"/>
          <w:szCs w:val="24"/>
          <w:lang w:val="ro-RO"/>
        </w:rPr>
        <w:t xml:space="preserve"> la sediul Direcției Generale de Asistență Socială și Protecția Copilului Argeș</w:t>
      </w:r>
      <w:r w:rsidRPr="00A95C0B">
        <w:rPr>
          <w:i/>
          <w:color w:val="000000"/>
          <w:sz w:val="24"/>
          <w:szCs w:val="24"/>
          <w:lang w:val="ro-RO"/>
        </w:rPr>
        <w:t xml:space="preserve">, </w:t>
      </w:r>
    </w:p>
    <w:p w:rsidR="00A95C0B" w:rsidRPr="00A95C0B" w:rsidRDefault="00A95C0B" w:rsidP="00A95C0B">
      <w:pPr>
        <w:tabs>
          <w:tab w:val="left" w:pos="1488"/>
          <w:tab w:val="left" w:pos="1620"/>
        </w:tabs>
        <w:spacing w:line="276" w:lineRule="auto"/>
        <w:jc w:val="both"/>
        <w:rPr>
          <w:i/>
          <w:color w:val="000000"/>
          <w:sz w:val="24"/>
          <w:szCs w:val="24"/>
          <w:lang w:val="ro-RO"/>
        </w:rPr>
      </w:pPr>
      <w:r w:rsidRPr="00A95C0B">
        <w:rPr>
          <w:color w:val="000000"/>
          <w:sz w:val="24"/>
          <w:szCs w:val="24"/>
          <w:lang w:val="ro-RO"/>
        </w:rPr>
        <w:t xml:space="preserve">     potrivit</w:t>
      </w:r>
      <w:r w:rsidRPr="00A95C0B">
        <w:rPr>
          <w:i/>
          <w:color w:val="000000"/>
          <w:sz w:val="24"/>
          <w:szCs w:val="24"/>
          <w:lang w:val="ro-RO"/>
        </w:rPr>
        <w:t xml:space="preserve"> </w:t>
      </w:r>
      <w:r w:rsidRPr="00A95C0B">
        <w:rPr>
          <w:i/>
          <w:color w:val="000000"/>
          <w:sz w:val="24"/>
          <w:szCs w:val="24"/>
          <w:u w:val="single"/>
          <w:lang w:val="ro-RO"/>
        </w:rPr>
        <w:t>anexei</w:t>
      </w:r>
      <w:r w:rsidRPr="00A95C0B">
        <w:rPr>
          <w:i/>
          <w:color w:val="000000"/>
          <w:sz w:val="24"/>
          <w:szCs w:val="24"/>
          <w:lang w:val="ro-RO"/>
        </w:rPr>
        <w:t xml:space="preserve"> </w:t>
      </w:r>
      <w:r w:rsidRPr="00A95C0B">
        <w:rPr>
          <w:color w:val="000000"/>
          <w:sz w:val="24"/>
          <w:szCs w:val="24"/>
          <w:lang w:val="ro-RO"/>
        </w:rPr>
        <w:t>care face parte integrantă din prezentul regulament.</w:t>
      </w:r>
      <w:r w:rsidRPr="00A95C0B">
        <w:rPr>
          <w:i/>
          <w:color w:val="000000"/>
          <w:sz w:val="24"/>
          <w:szCs w:val="24"/>
          <w:lang w:val="ro-RO"/>
        </w:rPr>
        <w:t xml:space="preserve"> </w:t>
      </w:r>
    </w:p>
    <w:p w:rsidR="00A95C0B" w:rsidRPr="00A95C0B" w:rsidRDefault="00A95C0B" w:rsidP="00A95C0B">
      <w:pPr>
        <w:tabs>
          <w:tab w:val="left" w:pos="1488"/>
          <w:tab w:val="left" w:pos="1620"/>
        </w:tabs>
        <w:jc w:val="both"/>
        <w:rPr>
          <w:i/>
          <w:color w:val="000000"/>
          <w:sz w:val="24"/>
          <w:szCs w:val="24"/>
          <w:lang w:val="ro-RO"/>
        </w:rPr>
      </w:pPr>
      <w:r w:rsidRPr="00A95C0B">
        <w:rPr>
          <w:i/>
          <w:color w:val="000000"/>
          <w:sz w:val="24"/>
          <w:szCs w:val="24"/>
          <w:lang w:val="ro-RO"/>
        </w:rPr>
        <w:t xml:space="preserve">     Cererea va fi însoțită de următoarele documente:</w:t>
      </w:r>
    </w:p>
    <w:p w:rsidR="00A95C0B" w:rsidRPr="00A95C0B" w:rsidRDefault="00A95C0B" w:rsidP="00A95C0B">
      <w:pPr>
        <w:tabs>
          <w:tab w:val="left" w:pos="1488"/>
          <w:tab w:val="left" w:pos="1620"/>
        </w:tabs>
        <w:jc w:val="both"/>
        <w:rPr>
          <w:i/>
          <w:color w:val="000000"/>
          <w:sz w:val="24"/>
          <w:szCs w:val="24"/>
          <w:lang w:val="ro-RO"/>
        </w:rPr>
      </w:pPr>
      <w:r w:rsidRPr="00A95C0B">
        <w:rPr>
          <w:i/>
          <w:color w:val="000000"/>
          <w:sz w:val="24"/>
          <w:szCs w:val="24"/>
          <w:lang w:val="ro-RO"/>
        </w:rPr>
        <w:t xml:space="preserve">            a) Actul de identitate pentru solicitanți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Sentința civilă de încuviințare a adopției, definitivă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Copia certificatului de naștere a copilului întocmit după rămânerea definitivă a hotărârii de încuviințare a adopției - copie;</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 xml:space="preserve">Programul de vizite aferent procesului de potrivire practică, întocmit de direcția în a cărei rază teritorială se află domiciliul copilului; </w:t>
      </w:r>
    </w:p>
    <w:p w:rsidR="00A95C0B" w:rsidRPr="00A95C0B" w:rsidRDefault="00A95C0B" w:rsidP="00A95C0B">
      <w:pPr>
        <w:numPr>
          <w:ilvl w:val="0"/>
          <w:numId w:val="1"/>
        </w:numPr>
        <w:suppressAutoHyphens w:val="0"/>
        <w:spacing w:after="200" w:line="276" w:lineRule="auto"/>
        <w:contextualSpacing/>
        <w:jc w:val="both"/>
        <w:rPr>
          <w:i/>
          <w:color w:val="000000"/>
          <w:sz w:val="24"/>
          <w:szCs w:val="24"/>
          <w:lang w:val="ro-RO"/>
        </w:rPr>
      </w:pPr>
      <w:r w:rsidRPr="00A95C0B">
        <w:rPr>
          <w:i/>
          <w:color w:val="000000"/>
          <w:sz w:val="24"/>
          <w:szCs w:val="24"/>
          <w:lang w:val="ro-RO"/>
        </w:rPr>
        <w:t>Extrasul de cont în vederea virării sumei cuvenite;</w:t>
      </w:r>
    </w:p>
    <w:p w:rsidR="00A95C0B" w:rsidRPr="00A95C0B" w:rsidRDefault="00A95C0B" w:rsidP="00A95C0B">
      <w:pPr>
        <w:ind w:left="804"/>
        <w:jc w:val="both"/>
        <w:rPr>
          <w:bCs/>
          <w:i/>
          <w:iCs/>
          <w:color w:val="000000"/>
          <w:sz w:val="24"/>
          <w:szCs w:val="24"/>
          <w:lang w:val="ro-RO"/>
        </w:rPr>
      </w:pPr>
      <w:r w:rsidRPr="00A95C0B">
        <w:rPr>
          <w:color w:val="000000"/>
          <w:sz w:val="24"/>
          <w:szCs w:val="24"/>
          <w:lang w:val="ro-RO"/>
        </w:rPr>
        <w:t xml:space="preserve">     (2) Cererea prevăzută la alin. (1), adresată după data intrării în vigoare a prezentului regulament, </w:t>
      </w:r>
      <w:r w:rsidRPr="00A95C0B">
        <w:rPr>
          <w:i/>
          <w:color w:val="000000"/>
          <w:sz w:val="24"/>
          <w:szCs w:val="24"/>
          <w:u w:val="single"/>
          <w:lang w:val="ro-RO"/>
        </w:rPr>
        <w:t>se depune de îndată ce hotărârea</w:t>
      </w:r>
      <w:r w:rsidRPr="00A95C0B">
        <w:rPr>
          <w:bCs/>
          <w:i/>
          <w:iCs/>
          <w:color w:val="000000"/>
          <w:sz w:val="24"/>
          <w:szCs w:val="24"/>
          <w:u w:val="single"/>
          <w:lang w:val="ro-RO"/>
        </w:rPr>
        <w:t xml:space="preserve"> judecătorească de încuviințare a adopției copilului cu care s-a realizat potrivirea practică, a rămas definitivă</w:t>
      </w:r>
      <w:r w:rsidRPr="00A95C0B">
        <w:rPr>
          <w:bCs/>
          <w:i/>
          <w:iCs/>
          <w:color w:val="000000"/>
          <w:sz w:val="24"/>
          <w:szCs w:val="24"/>
          <w:lang w:val="ro-RO"/>
        </w:rPr>
        <w:t>.</w:t>
      </w:r>
    </w:p>
    <w:p w:rsidR="00A95C0B" w:rsidRPr="00A95C0B" w:rsidRDefault="00A95C0B" w:rsidP="00A95C0B">
      <w:pPr>
        <w:ind w:left="804"/>
        <w:jc w:val="both"/>
        <w:rPr>
          <w:color w:val="000000"/>
          <w:sz w:val="24"/>
          <w:szCs w:val="24"/>
          <w:lang w:val="ro-RO"/>
        </w:rPr>
      </w:pPr>
    </w:p>
    <w:p w:rsidR="00A95C0B" w:rsidRDefault="00A95C0B" w:rsidP="00A95C0B">
      <w:pPr>
        <w:ind w:left="360"/>
        <w:jc w:val="both"/>
        <w:rPr>
          <w:b/>
          <w:color w:val="000000"/>
          <w:sz w:val="24"/>
          <w:szCs w:val="24"/>
          <w:lang w:val="ro-RO"/>
        </w:rPr>
      </w:pPr>
      <w:r w:rsidRPr="00A95C0B">
        <w:rPr>
          <w:b/>
          <w:color w:val="000000"/>
          <w:sz w:val="24"/>
          <w:szCs w:val="24"/>
          <w:lang w:val="ro-RO"/>
        </w:rPr>
        <w:t xml:space="preserve">     II. Procedura de acordare și plată:</w:t>
      </w:r>
    </w:p>
    <w:p w:rsidR="000131AA" w:rsidRPr="00A95C0B" w:rsidRDefault="000131AA" w:rsidP="00A95C0B">
      <w:pPr>
        <w:ind w:left="360"/>
        <w:jc w:val="both"/>
        <w:rPr>
          <w:b/>
          <w:color w:val="000000"/>
          <w:sz w:val="24"/>
          <w:szCs w:val="24"/>
          <w:lang w:val="ro-RO"/>
        </w:rPr>
      </w:pPr>
    </w:p>
    <w:p w:rsidR="00A95C0B" w:rsidRPr="00A95C0B" w:rsidRDefault="00A95C0B" w:rsidP="00A95C0B">
      <w:pPr>
        <w:jc w:val="both"/>
        <w:rPr>
          <w:b/>
          <w:color w:val="000000"/>
          <w:sz w:val="24"/>
          <w:szCs w:val="24"/>
          <w:lang w:val="ro-RO"/>
        </w:rPr>
      </w:pPr>
      <w:r w:rsidRPr="00A95C0B">
        <w:rPr>
          <w:b/>
          <w:color w:val="000000"/>
          <w:sz w:val="24"/>
          <w:szCs w:val="24"/>
          <w:lang w:val="ro-RO"/>
        </w:rPr>
        <w:t xml:space="preserve">Art. 4 </w:t>
      </w:r>
      <w:r w:rsidRPr="00A95C0B">
        <w:rPr>
          <w:color w:val="000000"/>
          <w:sz w:val="24"/>
          <w:szCs w:val="24"/>
          <w:lang w:val="ro-RO"/>
        </w:rPr>
        <w:t xml:space="preserve">Acordarea sumelor necesare acoperirii cheltuielilor de transport și cazare realizate de către adoptator sau familia adoptatoare în vederea participării la procedura potrivirii practice cu un copil având domiciliul în alt județ decât cel al adoptatorului/familiei adoptatoare se va realiza în maximum 45 zile de la data rămânerii definitive a hotărârii judecătorești de încuviințare a adopției copilului cu care s-a realizat potrivirea practică, cu luarea în considerare a </w:t>
      </w:r>
      <w:r w:rsidRPr="00A95C0B">
        <w:rPr>
          <w:i/>
          <w:color w:val="000000"/>
          <w:sz w:val="24"/>
          <w:szCs w:val="24"/>
          <w:lang w:val="ro-RO"/>
        </w:rPr>
        <w:t>Calendarului întâlnirilor aferent procesului de potrivire practică, desfășurat în condițiile Legii nr. 273/2004 privind procedura adopției, republicată, cu modificările și completările ulterioare, precum și în baza documentelor prezente la Art 3</w:t>
      </w:r>
      <w:r w:rsidRPr="00A95C0B">
        <w:rPr>
          <w:color w:val="000000"/>
          <w:sz w:val="24"/>
          <w:szCs w:val="24"/>
          <w:lang w:val="ro-RO"/>
        </w:rPr>
        <w:t>;</w:t>
      </w:r>
    </w:p>
    <w:p w:rsidR="00A95C0B" w:rsidRPr="00A95C0B" w:rsidRDefault="00A95C0B" w:rsidP="00A95C0B">
      <w:pPr>
        <w:jc w:val="both"/>
        <w:rPr>
          <w:color w:val="000000"/>
          <w:sz w:val="24"/>
          <w:szCs w:val="24"/>
          <w:lang w:val="ro-RO"/>
        </w:rPr>
      </w:pPr>
      <w:r w:rsidRPr="00A95C0B">
        <w:rPr>
          <w:b/>
          <w:color w:val="000000"/>
          <w:sz w:val="24"/>
          <w:szCs w:val="24"/>
          <w:lang w:val="ro-RO"/>
        </w:rPr>
        <w:lastRenderedPageBreak/>
        <w:t xml:space="preserve">Art. 5 </w:t>
      </w:r>
      <w:r w:rsidRPr="00A95C0B">
        <w:rPr>
          <w:color w:val="000000"/>
          <w:sz w:val="24"/>
          <w:szCs w:val="24"/>
          <w:lang w:val="ro-RO"/>
        </w:rPr>
        <w:t>Valoarea sumei necesare acoperirii cheltuielilor  de transport și cazare va fi în cuantum de 200 lei/zi/persoană și se va acorda pe o perioadă de maximum 10 zile din durata totală a procedurii de potrivire practică;</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6   </w:t>
      </w:r>
      <w:r w:rsidRPr="00A95C0B">
        <w:rPr>
          <w:color w:val="000000"/>
          <w:sz w:val="24"/>
          <w:szCs w:val="24"/>
          <w:lang w:val="ro-RO"/>
        </w:rPr>
        <w:t xml:space="preserve">Direcția Generală de Asistență Socială și Protecția Copilului Argeș, prin Biroul adopție și postadopție, </w:t>
      </w:r>
      <w:r w:rsidRPr="00A95C0B">
        <w:rPr>
          <w:b/>
          <w:i/>
          <w:color w:val="000000"/>
          <w:sz w:val="24"/>
          <w:szCs w:val="24"/>
          <w:lang w:val="ro-RO"/>
        </w:rPr>
        <w:t xml:space="preserve">transmite </w:t>
      </w:r>
      <w:r w:rsidRPr="00A95C0B">
        <w:rPr>
          <w:color w:val="000000"/>
          <w:sz w:val="24"/>
          <w:szCs w:val="24"/>
          <w:lang w:val="ro-RO"/>
        </w:rPr>
        <w:t>către Agenția Județeană pentru Plăți și</w:t>
      </w:r>
      <w:r>
        <w:rPr>
          <w:color w:val="000000"/>
          <w:sz w:val="24"/>
          <w:szCs w:val="24"/>
          <w:lang w:val="ro-RO"/>
        </w:rPr>
        <w:t xml:space="preserve"> </w:t>
      </w:r>
      <w:r w:rsidRPr="00A95C0B">
        <w:rPr>
          <w:color w:val="000000"/>
          <w:sz w:val="24"/>
          <w:szCs w:val="24"/>
          <w:lang w:val="ro-RO"/>
        </w:rPr>
        <w:t xml:space="preserve">Inspecție Socială Argeș(A.J.P.I.S.), </w:t>
      </w:r>
      <w:r w:rsidRPr="00A95C0B">
        <w:rPr>
          <w:b/>
          <w:i/>
          <w:color w:val="000000"/>
          <w:sz w:val="24"/>
          <w:szCs w:val="24"/>
          <w:lang w:val="ro-RO"/>
        </w:rPr>
        <w:t xml:space="preserve">situația centralizatoare </w:t>
      </w:r>
      <w:r w:rsidRPr="00A95C0B">
        <w:rPr>
          <w:color w:val="000000"/>
          <w:sz w:val="24"/>
          <w:szCs w:val="24"/>
          <w:lang w:val="ro-RO"/>
        </w:rPr>
        <w:t xml:space="preserve">cu </w:t>
      </w:r>
      <w:r>
        <w:rPr>
          <w:color w:val="000000"/>
          <w:sz w:val="24"/>
          <w:szCs w:val="24"/>
          <w:lang w:val="ro-RO"/>
        </w:rPr>
        <w:t xml:space="preserve">titularii drepturilor, </w:t>
      </w:r>
      <w:r w:rsidRPr="00A95C0B">
        <w:rPr>
          <w:color w:val="000000"/>
          <w:sz w:val="24"/>
          <w:szCs w:val="24"/>
          <w:lang w:val="ro-RO"/>
        </w:rPr>
        <w:t xml:space="preserve">conform modelului aprobat prin Decizia nr. 605 din 07.07.2022 a Directorului General  al Agenției Naționale pentru Plăți și Inspecție Socială, </w:t>
      </w:r>
      <w:r w:rsidRPr="00A95C0B">
        <w:rPr>
          <w:sz w:val="24"/>
          <w:szCs w:val="24"/>
          <w:lang w:val="ro-RO"/>
        </w:rPr>
        <w:t>potrivit unui calendar</w:t>
      </w:r>
      <w:r w:rsidRPr="00A95C0B">
        <w:rPr>
          <w:color w:val="000000"/>
          <w:sz w:val="24"/>
          <w:szCs w:val="24"/>
          <w:lang w:val="ro-RO"/>
        </w:rPr>
        <w:t xml:space="preserve"> stabilit de comun acord între acestea. Situația centralizatoare se transmite A.J.P.I.S. Argeș în format electronic(Anexa 3);</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7 </w:t>
      </w:r>
      <w:r w:rsidRPr="00A95C0B">
        <w:rPr>
          <w:b/>
          <w:i/>
          <w:color w:val="000000"/>
          <w:sz w:val="24"/>
          <w:szCs w:val="24"/>
          <w:lang w:val="ro-RO"/>
        </w:rPr>
        <w:t>Decontarea cheltuielilor</w:t>
      </w:r>
      <w:r w:rsidRPr="00A95C0B">
        <w:rPr>
          <w:b/>
          <w:color w:val="000000"/>
          <w:sz w:val="24"/>
          <w:szCs w:val="24"/>
          <w:lang w:val="ro-RO"/>
        </w:rPr>
        <w:t xml:space="preserve"> </w:t>
      </w:r>
      <w:r w:rsidRPr="00A95C0B">
        <w:rPr>
          <w:color w:val="000000"/>
          <w:sz w:val="24"/>
          <w:szCs w:val="24"/>
          <w:lang w:val="ro-RO"/>
        </w:rPr>
        <w:t>de transport și cazare se realizează de către Direcția de Asistență Socială și Protecția Copilului Argeș, ca urmare a tran</w:t>
      </w:r>
      <w:r>
        <w:rPr>
          <w:color w:val="000000"/>
          <w:sz w:val="24"/>
          <w:szCs w:val="24"/>
          <w:lang w:val="ro-RO"/>
        </w:rPr>
        <w:t>s</w:t>
      </w:r>
      <w:r w:rsidRPr="00A95C0B">
        <w:rPr>
          <w:color w:val="000000"/>
          <w:sz w:val="24"/>
          <w:szCs w:val="24"/>
          <w:lang w:val="ro-RO"/>
        </w:rPr>
        <w:t>ferurilor din bugetul aprobat de Ministerul Muncii și Solidarității Sociale, prin Agenția Națională pentru Plăți și Inspecție, către Consiliul Județean Argeș, care va rectifica bugetul D.G.A.S.P.C. Argeș cu sumele transferate;</w:t>
      </w:r>
    </w:p>
    <w:p w:rsidR="00A95C0B" w:rsidRPr="00A95C0B" w:rsidRDefault="00A95C0B" w:rsidP="00A95C0B">
      <w:pPr>
        <w:jc w:val="both"/>
        <w:rPr>
          <w:color w:val="000000"/>
          <w:sz w:val="24"/>
          <w:szCs w:val="24"/>
          <w:lang w:val="ro-RO"/>
        </w:rPr>
      </w:pPr>
      <w:r w:rsidRPr="00A95C0B">
        <w:rPr>
          <w:b/>
          <w:color w:val="000000"/>
          <w:sz w:val="24"/>
          <w:szCs w:val="24"/>
          <w:lang w:val="ro-RO"/>
        </w:rPr>
        <w:t xml:space="preserve">Art. 8 </w:t>
      </w:r>
      <w:r w:rsidRPr="00A95C0B">
        <w:rPr>
          <w:color w:val="000000"/>
          <w:sz w:val="24"/>
          <w:szCs w:val="24"/>
          <w:lang w:val="ro-RO"/>
        </w:rPr>
        <w:t>După obținerea fondurilor în buget,</w:t>
      </w:r>
      <w:r w:rsidRPr="00A95C0B">
        <w:rPr>
          <w:b/>
          <w:color w:val="000000"/>
          <w:sz w:val="24"/>
          <w:szCs w:val="24"/>
          <w:lang w:val="ro-RO"/>
        </w:rPr>
        <w:t xml:space="preserve"> </w:t>
      </w:r>
      <w:r w:rsidRPr="00A95C0B">
        <w:rPr>
          <w:color w:val="000000"/>
          <w:sz w:val="24"/>
          <w:szCs w:val="24"/>
          <w:lang w:val="ro-RO"/>
        </w:rPr>
        <w:t xml:space="preserve">Direcția de Asistență Socială și Protecția Copilului Argeș, </w:t>
      </w:r>
      <w:r w:rsidRPr="00A95C0B">
        <w:rPr>
          <w:b/>
          <w:i/>
          <w:color w:val="000000"/>
          <w:sz w:val="24"/>
          <w:szCs w:val="24"/>
          <w:lang w:val="ro-RO"/>
        </w:rPr>
        <w:t>va deconta</w:t>
      </w:r>
      <w:r w:rsidRPr="00A95C0B">
        <w:rPr>
          <w:color w:val="000000"/>
          <w:sz w:val="24"/>
          <w:szCs w:val="24"/>
          <w:lang w:val="ro-RO"/>
        </w:rPr>
        <w:t xml:space="preserve"> sumele către adoptator/familia adoptatoare care a participat la procesul de potrivire practică cu un copil având domiciliul în alt județ, conform prevederilor legale, în baza documentelor prevăzute la art.3 din prezentul Regulament, supuse aprobării Directorul General al Direcției Generale de Asistență Socială și Protecția Copilului Argeș, prin grija Biroului adopție și postadopție care are obligația să verifice documentele prevăzute de Legea nr. 273/2004 privind procedura adopției, cu asumarea corectitudinii datelor înaintate la semnat în vederea decontării.</w:t>
      </w:r>
    </w:p>
    <w:p w:rsidR="00A95C0B" w:rsidRPr="00A95C0B" w:rsidRDefault="00A95C0B" w:rsidP="00A95C0B">
      <w:pPr>
        <w:jc w:val="both"/>
        <w:rPr>
          <w:color w:val="000000"/>
          <w:sz w:val="24"/>
          <w:szCs w:val="24"/>
          <w:lang w:val="ro-RO"/>
        </w:rPr>
      </w:pPr>
    </w:p>
    <w:p w:rsidR="00A95C0B" w:rsidRDefault="00A95C0B" w:rsidP="00A95C0B">
      <w:pPr>
        <w:tabs>
          <w:tab w:val="left" w:pos="4295"/>
        </w:tabs>
        <w:spacing w:line="276" w:lineRule="auto"/>
        <w:rPr>
          <w:color w:val="000000"/>
          <w:sz w:val="24"/>
          <w:szCs w:val="24"/>
        </w:rPr>
      </w:pPr>
      <w:r w:rsidRPr="00A95C0B">
        <w:rPr>
          <w:color w:val="000000"/>
          <w:sz w:val="24"/>
          <w:szCs w:val="24"/>
        </w:rPr>
        <w:t xml:space="preserve">                                                        </w:t>
      </w:r>
    </w:p>
    <w:p w:rsidR="001B62EA" w:rsidRPr="00A95C0B" w:rsidRDefault="001B62EA" w:rsidP="00A95C0B">
      <w:pPr>
        <w:tabs>
          <w:tab w:val="left" w:pos="4295"/>
        </w:tabs>
        <w:spacing w:line="276" w:lineRule="auto"/>
        <w:rPr>
          <w:color w:val="000000"/>
          <w:sz w:val="24"/>
          <w:szCs w:val="24"/>
        </w:rPr>
      </w:pPr>
    </w:p>
    <w:p w:rsidR="00A95C0B" w:rsidRPr="00A95C0B" w:rsidRDefault="00A95C0B" w:rsidP="00A95C0B">
      <w:pPr>
        <w:tabs>
          <w:tab w:val="left" w:pos="4295"/>
        </w:tabs>
        <w:spacing w:line="276" w:lineRule="auto"/>
        <w:jc w:val="center"/>
        <w:rPr>
          <w:color w:val="000000"/>
          <w:sz w:val="24"/>
          <w:szCs w:val="24"/>
        </w:rPr>
      </w:pPr>
      <w:r w:rsidRPr="00A95C0B">
        <w:rPr>
          <w:color w:val="000000"/>
          <w:sz w:val="24"/>
          <w:szCs w:val="24"/>
        </w:rPr>
        <w:t xml:space="preserve">                                                                                                                  </w:t>
      </w:r>
    </w:p>
    <w:p w:rsidR="00A95C0B" w:rsidRPr="00A95C0B" w:rsidRDefault="00A95C0B" w:rsidP="00A95C0B">
      <w:pPr>
        <w:tabs>
          <w:tab w:val="left" w:pos="4295"/>
        </w:tabs>
        <w:spacing w:line="276" w:lineRule="auto"/>
        <w:jc w:val="center"/>
        <w:rPr>
          <w:color w:val="000000"/>
          <w:sz w:val="24"/>
          <w:szCs w:val="24"/>
        </w:rPr>
      </w:pPr>
      <w:proofErr w:type="gramStart"/>
      <w:r w:rsidRPr="00A95C0B">
        <w:rPr>
          <w:color w:val="000000"/>
          <w:sz w:val="24"/>
          <w:szCs w:val="24"/>
        </w:rPr>
        <w:t>DIRECTOR  GENERAL</w:t>
      </w:r>
      <w:proofErr w:type="gramEnd"/>
    </w:p>
    <w:p w:rsidR="00A95C0B" w:rsidRPr="00A95C0B" w:rsidRDefault="00A95C0B" w:rsidP="00A95C0B">
      <w:pPr>
        <w:tabs>
          <w:tab w:val="left" w:pos="4295"/>
        </w:tabs>
        <w:spacing w:line="276" w:lineRule="auto"/>
        <w:jc w:val="center"/>
        <w:rPr>
          <w:color w:val="000000"/>
          <w:sz w:val="24"/>
          <w:szCs w:val="24"/>
        </w:rPr>
      </w:pPr>
      <w:r w:rsidRPr="00A95C0B">
        <w:rPr>
          <w:color w:val="000000"/>
          <w:sz w:val="24"/>
          <w:szCs w:val="24"/>
        </w:rPr>
        <w:t>Tatiana EFTIME</w:t>
      </w:r>
    </w:p>
    <w:p w:rsidR="00A95C0B" w:rsidRDefault="00A95C0B" w:rsidP="00A95C0B">
      <w:pPr>
        <w:tabs>
          <w:tab w:val="left" w:pos="4295"/>
        </w:tabs>
        <w:spacing w:line="276" w:lineRule="auto"/>
        <w:jc w:val="center"/>
        <w:rPr>
          <w:color w:val="000000"/>
          <w:sz w:val="24"/>
          <w:szCs w:val="24"/>
        </w:rPr>
      </w:pPr>
    </w:p>
    <w:p w:rsidR="001B62EA" w:rsidRPr="00A95C0B" w:rsidRDefault="001B62EA" w:rsidP="00A95C0B">
      <w:pPr>
        <w:tabs>
          <w:tab w:val="left" w:pos="4295"/>
        </w:tabs>
        <w:spacing w:line="276" w:lineRule="auto"/>
        <w:jc w:val="center"/>
        <w:rPr>
          <w:color w:val="000000"/>
          <w:sz w:val="24"/>
          <w:szCs w:val="24"/>
        </w:rPr>
      </w:pPr>
    </w:p>
    <w:p w:rsidR="00A95C0B" w:rsidRPr="00A95C0B" w:rsidRDefault="00A95C0B" w:rsidP="00A95C0B">
      <w:pPr>
        <w:tabs>
          <w:tab w:val="left" w:pos="4295"/>
        </w:tabs>
        <w:spacing w:line="276" w:lineRule="auto"/>
        <w:jc w:val="center"/>
        <w:rPr>
          <w:color w:val="000000"/>
          <w:sz w:val="24"/>
          <w:szCs w:val="24"/>
        </w:rPr>
      </w:pPr>
    </w:p>
    <w:p w:rsidR="00A95C0B" w:rsidRPr="00A95C0B" w:rsidRDefault="00A95C0B" w:rsidP="00A95C0B">
      <w:pPr>
        <w:tabs>
          <w:tab w:val="left" w:pos="4295"/>
        </w:tabs>
        <w:spacing w:line="276" w:lineRule="auto"/>
        <w:jc w:val="both"/>
        <w:rPr>
          <w:color w:val="000000"/>
          <w:sz w:val="24"/>
          <w:szCs w:val="24"/>
        </w:rPr>
      </w:pPr>
      <w:r w:rsidRPr="00A95C0B">
        <w:rPr>
          <w:color w:val="000000"/>
          <w:sz w:val="24"/>
          <w:szCs w:val="24"/>
        </w:rPr>
        <w:t xml:space="preserve">DIRECTOR GENERAL ADJUNCT                                      </w:t>
      </w:r>
    </w:p>
    <w:p w:rsidR="00A95C0B" w:rsidRPr="00A95C0B" w:rsidRDefault="00A95C0B" w:rsidP="00A95C0B">
      <w:pPr>
        <w:tabs>
          <w:tab w:val="left" w:pos="4295"/>
          <w:tab w:val="left" w:pos="7125"/>
        </w:tabs>
        <w:spacing w:line="276" w:lineRule="auto"/>
        <w:jc w:val="both"/>
        <w:rPr>
          <w:color w:val="000000"/>
          <w:sz w:val="24"/>
          <w:szCs w:val="24"/>
        </w:rPr>
      </w:pPr>
      <w:r w:rsidRPr="00A95C0B">
        <w:rPr>
          <w:color w:val="000000"/>
          <w:sz w:val="24"/>
          <w:szCs w:val="24"/>
        </w:rPr>
        <w:t xml:space="preserve">         Adela GOGOAȘE   </w:t>
      </w:r>
    </w:p>
    <w:p w:rsidR="00A95C0B" w:rsidRPr="00A95C0B" w:rsidRDefault="00A95C0B" w:rsidP="00A95C0B">
      <w:pPr>
        <w:jc w:val="both"/>
        <w:rPr>
          <w:color w:val="000000"/>
          <w:sz w:val="24"/>
          <w:szCs w:val="24"/>
          <w:lang w:val="ro-RO"/>
        </w:rPr>
      </w:pPr>
    </w:p>
    <w:p w:rsidR="00A95C0B" w:rsidRPr="00A95C0B" w:rsidRDefault="00A95C0B" w:rsidP="00A95C0B">
      <w:pPr>
        <w:jc w:val="both"/>
        <w:rPr>
          <w:color w:val="000000"/>
          <w:sz w:val="24"/>
          <w:szCs w:val="24"/>
          <w:lang w:val="ro-RO"/>
        </w:rPr>
      </w:pPr>
    </w:p>
    <w:p w:rsidR="00A95C0B" w:rsidRDefault="00A95C0B" w:rsidP="00A95C0B">
      <w:pPr>
        <w:jc w:val="both"/>
        <w:rPr>
          <w:color w:val="000000"/>
          <w:sz w:val="24"/>
          <w:szCs w:val="24"/>
          <w:lang w:val="ro-RO"/>
        </w:rPr>
      </w:pPr>
    </w:p>
    <w:p w:rsidR="001B62EA" w:rsidRPr="00A95C0B" w:rsidRDefault="001B62EA" w:rsidP="00A95C0B">
      <w:pPr>
        <w:jc w:val="both"/>
        <w:rPr>
          <w:color w:val="000000"/>
          <w:sz w:val="24"/>
          <w:szCs w:val="24"/>
          <w:lang w:val="ro-RO"/>
        </w:rPr>
      </w:pPr>
    </w:p>
    <w:p w:rsidR="00A95C0B" w:rsidRPr="00A95C0B" w:rsidRDefault="00A95C0B" w:rsidP="00A95C0B">
      <w:pPr>
        <w:jc w:val="both"/>
        <w:rPr>
          <w:color w:val="000000"/>
          <w:sz w:val="24"/>
          <w:szCs w:val="24"/>
          <w:lang w:val="ro-RO"/>
        </w:rPr>
      </w:pPr>
    </w:p>
    <w:p w:rsidR="00A95C0B" w:rsidRPr="00A95C0B" w:rsidRDefault="00A95C0B" w:rsidP="00A95C0B">
      <w:pPr>
        <w:tabs>
          <w:tab w:val="left" w:pos="1488"/>
          <w:tab w:val="left" w:pos="1620"/>
        </w:tabs>
        <w:jc w:val="both"/>
        <w:rPr>
          <w:color w:val="000000"/>
          <w:sz w:val="24"/>
          <w:szCs w:val="24"/>
        </w:rPr>
      </w:pPr>
      <w:proofErr w:type="spellStart"/>
      <w:r w:rsidRPr="00A95C0B">
        <w:rPr>
          <w:color w:val="000000"/>
          <w:sz w:val="24"/>
          <w:szCs w:val="24"/>
        </w:rPr>
        <w:t>Șef</w:t>
      </w:r>
      <w:proofErr w:type="spellEnd"/>
      <w:r w:rsidRPr="00A95C0B">
        <w:rPr>
          <w:color w:val="000000"/>
          <w:sz w:val="24"/>
          <w:szCs w:val="24"/>
        </w:rPr>
        <w:t xml:space="preserve"> </w:t>
      </w:r>
      <w:proofErr w:type="spellStart"/>
      <w:r w:rsidRPr="00A95C0B">
        <w:rPr>
          <w:color w:val="000000"/>
          <w:sz w:val="24"/>
          <w:szCs w:val="24"/>
        </w:rPr>
        <w:t>Birou</w:t>
      </w:r>
      <w:proofErr w:type="spellEnd"/>
      <w:r w:rsidRPr="00A95C0B">
        <w:rPr>
          <w:color w:val="000000"/>
          <w:sz w:val="24"/>
          <w:szCs w:val="24"/>
        </w:rPr>
        <w:t xml:space="preserve"> </w:t>
      </w:r>
      <w:proofErr w:type="spellStart"/>
      <w:r w:rsidRPr="00A95C0B">
        <w:rPr>
          <w:color w:val="000000"/>
          <w:sz w:val="24"/>
          <w:szCs w:val="24"/>
        </w:rPr>
        <w:t>adopție</w:t>
      </w:r>
      <w:proofErr w:type="spellEnd"/>
      <w:r w:rsidRPr="00A95C0B">
        <w:rPr>
          <w:color w:val="000000"/>
          <w:sz w:val="24"/>
          <w:szCs w:val="24"/>
        </w:rPr>
        <w:t xml:space="preserve"> </w:t>
      </w:r>
      <w:proofErr w:type="spellStart"/>
      <w:r w:rsidRPr="00A95C0B">
        <w:rPr>
          <w:color w:val="000000"/>
          <w:sz w:val="24"/>
          <w:szCs w:val="24"/>
        </w:rPr>
        <w:t>și</w:t>
      </w:r>
      <w:proofErr w:type="spellEnd"/>
      <w:r w:rsidRPr="00A95C0B">
        <w:rPr>
          <w:color w:val="000000"/>
          <w:sz w:val="24"/>
          <w:szCs w:val="24"/>
        </w:rPr>
        <w:t xml:space="preserve"> </w:t>
      </w:r>
      <w:proofErr w:type="spellStart"/>
      <w:r w:rsidRPr="00A95C0B">
        <w:rPr>
          <w:color w:val="000000"/>
          <w:sz w:val="24"/>
          <w:szCs w:val="24"/>
        </w:rPr>
        <w:t>postadopție</w:t>
      </w:r>
      <w:proofErr w:type="spellEnd"/>
      <w:r w:rsidRPr="00A95C0B">
        <w:rPr>
          <w:color w:val="000000"/>
          <w:sz w:val="24"/>
          <w:szCs w:val="24"/>
        </w:rPr>
        <w:t xml:space="preserve">                                                      </w:t>
      </w:r>
      <w:proofErr w:type="spellStart"/>
      <w:r w:rsidRPr="00A95C0B">
        <w:rPr>
          <w:color w:val="000000"/>
          <w:sz w:val="24"/>
          <w:szCs w:val="24"/>
        </w:rPr>
        <w:t>Șef</w:t>
      </w:r>
      <w:proofErr w:type="spellEnd"/>
      <w:r w:rsidRPr="00A95C0B">
        <w:rPr>
          <w:color w:val="000000"/>
          <w:sz w:val="24"/>
          <w:szCs w:val="24"/>
        </w:rPr>
        <w:t xml:space="preserve"> </w:t>
      </w:r>
      <w:proofErr w:type="spellStart"/>
      <w:r w:rsidRPr="00A95C0B">
        <w:rPr>
          <w:color w:val="000000"/>
          <w:sz w:val="24"/>
          <w:szCs w:val="24"/>
        </w:rPr>
        <w:t>Biroul</w:t>
      </w:r>
      <w:proofErr w:type="spellEnd"/>
      <w:r w:rsidRPr="00A95C0B">
        <w:rPr>
          <w:color w:val="000000"/>
          <w:sz w:val="24"/>
          <w:szCs w:val="24"/>
        </w:rPr>
        <w:t xml:space="preserve"> </w:t>
      </w:r>
      <w:proofErr w:type="spellStart"/>
      <w:r w:rsidRPr="00A95C0B">
        <w:rPr>
          <w:color w:val="000000"/>
          <w:sz w:val="24"/>
          <w:szCs w:val="24"/>
        </w:rPr>
        <w:t>Juridic</w:t>
      </w:r>
      <w:proofErr w:type="spellEnd"/>
      <w:r w:rsidRPr="00A95C0B">
        <w:rPr>
          <w:color w:val="000000"/>
          <w:sz w:val="24"/>
          <w:szCs w:val="24"/>
        </w:rPr>
        <w:t xml:space="preserve">, </w:t>
      </w:r>
      <w:proofErr w:type="spellStart"/>
      <w:r w:rsidRPr="00A95C0B">
        <w:rPr>
          <w:color w:val="000000"/>
          <w:sz w:val="24"/>
          <w:szCs w:val="24"/>
        </w:rPr>
        <w:t>Contencios</w:t>
      </w:r>
      <w:proofErr w:type="spellEnd"/>
    </w:p>
    <w:p w:rsidR="00A95C0B" w:rsidRPr="00A95C0B" w:rsidRDefault="00A95C0B" w:rsidP="00A95C0B">
      <w:pPr>
        <w:tabs>
          <w:tab w:val="left" w:pos="8693"/>
        </w:tabs>
        <w:jc w:val="both"/>
        <w:rPr>
          <w:color w:val="000000"/>
          <w:sz w:val="24"/>
          <w:szCs w:val="24"/>
        </w:rPr>
      </w:pPr>
      <w:r w:rsidRPr="00A95C0B">
        <w:rPr>
          <w:iCs/>
          <w:color w:val="000000"/>
          <w:sz w:val="24"/>
          <w:szCs w:val="24"/>
          <w:lang w:val="ro-RO"/>
        </w:rPr>
        <w:t xml:space="preserve">    Nelida GHIȚULESCU                                                                                     Laura ARSENE</w:t>
      </w:r>
    </w:p>
    <w:p w:rsidR="00A95C0B" w:rsidRPr="00A95C0B" w:rsidRDefault="00A95C0B" w:rsidP="00A95C0B">
      <w:pPr>
        <w:tabs>
          <w:tab w:val="left" w:pos="4401"/>
        </w:tabs>
        <w:jc w:val="both"/>
        <w:rPr>
          <w:color w:val="000000"/>
          <w:sz w:val="24"/>
          <w:szCs w:val="24"/>
          <w:lang w:val="ro-RO"/>
        </w:rPr>
      </w:pPr>
    </w:p>
    <w:p w:rsidR="00780881" w:rsidRPr="00A95C0B" w:rsidRDefault="00780881">
      <w:pPr>
        <w:rPr>
          <w:sz w:val="24"/>
          <w:szCs w:val="24"/>
        </w:rPr>
      </w:pPr>
    </w:p>
    <w:sectPr w:rsidR="00780881" w:rsidRPr="00A95C0B" w:rsidSect="00A95C0B">
      <w:pgSz w:w="11906" w:h="16838"/>
      <w:pgMar w:top="568" w:right="849"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D1C6E"/>
    <w:multiLevelType w:val="hybridMultilevel"/>
    <w:tmpl w:val="B6E4D6BC"/>
    <w:lvl w:ilvl="0" w:tplc="08090017">
      <w:start w:val="1"/>
      <w:numFmt w:val="lowerLetter"/>
      <w:lvlText w:val="%1)"/>
      <w:lvlJc w:val="left"/>
      <w:pPr>
        <w:ind w:left="1164" w:hanging="360"/>
      </w:pPr>
    </w:lvl>
    <w:lvl w:ilvl="1" w:tplc="08090019" w:tentative="1">
      <w:start w:val="1"/>
      <w:numFmt w:val="lowerLetter"/>
      <w:lvlText w:val="%2."/>
      <w:lvlJc w:val="left"/>
      <w:pPr>
        <w:ind w:left="1884" w:hanging="360"/>
      </w:pPr>
    </w:lvl>
    <w:lvl w:ilvl="2" w:tplc="0809001B" w:tentative="1">
      <w:start w:val="1"/>
      <w:numFmt w:val="lowerRoman"/>
      <w:lvlText w:val="%3."/>
      <w:lvlJc w:val="right"/>
      <w:pPr>
        <w:ind w:left="2604" w:hanging="180"/>
      </w:pPr>
    </w:lvl>
    <w:lvl w:ilvl="3" w:tplc="0809000F" w:tentative="1">
      <w:start w:val="1"/>
      <w:numFmt w:val="decimal"/>
      <w:lvlText w:val="%4."/>
      <w:lvlJc w:val="left"/>
      <w:pPr>
        <w:ind w:left="3324" w:hanging="360"/>
      </w:pPr>
    </w:lvl>
    <w:lvl w:ilvl="4" w:tplc="08090019" w:tentative="1">
      <w:start w:val="1"/>
      <w:numFmt w:val="lowerLetter"/>
      <w:lvlText w:val="%5."/>
      <w:lvlJc w:val="left"/>
      <w:pPr>
        <w:ind w:left="4044" w:hanging="360"/>
      </w:pPr>
    </w:lvl>
    <w:lvl w:ilvl="5" w:tplc="0809001B" w:tentative="1">
      <w:start w:val="1"/>
      <w:numFmt w:val="lowerRoman"/>
      <w:lvlText w:val="%6."/>
      <w:lvlJc w:val="right"/>
      <w:pPr>
        <w:ind w:left="4764" w:hanging="180"/>
      </w:pPr>
    </w:lvl>
    <w:lvl w:ilvl="6" w:tplc="0809000F" w:tentative="1">
      <w:start w:val="1"/>
      <w:numFmt w:val="decimal"/>
      <w:lvlText w:val="%7."/>
      <w:lvlJc w:val="left"/>
      <w:pPr>
        <w:ind w:left="5484" w:hanging="360"/>
      </w:pPr>
    </w:lvl>
    <w:lvl w:ilvl="7" w:tplc="08090019" w:tentative="1">
      <w:start w:val="1"/>
      <w:numFmt w:val="lowerLetter"/>
      <w:lvlText w:val="%8."/>
      <w:lvlJc w:val="left"/>
      <w:pPr>
        <w:ind w:left="6204" w:hanging="360"/>
      </w:pPr>
    </w:lvl>
    <w:lvl w:ilvl="8" w:tplc="0809001B" w:tentative="1">
      <w:start w:val="1"/>
      <w:numFmt w:val="lowerRoman"/>
      <w:lvlText w:val="%9."/>
      <w:lvlJc w:val="right"/>
      <w:pPr>
        <w:ind w:left="692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95C0B"/>
    <w:rsid w:val="000131AA"/>
    <w:rsid w:val="001B62EA"/>
    <w:rsid w:val="002D4A3F"/>
    <w:rsid w:val="002E4843"/>
    <w:rsid w:val="005E5749"/>
    <w:rsid w:val="005F2D60"/>
    <w:rsid w:val="00780881"/>
    <w:rsid w:val="00A95C0B"/>
    <w:rsid w:val="00C527CF"/>
    <w:rsid w:val="00FC44E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C0B"/>
    <w:pPr>
      <w:suppressAutoHyphens/>
    </w:pPr>
    <w:rPr>
      <w:lang w:val="en-US" w:eastAsia="ar-SA"/>
    </w:rPr>
  </w:style>
  <w:style w:type="paragraph" w:styleId="Heading1">
    <w:name w:val="heading 1"/>
    <w:basedOn w:val="Normal"/>
    <w:next w:val="Normal"/>
    <w:link w:val="Heading1Char"/>
    <w:qFormat/>
    <w:rsid w:val="002D4A3F"/>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qFormat/>
    <w:rsid w:val="002D4A3F"/>
    <w:pPr>
      <w:keepNext/>
      <w:jc w:val="center"/>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A3F"/>
    <w:rPr>
      <w:rFonts w:ascii="Cambria" w:eastAsia="Times New Roman" w:hAnsi="Cambria" w:cs="Times New Roman"/>
      <w:b/>
      <w:bCs/>
      <w:kern w:val="32"/>
      <w:sz w:val="32"/>
      <w:szCs w:val="32"/>
      <w:lang w:val="en-GB" w:eastAsia="en-US"/>
    </w:rPr>
  </w:style>
  <w:style w:type="character" w:customStyle="1" w:styleId="Heading4Char">
    <w:name w:val="Heading 4 Char"/>
    <w:basedOn w:val="DefaultParagraphFont"/>
    <w:link w:val="Heading4"/>
    <w:rsid w:val="002D4A3F"/>
    <w:rPr>
      <w:rFonts w:ascii="Verdana" w:hAnsi="Verdana"/>
      <w:b/>
      <w:bCs/>
      <w:sz w:val="28"/>
      <w:lang w:val="en-GB" w:eastAsia="en-US"/>
    </w:rPr>
  </w:style>
  <w:style w:type="character" w:styleId="Strong">
    <w:name w:val="Strong"/>
    <w:qFormat/>
    <w:rsid w:val="002D4A3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831</Words>
  <Characters>4826</Characters>
  <Application>Microsoft Office Word</Application>
  <DocSecurity>0</DocSecurity>
  <Lines>40</Lines>
  <Paragraphs>11</Paragraphs>
  <ScaleCrop>false</ScaleCrop>
  <Company>Consiliul Judetean Arges</Company>
  <LinksUpToDate>false</LinksUpToDate>
  <CharactersWithSpaces>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alins</dc:creator>
  <cp:keywords/>
  <dc:description/>
  <cp:lastModifiedBy>alins</cp:lastModifiedBy>
  <cp:revision>5</cp:revision>
  <dcterms:created xsi:type="dcterms:W3CDTF">2023-06-13T08:15:00Z</dcterms:created>
  <dcterms:modified xsi:type="dcterms:W3CDTF">2023-06-13T08:20:00Z</dcterms:modified>
</cp:coreProperties>
</file>