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1C0" w:rsidRDefault="004331C0" w:rsidP="004331C0">
      <w:pPr>
        <w:jc w:val="right"/>
        <w:rPr>
          <w:b/>
          <w:sz w:val="28"/>
          <w:szCs w:val="28"/>
        </w:rPr>
      </w:pPr>
      <w:r>
        <w:rPr>
          <w:b/>
          <w:sz w:val="28"/>
          <w:szCs w:val="28"/>
        </w:rPr>
        <w:t xml:space="preserve">Anexa 2 </w:t>
      </w:r>
    </w:p>
    <w:p w:rsidR="00040445" w:rsidRDefault="004331C0" w:rsidP="00040445">
      <w:pPr>
        <w:jc w:val="right"/>
        <w:rPr>
          <w:b/>
          <w:sz w:val="28"/>
          <w:szCs w:val="28"/>
        </w:rPr>
      </w:pPr>
      <w:r>
        <w:rPr>
          <w:b/>
          <w:sz w:val="28"/>
          <w:szCs w:val="28"/>
        </w:rPr>
        <w:t>La Hot. Nr………………………</w:t>
      </w:r>
    </w:p>
    <w:p w:rsidR="00904A32" w:rsidRDefault="00FF3864" w:rsidP="00040445">
      <w:pPr>
        <w:spacing w:line="240" w:lineRule="auto"/>
        <w:jc w:val="center"/>
        <w:rPr>
          <w:b/>
          <w:sz w:val="28"/>
          <w:szCs w:val="28"/>
        </w:rPr>
      </w:pPr>
      <w:proofErr w:type="gramStart"/>
      <w:r w:rsidRPr="00D903F5">
        <w:rPr>
          <w:b/>
          <w:sz w:val="28"/>
          <w:szCs w:val="28"/>
        </w:rPr>
        <w:t>RAPORTUL  CONSILIULUI</w:t>
      </w:r>
      <w:proofErr w:type="gramEnd"/>
      <w:r w:rsidRPr="00D903F5">
        <w:rPr>
          <w:b/>
          <w:sz w:val="28"/>
          <w:szCs w:val="28"/>
        </w:rPr>
        <w:t xml:space="preserve">  DE  ADMINISTRAȚIE  PRIVIND ACTIVITATEA REGIEI AUTONOME JUDEȚENE DE DRUMURI R.A.  ARGE</w:t>
      </w:r>
      <w:r>
        <w:rPr>
          <w:rFonts w:hAnsi="Times New Roman"/>
          <w:b/>
          <w:sz w:val="28"/>
          <w:szCs w:val="28"/>
        </w:rPr>
        <w:t>S</w:t>
      </w:r>
      <w:r w:rsidRPr="00D903F5">
        <w:rPr>
          <w:b/>
          <w:sz w:val="28"/>
          <w:szCs w:val="28"/>
        </w:rPr>
        <w:t>, IN ANUL 2014</w:t>
      </w:r>
    </w:p>
    <w:p w:rsidR="00040445" w:rsidRPr="00D903F5" w:rsidRDefault="00040445" w:rsidP="00040445">
      <w:pPr>
        <w:spacing w:line="240" w:lineRule="auto"/>
        <w:jc w:val="center"/>
        <w:rPr>
          <w:b/>
          <w:sz w:val="28"/>
          <w:szCs w:val="28"/>
        </w:rPr>
      </w:pPr>
      <w:bookmarkStart w:id="0" w:name="_GoBack"/>
      <w:bookmarkEnd w:id="0"/>
    </w:p>
    <w:p w:rsidR="00FF3864" w:rsidRPr="00904A32" w:rsidRDefault="00FF3864" w:rsidP="00904A32">
      <w:pPr>
        <w:pStyle w:val="ListParagraph"/>
        <w:numPr>
          <w:ilvl w:val="0"/>
          <w:numId w:val="1"/>
        </w:numPr>
        <w:rPr>
          <w:b/>
          <w:sz w:val="28"/>
          <w:szCs w:val="28"/>
        </w:rPr>
      </w:pPr>
      <w:r w:rsidRPr="00D903F5">
        <w:rPr>
          <w:b/>
          <w:sz w:val="28"/>
          <w:szCs w:val="28"/>
        </w:rPr>
        <w:t>PREZENTARE GENERALĂ</w:t>
      </w:r>
    </w:p>
    <w:p w:rsidR="00FF3864" w:rsidRPr="00D903F5" w:rsidRDefault="00FF3864" w:rsidP="00904A32">
      <w:pPr>
        <w:spacing w:line="240" w:lineRule="auto"/>
        <w:jc w:val="both"/>
        <w:rPr>
          <w:b/>
          <w:sz w:val="24"/>
          <w:szCs w:val="24"/>
        </w:rPr>
      </w:pPr>
      <w:r w:rsidRPr="00D903F5">
        <w:rPr>
          <w:b/>
          <w:sz w:val="24"/>
          <w:szCs w:val="24"/>
        </w:rPr>
        <w:t xml:space="preserve">               Regia Autonomă Județeană de Drumuri Argeş RA, a fost inființată in baza Hotărârii Consiliului Județean Argeş, nr.158/25.08.2010,având sediul social  </w:t>
      </w:r>
      <w:r>
        <w:rPr>
          <w:b/>
          <w:sz w:val="24"/>
          <w:szCs w:val="24"/>
        </w:rPr>
        <w:t>î</w:t>
      </w:r>
      <w:r w:rsidRPr="00D903F5">
        <w:rPr>
          <w:b/>
          <w:sz w:val="24"/>
          <w:szCs w:val="24"/>
        </w:rPr>
        <w:t xml:space="preserve">n Municipiul Piteşti, str. George Coşbuc, Nr. 40, județul Argeş, este inregistrată </w:t>
      </w:r>
      <w:smartTag w:uri="urn:schemas-microsoft-com:office:smarttags" w:element="PersonName">
        <w:smartTagPr>
          <w:attr w:name="ProductID" w:val="la Oficiul Registrului"/>
        </w:smartTagPr>
        <w:r w:rsidRPr="00D903F5">
          <w:rPr>
            <w:b/>
            <w:sz w:val="24"/>
            <w:szCs w:val="24"/>
          </w:rPr>
          <w:t>la Oficiul Registrului</w:t>
        </w:r>
      </w:smartTag>
      <w:r w:rsidRPr="00D903F5">
        <w:rPr>
          <w:b/>
          <w:sz w:val="24"/>
          <w:szCs w:val="24"/>
        </w:rPr>
        <w:t xml:space="preserve"> Comerțului de pe langă Tribunalul Argeş sub nr. J03/1091/2010, având Cod Unic de </w:t>
      </w:r>
      <w:proofErr w:type="gramStart"/>
      <w:r w:rsidRPr="00D903F5">
        <w:rPr>
          <w:b/>
          <w:sz w:val="24"/>
          <w:szCs w:val="24"/>
        </w:rPr>
        <w:t>Înregistrare :</w:t>
      </w:r>
      <w:proofErr w:type="gramEnd"/>
      <w:r w:rsidRPr="00D903F5">
        <w:rPr>
          <w:b/>
          <w:sz w:val="24"/>
          <w:szCs w:val="24"/>
        </w:rPr>
        <w:t xml:space="preserve"> RO27648587.</w:t>
      </w:r>
    </w:p>
    <w:p w:rsidR="00FF3864" w:rsidRPr="00D903F5" w:rsidRDefault="00FF3864" w:rsidP="00904A32">
      <w:pPr>
        <w:spacing w:line="240" w:lineRule="auto"/>
        <w:jc w:val="both"/>
        <w:rPr>
          <w:b/>
          <w:sz w:val="24"/>
          <w:szCs w:val="24"/>
        </w:rPr>
      </w:pPr>
      <w:r w:rsidRPr="00D903F5">
        <w:rPr>
          <w:b/>
          <w:sz w:val="24"/>
          <w:szCs w:val="24"/>
        </w:rPr>
        <w:t xml:space="preserve">             Regia Autonomă Județeană de Drumuri Argeş RA, este </w:t>
      </w:r>
      <w:r w:rsidR="00520F3E">
        <w:rPr>
          <w:b/>
          <w:sz w:val="24"/>
          <w:szCs w:val="24"/>
        </w:rPr>
        <w:t>personalitate</w:t>
      </w:r>
      <w:r w:rsidRPr="00D903F5">
        <w:rPr>
          <w:b/>
          <w:sz w:val="24"/>
          <w:szCs w:val="24"/>
        </w:rPr>
        <w:t xml:space="preserve"> juridică română de interes județean, care se organizează si funcționează sub autoritatea Consiliului Județean Argeş pe baza de gestiune economica si autonomie financiară, conform legislației </w:t>
      </w:r>
      <w:r>
        <w:rPr>
          <w:b/>
          <w:sz w:val="24"/>
          <w:szCs w:val="24"/>
        </w:rPr>
        <w:t>î</w:t>
      </w:r>
      <w:r w:rsidRPr="00D903F5">
        <w:rPr>
          <w:b/>
          <w:sz w:val="24"/>
          <w:szCs w:val="24"/>
        </w:rPr>
        <w:t xml:space="preserve">n vigoare, respectiv Legea nr.15/1990 privind reorganizarea unităților de stat ca regii autonome, administrând </w:t>
      </w:r>
      <w:r>
        <w:rPr>
          <w:b/>
          <w:sz w:val="24"/>
          <w:szCs w:val="24"/>
        </w:rPr>
        <w:t>î</w:t>
      </w:r>
      <w:r w:rsidRPr="00D903F5">
        <w:rPr>
          <w:b/>
          <w:sz w:val="24"/>
          <w:szCs w:val="24"/>
        </w:rPr>
        <w:t xml:space="preserve">ntreaga rețea de drumuri județene in baza Contractului de Administrare nr. </w:t>
      </w:r>
      <w:proofErr w:type="gramStart"/>
      <w:r w:rsidRPr="00D903F5">
        <w:rPr>
          <w:b/>
          <w:sz w:val="24"/>
          <w:szCs w:val="24"/>
        </w:rPr>
        <w:t>13398/01.11.2011 incheiat cu C.J.Arges.</w:t>
      </w:r>
      <w:proofErr w:type="gramEnd"/>
      <w:r w:rsidRPr="00D903F5">
        <w:rPr>
          <w:b/>
          <w:sz w:val="24"/>
          <w:szCs w:val="24"/>
        </w:rPr>
        <w:t xml:space="preserve"> </w:t>
      </w:r>
    </w:p>
    <w:p w:rsidR="00FF3864" w:rsidRPr="00D903F5" w:rsidRDefault="00FF3864" w:rsidP="00FF3864">
      <w:pPr>
        <w:autoSpaceDE w:val="0"/>
        <w:autoSpaceDN w:val="0"/>
        <w:adjustRightInd w:val="0"/>
        <w:spacing w:after="0" w:line="240" w:lineRule="auto"/>
        <w:jc w:val="both"/>
        <w:rPr>
          <w:b/>
          <w:sz w:val="24"/>
          <w:szCs w:val="24"/>
          <w:lang w:val="ro-RO"/>
        </w:rPr>
      </w:pPr>
      <w:r w:rsidRPr="00D903F5">
        <w:rPr>
          <w:b/>
          <w:sz w:val="24"/>
          <w:szCs w:val="24"/>
        </w:rPr>
        <w:t xml:space="preserve">            Regia Autonomă Județeană de Drumuri Argeş RA </w:t>
      </w:r>
      <w:r w:rsidRPr="00D903F5">
        <w:rPr>
          <w:b/>
          <w:sz w:val="24"/>
          <w:szCs w:val="24"/>
          <w:lang w:val="ro-RO"/>
        </w:rPr>
        <w:t>administrează infrastructura rutieră județeană, constituită din totalitatea drumurilor judeţe</w:t>
      </w:r>
      <w:r w:rsidR="003B262C">
        <w:rPr>
          <w:b/>
          <w:sz w:val="24"/>
          <w:szCs w:val="24"/>
          <w:lang w:val="ro-RO"/>
        </w:rPr>
        <w:t>ne şi patrimoniul aferent aces</w:t>
      </w:r>
      <w:r w:rsidRPr="00D903F5">
        <w:rPr>
          <w:b/>
          <w:sz w:val="24"/>
          <w:szCs w:val="24"/>
          <w:lang w:val="ro-RO"/>
        </w:rPr>
        <w:t xml:space="preserve">tora, aplicând normativele şi prescripţiile tehnice de operare şi întreţinere </w:t>
      </w:r>
      <w:r>
        <w:rPr>
          <w:b/>
          <w:sz w:val="24"/>
          <w:szCs w:val="24"/>
          <w:lang w:val="ro-RO"/>
        </w:rPr>
        <w:t>î</w:t>
      </w:r>
      <w:r w:rsidRPr="00D903F5">
        <w:rPr>
          <w:b/>
          <w:sz w:val="24"/>
          <w:szCs w:val="24"/>
          <w:lang w:val="ro-RO"/>
        </w:rPr>
        <w:t>n vig</w:t>
      </w:r>
      <w:r w:rsidR="00015361">
        <w:rPr>
          <w:b/>
          <w:sz w:val="24"/>
          <w:szCs w:val="24"/>
          <w:lang w:val="ro-RO"/>
        </w:rPr>
        <w:t>o</w:t>
      </w:r>
      <w:r w:rsidRPr="00D903F5">
        <w:rPr>
          <w:b/>
          <w:sz w:val="24"/>
          <w:szCs w:val="24"/>
          <w:lang w:val="ro-RO"/>
        </w:rPr>
        <w:t xml:space="preserve">are, </w:t>
      </w:r>
      <w:r>
        <w:rPr>
          <w:b/>
          <w:sz w:val="24"/>
          <w:szCs w:val="24"/>
          <w:lang w:val="ro-RO"/>
        </w:rPr>
        <w:t>î</w:t>
      </w:r>
      <w:r w:rsidRPr="00D903F5">
        <w:rPr>
          <w:b/>
          <w:sz w:val="24"/>
          <w:szCs w:val="24"/>
          <w:lang w:val="ro-RO"/>
        </w:rPr>
        <w:t xml:space="preserve">n vederea asigurării depline a condiţiilor optime pentru siguranța circulaţiei, confortului </w:t>
      </w:r>
      <w:r>
        <w:rPr>
          <w:b/>
          <w:sz w:val="24"/>
          <w:szCs w:val="24"/>
          <w:lang w:val="ro-RO"/>
        </w:rPr>
        <w:t>î</w:t>
      </w:r>
      <w:r w:rsidRPr="00D903F5">
        <w:rPr>
          <w:b/>
          <w:sz w:val="24"/>
          <w:szCs w:val="24"/>
          <w:lang w:val="ro-RO"/>
        </w:rPr>
        <w:t>n trafic, precum şi a conditiilor de mediu.</w:t>
      </w:r>
    </w:p>
    <w:p w:rsidR="00FF3864" w:rsidRPr="00D903F5" w:rsidRDefault="00FF3864" w:rsidP="00FF3864">
      <w:pPr>
        <w:autoSpaceDE w:val="0"/>
        <w:autoSpaceDN w:val="0"/>
        <w:adjustRightInd w:val="0"/>
        <w:spacing w:after="0" w:line="240" w:lineRule="auto"/>
        <w:jc w:val="both"/>
        <w:rPr>
          <w:b/>
          <w:sz w:val="24"/>
          <w:szCs w:val="24"/>
        </w:rPr>
      </w:pPr>
      <w:r w:rsidRPr="00D903F5">
        <w:rPr>
          <w:b/>
          <w:sz w:val="24"/>
          <w:szCs w:val="24"/>
          <w:lang w:val="ro-RO"/>
        </w:rPr>
        <w:t xml:space="preserve">              Încep</w:t>
      </w:r>
      <w:r w:rsidR="00550D35">
        <w:rPr>
          <w:b/>
          <w:sz w:val="24"/>
          <w:szCs w:val="24"/>
          <w:lang w:val="ro-RO"/>
        </w:rPr>
        <w:t>â</w:t>
      </w:r>
      <w:r w:rsidRPr="00D903F5">
        <w:rPr>
          <w:b/>
          <w:sz w:val="24"/>
          <w:szCs w:val="24"/>
          <w:lang w:val="ro-RO"/>
        </w:rPr>
        <w:t>nd cu luna iulie 2014</w:t>
      </w:r>
      <w:r w:rsidRPr="00D903F5">
        <w:rPr>
          <w:b/>
          <w:sz w:val="24"/>
          <w:szCs w:val="24"/>
        </w:rPr>
        <w:t xml:space="preserve"> R</w:t>
      </w:r>
      <w:r w:rsidRPr="00D903F5">
        <w:rPr>
          <w:b/>
          <w:bCs/>
          <w:sz w:val="24"/>
          <w:szCs w:val="24"/>
        </w:rPr>
        <w:t>.A. Județeană de Drumuri Argeş</w:t>
      </w:r>
      <w:r>
        <w:rPr>
          <w:b/>
          <w:bCs/>
          <w:sz w:val="24"/>
          <w:szCs w:val="24"/>
        </w:rPr>
        <w:t xml:space="preserve"> R.A.</w:t>
      </w:r>
      <w:r w:rsidRPr="00D903F5">
        <w:rPr>
          <w:b/>
          <w:sz w:val="24"/>
          <w:szCs w:val="24"/>
        </w:rPr>
        <w:t xml:space="preserve"> aplică prevederile OUG nr.109/ 2011, privind guvernanţa corporativă a intreprinderilor publice , conducerea executivă, Consiliul de Administratie şi Directorul General, fiind desemnată </w:t>
      </w:r>
      <w:r>
        <w:rPr>
          <w:b/>
          <w:sz w:val="24"/>
          <w:szCs w:val="24"/>
        </w:rPr>
        <w:t>î</w:t>
      </w:r>
      <w:r w:rsidRPr="00D903F5">
        <w:rPr>
          <w:b/>
          <w:sz w:val="24"/>
          <w:szCs w:val="24"/>
        </w:rPr>
        <w:t>n baza aceluiaşi act normativ.</w:t>
      </w:r>
    </w:p>
    <w:p w:rsidR="00FF3864" w:rsidRPr="00D903F5" w:rsidRDefault="00FF3864" w:rsidP="00FF3864">
      <w:pPr>
        <w:autoSpaceDE w:val="0"/>
        <w:autoSpaceDN w:val="0"/>
        <w:adjustRightInd w:val="0"/>
        <w:spacing w:after="0" w:line="240" w:lineRule="auto"/>
        <w:jc w:val="both"/>
        <w:rPr>
          <w:b/>
          <w:sz w:val="24"/>
          <w:szCs w:val="24"/>
        </w:rPr>
      </w:pPr>
      <w:r w:rsidRPr="00D903F5">
        <w:rPr>
          <w:b/>
          <w:sz w:val="24"/>
          <w:szCs w:val="24"/>
        </w:rPr>
        <w:t xml:space="preserve">             Administrarea Regiei Autonome Județene de Drumuri RA Argeş este asigurată de un Consiliu de Administrație format din 5 membri, dintre aceştia unul reprezentând M.F., unul reprezent</w:t>
      </w:r>
      <w:r>
        <w:rPr>
          <w:b/>
          <w:sz w:val="24"/>
          <w:szCs w:val="24"/>
        </w:rPr>
        <w:t>â</w:t>
      </w:r>
      <w:r w:rsidRPr="00D903F5">
        <w:rPr>
          <w:b/>
          <w:sz w:val="24"/>
          <w:szCs w:val="24"/>
        </w:rPr>
        <w:t>nd autoritatea tutelară Consiliul Județean Argeş, având ca principal</w:t>
      </w:r>
      <w:r w:rsidR="00981FAF">
        <w:rPr>
          <w:b/>
          <w:sz w:val="24"/>
          <w:szCs w:val="24"/>
        </w:rPr>
        <w:t>ă</w:t>
      </w:r>
      <w:r w:rsidRPr="00D903F5">
        <w:rPr>
          <w:b/>
          <w:sz w:val="24"/>
          <w:szCs w:val="24"/>
        </w:rPr>
        <w:t xml:space="preserve"> sarcină </w:t>
      </w:r>
      <w:r>
        <w:rPr>
          <w:b/>
          <w:sz w:val="24"/>
          <w:szCs w:val="24"/>
        </w:rPr>
        <w:t>î</w:t>
      </w:r>
      <w:r w:rsidRPr="00D903F5">
        <w:rPr>
          <w:b/>
          <w:sz w:val="24"/>
          <w:szCs w:val="24"/>
        </w:rPr>
        <w:t xml:space="preserve">ndeplinirea tuturor actelor necesare </w:t>
      </w:r>
      <w:r w:rsidR="00E77BB0">
        <w:rPr>
          <w:b/>
          <w:sz w:val="24"/>
          <w:szCs w:val="24"/>
        </w:rPr>
        <w:t xml:space="preserve">, </w:t>
      </w:r>
      <w:r w:rsidRPr="00D903F5">
        <w:rPr>
          <w:b/>
          <w:sz w:val="24"/>
          <w:szCs w:val="24"/>
        </w:rPr>
        <w:t>utile pentru realizarea obiectului de activitate al Regiei, precum şi supravegherea activității directorilor.</w:t>
      </w:r>
    </w:p>
    <w:p w:rsidR="00FF3864" w:rsidRPr="00D903F5" w:rsidRDefault="00FF3864" w:rsidP="00FF3864">
      <w:pPr>
        <w:pStyle w:val="BodyText"/>
        <w:jc w:val="both"/>
        <w:rPr>
          <w:rFonts w:ascii="Calibri" w:hAnsi="Calibri"/>
          <w:color w:val="000000"/>
          <w:sz w:val="24"/>
          <w:szCs w:val="24"/>
          <w:lang w:val="ro-RO"/>
        </w:rPr>
      </w:pPr>
      <w:r w:rsidRPr="00D903F5">
        <w:rPr>
          <w:rFonts w:ascii="Calibri" w:hAnsi="Calibri"/>
          <w:b w:val="0"/>
          <w:color w:val="000000"/>
          <w:sz w:val="24"/>
          <w:szCs w:val="24"/>
          <w:lang w:val="ro-RO"/>
        </w:rPr>
        <w:t xml:space="preserve">  </w:t>
      </w:r>
      <w:r w:rsidRPr="00D903F5">
        <w:rPr>
          <w:rFonts w:ascii="Calibri" w:hAnsi="Calibri"/>
          <w:b w:val="0"/>
          <w:color w:val="000000"/>
          <w:sz w:val="24"/>
          <w:szCs w:val="24"/>
          <w:lang w:val="ro-RO"/>
        </w:rPr>
        <w:tab/>
      </w:r>
      <w:r w:rsidRPr="00D903F5">
        <w:rPr>
          <w:rFonts w:ascii="Calibri" w:hAnsi="Calibri"/>
          <w:color w:val="000000"/>
          <w:sz w:val="24"/>
          <w:szCs w:val="24"/>
          <w:lang w:val="ro-RO"/>
        </w:rPr>
        <w:t>În conformitate cu precizările OUG 109/2011,</w:t>
      </w:r>
      <w:r w:rsidR="0068429B">
        <w:rPr>
          <w:rFonts w:ascii="Calibri" w:hAnsi="Calibri"/>
          <w:color w:val="000000"/>
          <w:sz w:val="24"/>
          <w:szCs w:val="24"/>
          <w:lang w:val="ro-RO"/>
        </w:rPr>
        <w:t xml:space="preserve"> </w:t>
      </w:r>
      <w:r w:rsidRPr="00D903F5">
        <w:rPr>
          <w:rFonts w:ascii="Calibri" w:hAnsi="Calibri"/>
          <w:color w:val="000000"/>
          <w:sz w:val="24"/>
          <w:szCs w:val="24"/>
          <w:lang w:val="ro-RO"/>
        </w:rPr>
        <w:t>privind guvernanţa corporativă a intreprinderilor publice, precum şi ale Hotărârii Consiliului Județean Argeş  nr. 138 din 25.07.2014 privind numirea membrilor Consiliului de Administratie la Regia Autonoma Judeteana de Drumuri Arges R.A, art.3, conducerea executivă este asigurată de către Directorul  General desemnat prin selecție de către Consiliul de Administrație.</w:t>
      </w:r>
    </w:p>
    <w:p w:rsidR="00FF3864" w:rsidRPr="00D903F5" w:rsidRDefault="00FF3864" w:rsidP="00FF3864">
      <w:pPr>
        <w:pStyle w:val="BodyText"/>
        <w:jc w:val="both"/>
        <w:rPr>
          <w:rFonts w:ascii="Calibri" w:hAnsi="Calibri"/>
          <w:color w:val="000000"/>
          <w:sz w:val="24"/>
          <w:szCs w:val="24"/>
          <w:lang w:val="ro-RO"/>
        </w:rPr>
      </w:pPr>
      <w:r w:rsidRPr="00D903F5">
        <w:rPr>
          <w:rFonts w:ascii="Calibri" w:hAnsi="Calibri"/>
          <w:color w:val="000000"/>
          <w:sz w:val="24"/>
          <w:szCs w:val="24"/>
          <w:lang w:val="ro-RO"/>
        </w:rPr>
        <w:t xml:space="preserve">               Pentru perioada 01.08.2014-31.12.2014 Conducerea executivă a</w:t>
      </w:r>
      <w:r w:rsidR="0036678C">
        <w:rPr>
          <w:rFonts w:ascii="Calibri" w:hAnsi="Calibri"/>
          <w:color w:val="000000"/>
          <w:sz w:val="24"/>
          <w:szCs w:val="24"/>
          <w:lang w:val="ro-RO"/>
        </w:rPr>
        <w:t xml:space="preserve"> </w:t>
      </w:r>
      <w:r w:rsidRPr="00D903F5">
        <w:rPr>
          <w:rFonts w:ascii="Calibri" w:hAnsi="Calibri"/>
          <w:color w:val="000000"/>
          <w:sz w:val="24"/>
          <w:szCs w:val="24"/>
          <w:lang w:val="ro-RO"/>
        </w:rPr>
        <w:t>Regiei Autonome  Județene de Drumuri RA Argeş a fost asigurată către Directorul General</w:t>
      </w:r>
      <w:r w:rsidR="00BB054F">
        <w:rPr>
          <w:rFonts w:ascii="Calibri" w:hAnsi="Calibri"/>
          <w:color w:val="000000"/>
          <w:sz w:val="24"/>
          <w:szCs w:val="24"/>
          <w:lang w:val="ro-RO"/>
        </w:rPr>
        <w:t>,</w:t>
      </w:r>
      <w:r w:rsidRPr="00D903F5">
        <w:rPr>
          <w:rFonts w:ascii="Calibri" w:hAnsi="Calibri"/>
          <w:color w:val="000000"/>
          <w:sz w:val="24"/>
          <w:szCs w:val="24"/>
          <w:lang w:val="ro-RO"/>
        </w:rPr>
        <w:t xml:space="preserve"> aflat </w:t>
      </w:r>
      <w:r w:rsidR="00317E1C">
        <w:rPr>
          <w:rFonts w:ascii="Microsoft Sans Serif" w:hAnsi="Microsoft Sans Serif" w:cs="Microsoft Sans Serif"/>
          <w:color w:val="000000"/>
          <w:sz w:val="24"/>
          <w:szCs w:val="24"/>
          <w:lang w:val="ro-RO"/>
        </w:rPr>
        <w:t>î</w:t>
      </w:r>
      <w:r w:rsidRPr="00D903F5">
        <w:rPr>
          <w:rFonts w:ascii="Calibri" w:hAnsi="Calibri" w:cs="Calibri"/>
          <w:color w:val="000000"/>
          <w:sz w:val="24"/>
          <w:szCs w:val="24"/>
          <w:lang w:val="ro-RO"/>
        </w:rPr>
        <w:t xml:space="preserve">n funcție la </w:t>
      </w:r>
      <w:r w:rsidRPr="00D903F5">
        <w:rPr>
          <w:rFonts w:ascii="Calibri" w:hAnsi="Calibri" w:cs="Calibri"/>
          <w:color w:val="000000"/>
          <w:sz w:val="24"/>
          <w:szCs w:val="24"/>
          <w:lang w:val="ro-RO"/>
        </w:rPr>
        <w:lastRenderedPageBreak/>
        <w:t>data numirii noilor membrii ai Consiliului de Administrație, motivația fi</w:t>
      </w:r>
      <w:r w:rsidRPr="00D903F5">
        <w:rPr>
          <w:rFonts w:ascii="Calibri" w:hAnsi="Calibri"/>
          <w:color w:val="000000"/>
          <w:sz w:val="24"/>
          <w:szCs w:val="24"/>
          <w:lang w:val="ro-RO"/>
        </w:rPr>
        <w:t>ind necesitatea de a</w:t>
      </w:r>
      <w:r w:rsidR="001D51F5">
        <w:rPr>
          <w:rFonts w:ascii="Calibri" w:hAnsi="Calibri"/>
          <w:color w:val="000000"/>
          <w:sz w:val="24"/>
          <w:szCs w:val="24"/>
          <w:lang w:val="ro-RO"/>
        </w:rPr>
        <w:t>-</w:t>
      </w:r>
      <w:r w:rsidRPr="00D903F5">
        <w:rPr>
          <w:rFonts w:ascii="Calibri" w:hAnsi="Calibri"/>
          <w:color w:val="000000"/>
          <w:sz w:val="24"/>
          <w:szCs w:val="24"/>
          <w:lang w:val="ro-RO"/>
        </w:rPr>
        <w:t>l responsabiliza asupra activităților angajate pentru anul 2014.</w:t>
      </w:r>
    </w:p>
    <w:p w:rsidR="00FF3864" w:rsidRPr="00D903F5" w:rsidRDefault="00FF3864" w:rsidP="00FF3864">
      <w:pPr>
        <w:pStyle w:val="BodyText"/>
        <w:jc w:val="both"/>
        <w:rPr>
          <w:rFonts w:ascii="Calibri" w:hAnsi="Calibri"/>
          <w:color w:val="000000"/>
          <w:sz w:val="24"/>
          <w:szCs w:val="24"/>
          <w:lang w:val="ro-RO"/>
        </w:rPr>
      </w:pPr>
      <w:r w:rsidRPr="00D903F5">
        <w:rPr>
          <w:rFonts w:ascii="Calibri" w:hAnsi="Calibri"/>
          <w:color w:val="000000"/>
          <w:sz w:val="24"/>
          <w:szCs w:val="24"/>
          <w:lang w:val="ro-RO"/>
        </w:rPr>
        <w:t xml:space="preserve">                   Activitatea noilor membrii ai Consiliului de Administrație, dupa numirea acestora de către Consiliul Județean Argeş, s-a axat </w:t>
      </w:r>
      <w:r w:rsidRPr="00D903F5">
        <w:rPr>
          <w:rFonts w:ascii="Microsoft Sans Serif" w:hAnsi="Microsoft Sans Serif" w:cs="Microsoft Sans Serif"/>
          <w:color w:val="000000"/>
          <w:sz w:val="24"/>
          <w:szCs w:val="24"/>
          <w:lang w:val="ro-RO"/>
        </w:rPr>
        <w:t>ȋ</w:t>
      </w:r>
      <w:r w:rsidRPr="00D903F5">
        <w:rPr>
          <w:rFonts w:ascii="Calibri" w:hAnsi="Calibri" w:cs="Calibri"/>
          <w:color w:val="000000"/>
          <w:sz w:val="24"/>
          <w:szCs w:val="24"/>
          <w:lang w:val="ro-RO"/>
        </w:rPr>
        <w:t>n principal pe elaborar</w:t>
      </w:r>
      <w:r w:rsidRPr="00D903F5">
        <w:rPr>
          <w:rFonts w:ascii="Calibri" w:hAnsi="Calibri"/>
          <w:color w:val="000000"/>
          <w:sz w:val="24"/>
          <w:szCs w:val="24"/>
          <w:lang w:val="ro-RO"/>
        </w:rPr>
        <w:t>ea Planului de Ad- ministrare, aprobat prin H.C.J. nr. 190/30.09.2014, precum şi pe elaborarea şi aprobarea de către Consiliul Județean Argeş</w:t>
      </w:r>
      <w:r w:rsidR="00B45F0F">
        <w:rPr>
          <w:rFonts w:ascii="Calibri" w:hAnsi="Calibri"/>
          <w:color w:val="000000"/>
          <w:sz w:val="24"/>
          <w:szCs w:val="24"/>
          <w:lang w:val="ro-RO"/>
        </w:rPr>
        <w:t xml:space="preserve"> </w:t>
      </w:r>
      <w:r w:rsidRPr="00D903F5">
        <w:rPr>
          <w:rFonts w:ascii="Calibri" w:hAnsi="Calibri"/>
          <w:color w:val="000000"/>
          <w:sz w:val="24"/>
          <w:szCs w:val="24"/>
          <w:lang w:val="ro-RO"/>
        </w:rPr>
        <w:t xml:space="preserve">(H.C.J. nr.191/30.09.2014) a noului Regulament de Organizare şi Funcționare, a Organigramei şi </w:t>
      </w:r>
      <w:r w:rsidR="00B45F0F">
        <w:rPr>
          <w:rFonts w:ascii="Calibri" w:hAnsi="Calibri"/>
          <w:color w:val="000000"/>
          <w:sz w:val="24"/>
          <w:szCs w:val="24"/>
          <w:lang w:val="ro-RO"/>
        </w:rPr>
        <w:t>S</w:t>
      </w:r>
      <w:r w:rsidRPr="00D903F5">
        <w:rPr>
          <w:rFonts w:ascii="Calibri" w:hAnsi="Calibri"/>
          <w:color w:val="000000"/>
          <w:sz w:val="24"/>
          <w:szCs w:val="24"/>
          <w:lang w:val="ro-RO"/>
        </w:rPr>
        <w:t xml:space="preserve">tatului de </w:t>
      </w:r>
      <w:r w:rsidR="00B45F0F">
        <w:rPr>
          <w:rFonts w:ascii="Calibri" w:hAnsi="Calibri"/>
          <w:color w:val="000000"/>
          <w:sz w:val="24"/>
          <w:szCs w:val="24"/>
          <w:lang w:val="ro-RO"/>
        </w:rPr>
        <w:t>f</w:t>
      </w:r>
      <w:r w:rsidRPr="00D903F5">
        <w:rPr>
          <w:rFonts w:ascii="Calibri" w:hAnsi="Calibri"/>
          <w:color w:val="000000"/>
          <w:sz w:val="24"/>
          <w:szCs w:val="24"/>
          <w:lang w:val="ro-RO"/>
        </w:rPr>
        <w:t>uncții ale Regiei Autonome Județene de Drumuri RA Argeş, documente necesare bunei derulări a activității Regiei.</w:t>
      </w:r>
    </w:p>
    <w:p w:rsidR="00FF3864" w:rsidRPr="00D903F5" w:rsidRDefault="00FF3864" w:rsidP="00FF3864">
      <w:pPr>
        <w:pStyle w:val="BodyText"/>
        <w:jc w:val="both"/>
        <w:rPr>
          <w:rFonts w:ascii="Calibri" w:hAnsi="Calibri"/>
          <w:color w:val="000000"/>
          <w:sz w:val="24"/>
          <w:szCs w:val="24"/>
          <w:lang w:val="ro-RO"/>
        </w:rPr>
      </w:pPr>
      <w:r w:rsidRPr="00D903F5">
        <w:rPr>
          <w:rFonts w:ascii="Calibri" w:hAnsi="Calibri"/>
          <w:color w:val="000000"/>
          <w:sz w:val="24"/>
          <w:szCs w:val="24"/>
          <w:lang w:val="ro-RO"/>
        </w:rPr>
        <w:t xml:space="preserve">                    Implicarea administratorilor s-a facut simțită şi in alte aspecte legate de activi –tatea Regiei cum ar fi</w:t>
      </w:r>
      <w:r w:rsidR="006B757C">
        <w:rPr>
          <w:rFonts w:ascii="Calibri" w:hAnsi="Calibri"/>
          <w:color w:val="000000"/>
          <w:sz w:val="24"/>
          <w:szCs w:val="24"/>
          <w:lang w:val="ro-RO"/>
        </w:rPr>
        <w:t>:</w:t>
      </w:r>
      <w:r w:rsidRPr="00D903F5">
        <w:rPr>
          <w:rFonts w:ascii="Calibri" w:hAnsi="Calibri"/>
          <w:color w:val="000000"/>
          <w:sz w:val="24"/>
          <w:szCs w:val="24"/>
          <w:lang w:val="ro-RO"/>
        </w:rPr>
        <w:t xml:space="preserve"> elaborarea de către Consiliul Județean a Planului de acțiune pentru prevenirea si combaterea înz</w:t>
      </w:r>
      <w:r w:rsidR="002313D2">
        <w:rPr>
          <w:rFonts w:ascii="Calibri" w:hAnsi="Calibri"/>
          <w:color w:val="000000"/>
          <w:sz w:val="24"/>
          <w:szCs w:val="24"/>
          <w:lang w:val="ro-RO"/>
        </w:rPr>
        <w:t>ă</w:t>
      </w:r>
      <w:r w:rsidRPr="00D903F5">
        <w:rPr>
          <w:rFonts w:ascii="Calibri" w:hAnsi="Calibri"/>
          <w:color w:val="000000"/>
          <w:sz w:val="24"/>
          <w:szCs w:val="24"/>
          <w:lang w:val="ro-RO"/>
        </w:rPr>
        <w:t xml:space="preserve">pezirii si poleiului pe drumurile </w:t>
      </w:r>
      <w:r w:rsidR="002313D2">
        <w:rPr>
          <w:rFonts w:ascii="Calibri" w:hAnsi="Calibri"/>
          <w:color w:val="000000"/>
          <w:sz w:val="24"/>
          <w:szCs w:val="24"/>
          <w:lang w:val="ro-RO"/>
        </w:rPr>
        <w:t>ş</w:t>
      </w:r>
      <w:r w:rsidRPr="00D903F5">
        <w:rPr>
          <w:rFonts w:ascii="Calibri" w:hAnsi="Calibri"/>
          <w:color w:val="000000"/>
          <w:sz w:val="24"/>
          <w:szCs w:val="24"/>
          <w:lang w:val="ro-RO"/>
        </w:rPr>
        <w:t>i podurile jude</w:t>
      </w:r>
      <w:r w:rsidR="002313D2">
        <w:rPr>
          <w:rFonts w:ascii="Calibri" w:hAnsi="Calibri"/>
          <w:color w:val="000000"/>
          <w:sz w:val="24"/>
          <w:szCs w:val="24"/>
          <w:lang w:val="ro-RO"/>
        </w:rPr>
        <w:t>ţ</w:t>
      </w:r>
      <w:r w:rsidRPr="00D903F5">
        <w:rPr>
          <w:rFonts w:ascii="Calibri" w:hAnsi="Calibri"/>
          <w:color w:val="000000"/>
          <w:sz w:val="24"/>
          <w:szCs w:val="24"/>
          <w:lang w:val="ro-RO"/>
        </w:rPr>
        <w:t>ene din jude</w:t>
      </w:r>
      <w:r w:rsidR="002313D2">
        <w:rPr>
          <w:rFonts w:ascii="Calibri" w:hAnsi="Calibri"/>
          <w:color w:val="000000"/>
          <w:sz w:val="24"/>
          <w:szCs w:val="24"/>
          <w:lang w:val="ro-RO"/>
        </w:rPr>
        <w:t>ţ</w:t>
      </w:r>
      <w:r w:rsidRPr="00D903F5">
        <w:rPr>
          <w:rFonts w:ascii="Calibri" w:hAnsi="Calibri"/>
          <w:color w:val="000000"/>
          <w:sz w:val="24"/>
          <w:szCs w:val="24"/>
          <w:lang w:val="ro-RO"/>
        </w:rPr>
        <w:t>ul Arge</w:t>
      </w:r>
      <w:r w:rsidR="002313D2">
        <w:rPr>
          <w:rFonts w:ascii="Calibri" w:hAnsi="Calibri"/>
          <w:color w:val="000000"/>
          <w:sz w:val="24"/>
          <w:szCs w:val="24"/>
          <w:lang w:val="ro-RO"/>
        </w:rPr>
        <w:t>ş</w:t>
      </w:r>
      <w:r w:rsidRPr="00D903F5">
        <w:rPr>
          <w:rFonts w:ascii="Calibri" w:hAnsi="Calibri"/>
          <w:color w:val="000000"/>
          <w:sz w:val="24"/>
          <w:szCs w:val="24"/>
          <w:lang w:val="ro-RO"/>
        </w:rPr>
        <w:t xml:space="preserve">, pentru iarna 2014 – 2015, sau derularea corespunzătoare a programelor de </w:t>
      </w:r>
      <w:r w:rsidRPr="00D903F5">
        <w:rPr>
          <w:rFonts w:ascii="Microsoft Sans Serif" w:hAnsi="Microsoft Sans Serif" w:cs="Microsoft Sans Serif"/>
          <w:color w:val="000000"/>
          <w:sz w:val="24"/>
          <w:szCs w:val="24"/>
          <w:lang w:val="ro-RO"/>
        </w:rPr>
        <w:t>ȋ</w:t>
      </w:r>
      <w:r w:rsidRPr="00D903F5">
        <w:rPr>
          <w:rFonts w:ascii="Calibri" w:hAnsi="Calibri" w:cs="Calibri"/>
          <w:color w:val="000000"/>
          <w:sz w:val="24"/>
          <w:szCs w:val="24"/>
          <w:lang w:val="ro-RO"/>
        </w:rPr>
        <w:t>ntreținere, reparații, dezvol</w:t>
      </w:r>
      <w:r w:rsidRPr="00D903F5">
        <w:rPr>
          <w:rFonts w:ascii="Calibri" w:hAnsi="Calibri"/>
          <w:color w:val="000000"/>
          <w:sz w:val="24"/>
          <w:szCs w:val="24"/>
          <w:lang w:val="ro-RO"/>
        </w:rPr>
        <w:t>tare a rețelei județene de drumuri.</w:t>
      </w:r>
    </w:p>
    <w:p w:rsidR="00FF3864" w:rsidRDefault="00FF3864" w:rsidP="00FF3864">
      <w:pPr>
        <w:pStyle w:val="BodyText"/>
        <w:jc w:val="both"/>
        <w:rPr>
          <w:rFonts w:ascii="Calibri" w:hAnsi="Calibri"/>
          <w:b w:val="0"/>
          <w:color w:val="000000"/>
          <w:sz w:val="24"/>
          <w:szCs w:val="24"/>
          <w:lang w:val="ro-RO"/>
        </w:rPr>
      </w:pPr>
    </w:p>
    <w:p w:rsidR="00FF3864" w:rsidRPr="00D903F5" w:rsidRDefault="00FF3864" w:rsidP="00FF3864">
      <w:pPr>
        <w:pStyle w:val="BodyText"/>
        <w:ind w:firstLine="720"/>
        <w:jc w:val="both"/>
        <w:rPr>
          <w:rFonts w:ascii="Calibri" w:hAnsi="Calibri"/>
          <w:color w:val="000000"/>
          <w:sz w:val="24"/>
          <w:szCs w:val="24"/>
          <w:lang w:val="fr-FR"/>
        </w:rPr>
      </w:pPr>
      <w:r w:rsidRPr="00D903F5">
        <w:rPr>
          <w:rFonts w:ascii="Calibri" w:hAnsi="Calibri"/>
          <w:color w:val="000000"/>
          <w:sz w:val="24"/>
          <w:szCs w:val="24"/>
          <w:lang w:val="ro-RO"/>
        </w:rPr>
        <w:t xml:space="preserve">Activitatea Regiei Județene de Drumuri RA Argeş </w:t>
      </w:r>
      <w:r>
        <w:rPr>
          <w:rFonts w:ascii="Calibri" w:hAnsi="Calibri"/>
          <w:color w:val="000000"/>
          <w:sz w:val="24"/>
          <w:szCs w:val="24"/>
          <w:lang w:val="ro-RO"/>
        </w:rPr>
        <w:t>î</w:t>
      </w:r>
      <w:r w:rsidRPr="00D903F5">
        <w:rPr>
          <w:rFonts w:ascii="Calibri" w:hAnsi="Calibri"/>
          <w:color w:val="000000"/>
          <w:sz w:val="24"/>
          <w:szCs w:val="24"/>
          <w:lang w:val="ro-RO"/>
        </w:rPr>
        <w:t xml:space="preserve">n anul 2014 s-a  desfăşurat </w:t>
      </w:r>
      <w:r w:rsidRPr="00D903F5">
        <w:rPr>
          <w:rFonts w:ascii="Calibri" w:hAnsi="Calibri"/>
          <w:color w:val="000000"/>
          <w:sz w:val="24"/>
          <w:szCs w:val="24"/>
          <w:lang w:val="fr-FR"/>
        </w:rPr>
        <w:t>prin personalul de specialitate care a efectuat revizii privind starea de viabilitate a drumurilor şi podurilor, aplicând măsuri de remediere a deficiențelor constatate.</w:t>
      </w:r>
    </w:p>
    <w:p w:rsidR="00FF3864" w:rsidRPr="00D903F5" w:rsidRDefault="00FF3864" w:rsidP="00FF3864">
      <w:pPr>
        <w:pStyle w:val="BodyText"/>
        <w:jc w:val="both"/>
        <w:rPr>
          <w:rFonts w:ascii="Calibri" w:hAnsi="Calibri"/>
          <w:color w:val="000000"/>
          <w:sz w:val="24"/>
          <w:szCs w:val="24"/>
          <w:lang w:val="fr-FR"/>
        </w:rPr>
      </w:pPr>
      <w:r w:rsidRPr="00D903F5">
        <w:rPr>
          <w:rFonts w:ascii="Calibri" w:hAnsi="Calibri"/>
          <w:color w:val="000000"/>
          <w:sz w:val="24"/>
          <w:szCs w:val="24"/>
          <w:lang w:val="fr-FR"/>
        </w:rPr>
        <w:tab/>
        <w:t xml:space="preserve">In perioada aprilie-iunie,  personalul de specialitate al Regiei, </w:t>
      </w:r>
      <w:r>
        <w:rPr>
          <w:rFonts w:ascii="Calibri" w:hAnsi="Calibri"/>
          <w:color w:val="000000"/>
          <w:sz w:val="24"/>
          <w:szCs w:val="24"/>
          <w:lang w:val="fr-FR"/>
        </w:rPr>
        <w:t>î</w:t>
      </w:r>
      <w:r w:rsidRPr="00D903F5">
        <w:rPr>
          <w:rFonts w:ascii="Calibri" w:hAnsi="Calibri"/>
          <w:color w:val="000000"/>
          <w:sz w:val="24"/>
          <w:szCs w:val="24"/>
          <w:lang w:val="fr-FR"/>
        </w:rPr>
        <w:t>mpreuna cu ceilalți membri ai Comitetului Județean pentru Situații de Urgență au efectuat numeroase deplasări in teren pentru constatarea pagubelor produse de inundații</w:t>
      </w:r>
      <w:r w:rsidR="009F060E">
        <w:rPr>
          <w:rFonts w:ascii="Calibri" w:hAnsi="Calibri"/>
          <w:color w:val="000000"/>
          <w:sz w:val="24"/>
          <w:szCs w:val="24"/>
          <w:lang w:val="fr-FR"/>
        </w:rPr>
        <w:t>,</w:t>
      </w:r>
      <w:r w:rsidRPr="00D903F5">
        <w:rPr>
          <w:rFonts w:ascii="Calibri" w:hAnsi="Calibri"/>
          <w:color w:val="000000"/>
          <w:sz w:val="24"/>
          <w:szCs w:val="24"/>
          <w:lang w:val="fr-FR"/>
        </w:rPr>
        <w:t xml:space="preserve"> urmare a precipitațiilor ce au avut loc, intocmindu-se note de constatare ce au stat ca baza a solicitării de fonduri pentru combaterea efectelor calamităț</w:t>
      </w:r>
      <w:proofErr w:type="gramStart"/>
      <w:r w:rsidRPr="00D903F5">
        <w:rPr>
          <w:rFonts w:ascii="Calibri" w:hAnsi="Calibri"/>
          <w:color w:val="000000"/>
          <w:sz w:val="24"/>
          <w:szCs w:val="24"/>
          <w:lang w:val="fr-FR"/>
        </w:rPr>
        <w:t>ilor .</w:t>
      </w:r>
      <w:proofErr w:type="gramEnd"/>
    </w:p>
    <w:p w:rsidR="00FF3864" w:rsidRPr="00D903F5" w:rsidRDefault="00FF3864" w:rsidP="00FF3864">
      <w:pPr>
        <w:pStyle w:val="BodyText"/>
        <w:jc w:val="both"/>
        <w:rPr>
          <w:rFonts w:ascii="Calibri" w:hAnsi="Calibri"/>
          <w:color w:val="000000"/>
          <w:sz w:val="24"/>
          <w:szCs w:val="24"/>
          <w:lang w:val="fr-FR"/>
        </w:rPr>
      </w:pPr>
      <w:r w:rsidRPr="00D903F5">
        <w:rPr>
          <w:rFonts w:ascii="Calibri" w:hAnsi="Calibri"/>
          <w:color w:val="000000"/>
          <w:sz w:val="24"/>
          <w:szCs w:val="24"/>
          <w:lang w:val="fr-FR"/>
        </w:rPr>
        <w:tab/>
        <w:t xml:space="preserve">De asemenea, s-a emis un număr de  137 acorduri si autorizații pentru executarea de lucrări sau amplasarea de obiective in zona drumurilor județene, </w:t>
      </w:r>
      <w:r>
        <w:rPr>
          <w:rFonts w:ascii="Calibri" w:hAnsi="Calibri"/>
          <w:color w:val="000000"/>
          <w:sz w:val="24"/>
          <w:szCs w:val="24"/>
          <w:lang w:val="fr-FR"/>
        </w:rPr>
        <w:t>î</w:t>
      </w:r>
      <w:r w:rsidRPr="00D903F5">
        <w:rPr>
          <w:rFonts w:ascii="Calibri" w:hAnsi="Calibri"/>
          <w:color w:val="000000"/>
          <w:sz w:val="24"/>
          <w:szCs w:val="24"/>
          <w:lang w:val="fr-FR"/>
        </w:rPr>
        <w:t>n conformitate cu prevederile legale si hotărârilor Consiliului Județean nr. 22/29.01.2014.</w:t>
      </w:r>
    </w:p>
    <w:p w:rsidR="00FF3864" w:rsidRPr="00D903F5" w:rsidRDefault="00FF3864" w:rsidP="00FF3864">
      <w:pPr>
        <w:pStyle w:val="BodyText"/>
        <w:jc w:val="both"/>
        <w:rPr>
          <w:rFonts w:ascii="Calibri" w:hAnsi="Calibri"/>
          <w:color w:val="000000"/>
          <w:sz w:val="24"/>
          <w:szCs w:val="24"/>
          <w:lang w:val="fr-FR"/>
        </w:rPr>
      </w:pPr>
      <w:r w:rsidRPr="00D903F5">
        <w:rPr>
          <w:rFonts w:ascii="Calibri" w:hAnsi="Calibri"/>
          <w:color w:val="000000"/>
          <w:sz w:val="24"/>
          <w:szCs w:val="24"/>
          <w:lang w:val="fr-FR"/>
        </w:rPr>
        <w:tab/>
        <w:t>Au fost analizate sesizările cetățenilor şi ale Consiliilor Locale din județ</w:t>
      </w:r>
      <w:r w:rsidR="00CB06A9">
        <w:rPr>
          <w:rFonts w:ascii="Calibri" w:hAnsi="Calibri"/>
          <w:color w:val="000000"/>
          <w:sz w:val="24"/>
          <w:szCs w:val="24"/>
          <w:lang w:val="fr-FR"/>
        </w:rPr>
        <w:t>,</w:t>
      </w:r>
      <w:r w:rsidRPr="00D903F5">
        <w:rPr>
          <w:rFonts w:ascii="Calibri" w:hAnsi="Calibri"/>
          <w:color w:val="000000"/>
          <w:sz w:val="24"/>
          <w:szCs w:val="24"/>
          <w:lang w:val="fr-FR"/>
        </w:rPr>
        <w:t xml:space="preserve"> luându-se măsurile legale pentru remedierea situațiilor constatate.</w:t>
      </w:r>
    </w:p>
    <w:p w:rsidR="00FF3864" w:rsidRPr="00D903F5" w:rsidRDefault="00FF3864" w:rsidP="00FF3864">
      <w:pPr>
        <w:pStyle w:val="BodyText"/>
        <w:jc w:val="both"/>
        <w:rPr>
          <w:rFonts w:ascii="Calibri" w:hAnsi="Calibri"/>
          <w:color w:val="000000"/>
          <w:sz w:val="24"/>
          <w:szCs w:val="24"/>
          <w:lang w:val="fr-FR"/>
        </w:rPr>
      </w:pPr>
      <w:r w:rsidRPr="00D903F5">
        <w:rPr>
          <w:rFonts w:ascii="Calibri" w:hAnsi="Calibri"/>
          <w:color w:val="000000"/>
          <w:sz w:val="24"/>
          <w:szCs w:val="24"/>
          <w:lang w:val="fr-FR"/>
        </w:rPr>
        <w:tab/>
        <w:t xml:space="preserve">Personalul Regiei Autonome Județene de Drumuri Argeş R.A.  </w:t>
      </w:r>
      <w:proofErr w:type="gramStart"/>
      <w:r w:rsidRPr="00D903F5">
        <w:rPr>
          <w:rFonts w:ascii="Calibri" w:hAnsi="Calibri"/>
          <w:color w:val="000000"/>
          <w:sz w:val="24"/>
          <w:szCs w:val="24"/>
          <w:lang w:val="fr-FR"/>
        </w:rPr>
        <w:t>a</w:t>
      </w:r>
      <w:proofErr w:type="gramEnd"/>
      <w:r w:rsidRPr="00D903F5">
        <w:rPr>
          <w:rFonts w:ascii="Calibri" w:hAnsi="Calibri"/>
          <w:color w:val="000000"/>
          <w:sz w:val="24"/>
          <w:szCs w:val="24"/>
          <w:lang w:val="fr-FR"/>
        </w:rPr>
        <w:t xml:space="preserve"> asigurat asistența tehnică de specialitate la solicitarea Consiliilor Locale pentru desfaşurarea licitațiilor organizate si pentru activitatea de administrare a drumurilor locale comunale.</w:t>
      </w:r>
    </w:p>
    <w:p w:rsidR="00FF3864" w:rsidRPr="00D903F5" w:rsidRDefault="00FF3864" w:rsidP="00FF3864">
      <w:pPr>
        <w:pStyle w:val="BodyText"/>
        <w:jc w:val="both"/>
        <w:rPr>
          <w:rFonts w:ascii="Calibri" w:hAnsi="Calibri"/>
          <w:color w:val="000000"/>
          <w:sz w:val="24"/>
          <w:szCs w:val="24"/>
          <w:lang w:val="fr-FR"/>
        </w:rPr>
      </w:pPr>
      <w:r w:rsidRPr="00D903F5">
        <w:rPr>
          <w:rFonts w:ascii="Calibri" w:hAnsi="Calibri"/>
          <w:b w:val="0"/>
          <w:color w:val="000000"/>
          <w:sz w:val="24"/>
          <w:szCs w:val="24"/>
          <w:lang w:val="fr-FR"/>
        </w:rPr>
        <w:tab/>
      </w:r>
      <w:r w:rsidRPr="00D903F5">
        <w:rPr>
          <w:rFonts w:ascii="Calibri" w:hAnsi="Calibri"/>
          <w:color w:val="000000"/>
          <w:sz w:val="24"/>
          <w:szCs w:val="24"/>
          <w:lang w:val="fr-FR"/>
        </w:rPr>
        <w:t>De asemenea, s-a continuat activitatea de asigurare a asistenței tehnice prin personalul de</w:t>
      </w:r>
      <w:r w:rsidR="00C64811">
        <w:rPr>
          <w:rFonts w:ascii="Calibri" w:hAnsi="Calibri"/>
          <w:color w:val="000000"/>
          <w:sz w:val="24"/>
          <w:szCs w:val="24"/>
          <w:lang w:val="ro-RO"/>
        </w:rPr>
        <w:t xml:space="preserve"> </w:t>
      </w:r>
      <w:r w:rsidRPr="00D903F5">
        <w:rPr>
          <w:rFonts w:ascii="Calibri" w:hAnsi="Calibri"/>
          <w:color w:val="000000"/>
          <w:sz w:val="24"/>
          <w:szCs w:val="24"/>
          <w:lang w:val="fr-FR"/>
        </w:rPr>
        <w:t>specialitate al Regiei pentru lucrările de investiții</w:t>
      </w:r>
      <w:r w:rsidR="00C64811">
        <w:rPr>
          <w:rFonts w:ascii="Calibri" w:hAnsi="Calibri"/>
          <w:color w:val="000000"/>
          <w:sz w:val="24"/>
          <w:szCs w:val="24"/>
          <w:lang w:val="fr-FR"/>
        </w:rPr>
        <w:t>, î</w:t>
      </w:r>
      <w:r w:rsidRPr="00D903F5">
        <w:rPr>
          <w:rFonts w:ascii="Calibri" w:hAnsi="Calibri"/>
          <w:color w:val="000000"/>
          <w:sz w:val="24"/>
          <w:szCs w:val="24"/>
          <w:lang w:val="fr-FR"/>
        </w:rPr>
        <w:t>ntreținere si reparații efectuate de către Consiliile Locale pe drumurile comunale la cererea acestora.</w:t>
      </w:r>
    </w:p>
    <w:p w:rsidR="00FF3864" w:rsidRPr="00D903F5" w:rsidRDefault="00FF3864" w:rsidP="00FF3864">
      <w:pPr>
        <w:pStyle w:val="BodyText"/>
        <w:ind w:firstLine="708"/>
        <w:jc w:val="both"/>
        <w:rPr>
          <w:rFonts w:ascii="Calibri" w:hAnsi="Calibri"/>
          <w:color w:val="000000"/>
          <w:sz w:val="24"/>
          <w:szCs w:val="24"/>
          <w:lang w:val="fr-FR"/>
        </w:rPr>
      </w:pPr>
      <w:r w:rsidRPr="00D903F5">
        <w:rPr>
          <w:rFonts w:ascii="Calibri" w:hAnsi="Calibri"/>
          <w:color w:val="000000"/>
          <w:sz w:val="24"/>
          <w:szCs w:val="24"/>
          <w:lang w:val="fr-FR"/>
        </w:rPr>
        <w:t>Regia Autonoma Județeana de Drumuri Argeş R.A.</w:t>
      </w:r>
      <w:r w:rsidR="006C1694">
        <w:rPr>
          <w:rFonts w:ascii="Calibri" w:hAnsi="Calibri"/>
          <w:color w:val="000000"/>
          <w:sz w:val="24"/>
          <w:szCs w:val="24"/>
          <w:lang w:val="fr-FR"/>
        </w:rPr>
        <w:t xml:space="preserve"> </w:t>
      </w:r>
      <w:r w:rsidRPr="00D903F5">
        <w:rPr>
          <w:rFonts w:ascii="Calibri" w:hAnsi="Calibri"/>
          <w:color w:val="000000"/>
          <w:sz w:val="24"/>
          <w:szCs w:val="24"/>
          <w:lang w:val="fr-FR"/>
        </w:rPr>
        <w:t>a colaborat pe parcursul anului 2014 pentru reaizarea obiectului de activitate  cu : autoritățile locale şi Consiliul Județean Argeş, cu Compania Națională de Autostrăzi şi Drumuri Naționale din România, cu Ministerul Dezvoltării Regionale şi</w:t>
      </w:r>
      <w:r w:rsidRPr="00D903F5">
        <w:rPr>
          <w:rFonts w:ascii="Calibri" w:hAnsi="Calibri"/>
          <w:sz w:val="24"/>
          <w:szCs w:val="24"/>
        </w:rPr>
        <w:t xml:space="preserve"> Administrației Publice,</w:t>
      </w:r>
      <w:r w:rsidRPr="00D903F5">
        <w:rPr>
          <w:rFonts w:ascii="Calibri" w:hAnsi="Calibri"/>
          <w:color w:val="000000"/>
          <w:sz w:val="24"/>
          <w:szCs w:val="24"/>
          <w:lang w:val="fr-FR"/>
        </w:rPr>
        <w:t xml:space="preserve"> cu Inspectoratul Județean pentru Situații de Urgență, Inspectoratul de Stat in Construcții, cu Inspectoratul Județean de Poliție Argeş, cu institutile de proiectare si agenții economici angajați </w:t>
      </w:r>
      <w:r>
        <w:rPr>
          <w:color w:val="000000"/>
          <w:sz w:val="24"/>
          <w:szCs w:val="24"/>
          <w:lang w:val="fr-FR"/>
        </w:rPr>
        <w:t>î</w:t>
      </w:r>
      <w:r w:rsidRPr="00D903F5">
        <w:rPr>
          <w:rFonts w:ascii="Calibri" w:hAnsi="Calibri"/>
          <w:color w:val="000000"/>
          <w:sz w:val="24"/>
          <w:szCs w:val="24"/>
          <w:lang w:val="fr-FR"/>
        </w:rPr>
        <w:t xml:space="preserve">n execuția lucrărilor privind domeniul rutier şi cuprinse in cadrul programelor aprobate.   </w:t>
      </w:r>
    </w:p>
    <w:p w:rsidR="00FF3864" w:rsidRPr="00D903F5" w:rsidRDefault="00FF3864" w:rsidP="00FF3864">
      <w:pPr>
        <w:pStyle w:val="BodyText"/>
        <w:ind w:firstLine="708"/>
        <w:jc w:val="both"/>
        <w:rPr>
          <w:rFonts w:ascii="Calibri" w:hAnsi="Calibri"/>
          <w:color w:val="000000"/>
          <w:sz w:val="24"/>
          <w:szCs w:val="24"/>
          <w:lang w:val="fr-FR"/>
        </w:rPr>
      </w:pPr>
      <w:r w:rsidRPr="00D903F5">
        <w:rPr>
          <w:rFonts w:ascii="Calibri" w:hAnsi="Calibri"/>
          <w:color w:val="000000"/>
          <w:sz w:val="24"/>
          <w:szCs w:val="24"/>
          <w:lang w:val="fr-FR"/>
        </w:rPr>
        <w:t xml:space="preserve">    În anexele la prezentul Raport se regasesc precizate informații privind realizările fizice /valorice din activitatea Regiei Autonome Județene de Drumuri Argeş </w:t>
      </w:r>
      <w:r>
        <w:rPr>
          <w:rFonts w:ascii="Calibri" w:hAnsi="Calibri"/>
          <w:color w:val="000000"/>
          <w:sz w:val="24"/>
          <w:szCs w:val="24"/>
          <w:lang w:val="fr-FR"/>
        </w:rPr>
        <w:t>î</w:t>
      </w:r>
      <w:r w:rsidRPr="00D903F5">
        <w:rPr>
          <w:rFonts w:ascii="Calibri" w:hAnsi="Calibri"/>
          <w:color w:val="000000"/>
          <w:sz w:val="24"/>
          <w:szCs w:val="24"/>
          <w:lang w:val="fr-FR"/>
        </w:rPr>
        <w:t>n anul 2014.</w:t>
      </w:r>
    </w:p>
    <w:p w:rsidR="00FF3864" w:rsidRDefault="00FF3864" w:rsidP="00FF3864">
      <w:pPr>
        <w:pStyle w:val="BodyText"/>
        <w:ind w:firstLine="708"/>
        <w:jc w:val="both"/>
        <w:rPr>
          <w:rFonts w:ascii="Calibri" w:hAnsi="Calibri"/>
          <w:color w:val="000000"/>
          <w:sz w:val="24"/>
          <w:szCs w:val="24"/>
          <w:lang w:val="fr-FR"/>
        </w:rPr>
      </w:pPr>
    </w:p>
    <w:p w:rsidR="00740F85" w:rsidRPr="00D903F5" w:rsidRDefault="00740F85" w:rsidP="00FF3864">
      <w:pPr>
        <w:pStyle w:val="BodyText"/>
        <w:ind w:firstLine="708"/>
        <w:jc w:val="both"/>
        <w:rPr>
          <w:rFonts w:ascii="Calibri" w:hAnsi="Calibri"/>
          <w:color w:val="000000"/>
          <w:sz w:val="24"/>
          <w:szCs w:val="24"/>
          <w:lang w:val="fr-FR"/>
        </w:rPr>
      </w:pPr>
    </w:p>
    <w:p w:rsidR="00FF3864" w:rsidRPr="00D903F5" w:rsidRDefault="00FF3864" w:rsidP="00FF3864">
      <w:pPr>
        <w:pStyle w:val="BodyText"/>
        <w:numPr>
          <w:ilvl w:val="0"/>
          <w:numId w:val="1"/>
        </w:numPr>
        <w:jc w:val="both"/>
        <w:rPr>
          <w:rFonts w:ascii="Calibri" w:hAnsi="Calibri"/>
          <w:color w:val="000000"/>
          <w:sz w:val="24"/>
          <w:szCs w:val="24"/>
          <w:lang w:val="fr-FR"/>
        </w:rPr>
      </w:pPr>
      <w:r w:rsidRPr="00D903F5">
        <w:rPr>
          <w:rFonts w:ascii="Calibri" w:hAnsi="Calibri"/>
          <w:color w:val="000000"/>
          <w:sz w:val="24"/>
          <w:szCs w:val="24"/>
          <w:lang w:val="fr-FR"/>
        </w:rPr>
        <w:lastRenderedPageBreak/>
        <w:t>SITUAȚIA JURIDICĂ A PATRIMONIULUI REGIEI</w:t>
      </w:r>
    </w:p>
    <w:p w:rsidR="00FF3864" w:rsidRPr="00D903F5" w:rsidRDefault="00FF3864" w:rsidP="00FF3864">
      <w:pPr>
        <w:pStyle w:val="BodyText"/>
        <w:ind w:firstLine="708"/>
        <w:jc w:val="both"/>
        <w:rPr>
          <w:rFonts w:ascii="Calibri" w:hAnsi="Calibri"/>
          <w:color w:val="000000"/>
          <w:sz w:val="24"/>
          <w:szCs w:val="24"/>
          <w:lang w:val="fr-FR"/>
        </w:rPr>
      </w:pPr>
    </w:p>
    <w:p w:rsidR="00FF3864" w:rsidRPr="00D903F5" w:rsidRDefault="00FF3864" w:rsidP="00FF3864">
      <w:pPr>
        <w:pStyle w:val="BodyText"/>
        <w:ind w:firstLine="708"/>
        <w:jc w:val="both"/>
        <w:rPr>
          <w:rFonts w:ascii="Calibri" w:hAnsi="Calibri"/>
          <w:color w:val="17365D"/>
          <w:sz w:val="24"/>
          <w:szCs w:val="24"/>
          <w:lang w:val="fr-FR"/>
        </w:rPr>
      </w:pPr>
    </w:p>
    <w:p w:rsidR="00FF3864" w:rsidRDefault="00FF3864" w:rsidP="00FF3864">
      <w:pPr>
        <w:pStyle w:val="BodyText"/>
        <w:ind w:firstLine="708"/>
        <w:jc w:val="both"/>
        <w:rPr>
          <w:rFonts w:ascii="Calibri" w:hAnsi="Calibri"/>
          <w:sz w:val="24"/>
          <w:szCs w:val="24"/>
          <w:lang w:val="fr-FR"/>
        </w:rPr>
      </w:pPr>
      <w:r w:rsidRPr="00D903F5">
        <w:rPr>
          <w:rFonts w:ascii="Calibri" w:hAnsi="Calibri"/>
          <w:sz w:val="24"/>
          <w:szCs w:val="24"/>
          <w:lang w:val="fr-FR"/>
        </w:rPr>
        <w:t xml:space="preserve">Situația patrimoniului Regiei </w:t>
      </w:r>
      <w:r w:rsidR="006C1694">
        <w:rPr>
          <w:rFonts w:ascii="Calibri" w:hAnsi="Calibri"/>
          <w:sz w:val="24"/>
          <w:szCs w:val="24"/>
          <w:lang w:val="fr-FR"/>
        </w:rPr>
        <w:t>A</w:t>
      </w:r>
      <w:r w:rsidRPr="00D903F5">
        <w:rPr>
          <w:rFonts w:ascii="Calibri" w:hAnsi="Calibri"/>
          <w:sz w:val="24"/>
          <w:szCs w:val="24"/>
          <w:lang w:val="fr-FR"/>
        </w:rPr>
        <w:t>utonome Județene de Drumuri RA Argeş la 31.12.2014 :</w:t>
      </w:r>
    </w:p>
    <w:p w:rsidR="00FF3864" w:rsidRPr="00D903F5" w:rsidRDefault="00FF3864" w:rsidP="00FF3864">
      <w:pPr>
        <w:pStyle w:val="BodyText"/>
        <w:ind w:firstLine="708"/>
        <w:jc w:val="both"/>
        <w:rPr>
          <w:rFonts w:ascii="Calibri" w:hAnsi="Calibri"/>
          <w:sz w:val="24"/>
          <w:szCs w:val="24"/>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2"/>
        <w:gridCol w:w="2840"/>
        <w:gridCol w:w="12"/>
        <w:gridCol w:w="2553"/>
        <w:gridCol w:w="13"/>
        <w:gridCol w:w="2464"/>
        <w:gridCol w:w="15"/>
        <w:gridCol w:w="777"/>
      </w:tblGrid>
      <w:tr w:rsidR="00FF3864" w:rsidRPr="00D903F5" w:rsidTr="008F4BB2">
        <w:trPr>
          <w:trHeight w:val="261"/>
        </w:trPr>
        <w:tc>
          <w:tcPr>
            <w:tcW w:w="902" w:type="dxa"/>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Nr.crt.</w:t>
            </w:r>
          </w:p>
        </w:tc>
        <w:tc>
          <w:tcPr>
            <w:tcW w:w="2852"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NATURA PATRIMONIALĂ</w:t>
            </w:r>
          </w:p>
        </w:tc>
        <w:tc>
          <w:tcPr>
            <w:tcW w:w="2566"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VALOARE LA 01.01.2014</w:t>
            </w:r>
          </w:p>
        </w:tc>
        <w:tc>
          <w:tcPr>
            <w:tcW w:w="2479"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VALOARE LA 31.12.2014</w:t>
            </w:r>
          </w:p>
        </w:tc>
        <w:tc>
          <w:tcPr>
            <w:tcW w:w="777" w:type="dxa"/>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 xml:space="preserve">  % </w:t>
            </w:r>
          </w:p>
        </w:tc>
      </w:tr>
      <w:tr w:rsidR="00FF3864" w:rsidRPr="00D903F5" w:rsidTr="008F4BB2">
        <w:trPr>
          <w:trHeight w:val="247"/>
        </w:trPr>
        <w:tc>
          <w:tcPr>
            <w:tcW w:w="902" w:type="dxa"/>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1.</w:t>
            </w:r>
          </w:p>
        </w:tc>
        <w:tc>
          <w:tcPr>
            <w:tcW w:w="2852"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BUNURI PUBLICE</w:t>
            </w:r>
          </w:p>
        </w:tc>
        <w:tc>
          <w:tcPr>
            <w:tcW w:w="2566"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10.724.053</w:t>
            </w:r>
          </w:p>
        </w:tc>
        <w:tc>
          <w:tcPr>
            <w:tcW w:w="2479"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1.424.379</w:t>
            </w:r>
          </w:p>
        </w:tc>
        <w:tc>
          <w:tcPr>
            <w:tcW w:w="777" w:type="dxa"/>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13.29</w:t>
            </w:r>
          </w:p>
        </w:tc>
      </w:tr>
      <w:tr w:rsidR="00FF3864" w:rsidRPr="00D903F5" w:rsidTr="008F4BB2">
        <w:trPr>
          <w:trHeight w:val="62"/>
        </w:trPr>
        <w:tc>
          <w:tcPr>
            <w:tcW w:w="902" w:type="dxa"/>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1.1.</w:t>
            </w:r>
          </w:p>
        </w:tc>
        <w:tc>
          <w:tcPr>
            <w:tcW w:w="2852"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BUNURI DE RETUR</w:t>
            </w:r>
          </w:p>
        </w:tc>
        <w:tc>
          <w:tcPr>
            <w:tcW w:w="2566"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w:t>
            </w:r>
          </w:p>
        </w:tc>
        <w:tc>
          <w:tcPr>
            <w:tcW w:w="2479"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w:t>
            </w:r>
          </w:p>
        </w:tc>
        <w:tc>
          <w:tcPr>
            <w:tcW w:w="777" w:type="dxa"/>
          </w:tcPr>
          <w:p w:rsidR="00FF3864" w:rsidRPr="00D903F5" w:rsidRDefault="00FF3864" w:rsidP="008F4BB2">
            <w:pPr>
              <w:pStyle w:val="BodyText"/>
              <w:jc w:val="both"/>
              <w:rPr>
                <w:rFonts w:ascii="Calibri" w:hAnsi="Calibri"/>
                <w:sz w:val="20"/>
                <w:lang w:val="fr-FR"/>
              </w:rPr>
            </w:pPr>
          </w:p>
        </w:tc>
      </w:tr>
      <w:tr w:rsidR="00FF3864" w:rsidRPr="00D903F5" w:rsidTr="008F4BB2">
        <w:trPr>
          <w:trHeight w:val="507"/>
        </w:trPr>
        <w:tc>
          <w:tcPr>
            <w:tcW w:w="902" w:type="dxa"/>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1.2.</w:t>
            </w:r>
          </w:p>
        </w:tc>
        <w:tc>
          <w:tcPr>
            <w:tcW w:w="2852"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BUNURI DE RETUR PRIN ACCESIUNE</w:t>
            </w:r>
          </w:p>
        </w:tc>
        <w:tc>
          <w:tcPr>
            <w:tcW w:w="2566"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w:t>
            </w:r>
          </w:p>
        </w:tc>
        <w:tc>
          <w:tcPr>
            <w:tcW w:w="2479"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w:t>
            </w:r>
          </w:p>
        </w:tc>
        <w:tc>
          <w:tcPr>
            <w:tcW w:w="777" w:type="dxa"/>
          </w:tcPr>
          <w:p w:rsidR="00FF3864" w:rsidRPr="00D903F5" w:rsidRDefault="00FF3864" w:rsidP="008F4BB2">
            <w:pPr>
              <w:pStyle w:val="BodyText"/>
              <w:jc w:val="both"/>
              <w:rPr>
                <w:rFonts w:ascii="Calibri" w:hAnsi="Calibri"/>
                <w:sz w:val="20"/>
                <w:lang w:val="fr-FR"/>
              </w:rPr>
            </w:pPr>
          </w:p>
        </w:tc>
      </w:tr>
      <w:tr w:rsidR="00FF3864" w:rsidRPr="00D903F5" w:rsidTr="008F4BB2">
        <w:trPr>
          <w:trHeight w:val="261"/>
        </w:trPr>
        <w:tc>
          <w:tcPr>
            <w:tcW w:w="902" w:type="dxa"/>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2.</w:t>
            </w:r>
          </w:p>
        </w:tc>
        <w:tc>
          <w:tcPr>
            <w:tcW w:w="2852"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BUNURI PROPRII</w:t>
            </w:r>
          </w:p>
        </w:tc>
        <w:tc>
          <w:tcPr>
            <w:tcW w:w="2566"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10.840.400</w:t>
            </w:r>
          </w:p>
        </w:tc>
        <w:tc>
          <w:tcPr>
            <w:tcW w:w="2479"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10.887.397</w:t>
            </w:r>
          </w:p>
        </w:tc>
        <w:tc>
          <w:tcPr>
            <w:tcW w:w="777" w:type="dxa"/>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100.44</w:t>
            </w:r>
          </w:p>
        </w:tc>
      </w:tr>
      <w:tr w:rsidR="00FF3864" w:rsidRPr="00D903F5" w:rsidTr="008F4BB2">
        <w:trPr>
          <w:trHeight w:val="274"/>
        </w:trPr>
        <w:tc>
          <w:tcPr>
            <w:tcW w:w="902" w:type="dxa"/>
            <w:tcBorders>
              <w:left w:val="single" w:sz="4" w:space="0" w:color="auto"/>
            </w:tcBorders>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2.1</w:t>
            </w:r>
          </w:p>
        </w:tc>
        <w:tc>
          <w:tcPr>
            <w:tcW w:w="2852" w:type="dxa"/>
            <w:gridSpan w:val="2"/>
            <w:tcBorders>
              <w:bottom w:val="single" w:sz="4" w:space="0" w:color="auto"/>
            </w:tcBorders>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BUNURI PRIN PRELUARE</w:t>
            </w:r>
          </w:p>
        </w:tc>
        <w:tc>
          <w:tcPr>
            <w:tcW w:w="2566" w:type="dxa"/>
            <w:gridSpan w:val="2"/>
            <w:tcBorders>
              <w:bottom w:val="single" w:sz="4" w:space="0" w:color="auto"/>
            </w:tcBorders>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w:t>
            </w:r>
          </w:p>
        </w:tc>
        <w:tc>
          <w:tcPr>
            <w:tcW w:w="2479" w:type="dxa"/>
            <w:gridSpan w:val="2"/>
          </w:tcPr>
          <w:p w:rsidR="00FF3864" w:rsidRPr="00D903F5" w:rsidRDefault="00FF3864" w:rsidP="008F4BB2">
            <w:pPr>
              <w:pStyle w:val="BodyText"/>
              <w:jc w:val="both"/>
              <w:rPr>
                <w:rFonts w:ascii="Calibri" w:hAnsi="Calibri"/>
                <w:sz w:val="20"/>
                <w:lang w:val="fr-FR"/>
              </w:rPr>
            </w:pPr>
          </w:p>
        </w:tc>
        <w:tc>
          <w:tcPr>
            <w:tcW w:w="777" w:type="dxa"/>
          </w:tcPr>
          <w:p w:rsidR="00FF3864" w:rsidRPr="00D903F5" w:rsidRDefault="00FF3864" w:rsidP="008F4BB2">
            <w:pPr>
              <w:pStyle w:val="BodyText"/>
              <w:jc w:val="both"/>
              <w:rPr>
                <w:rFonts w:ascii="Calibri" w:hAnsi="Calibri"/>
                <w:sz w:val="20"/>
                <w:lang w:val="fr-FR"/>
              </w:rPr>
            </w:pPr>
          </w:p>
        </w:tc>
      </w:tr>
      <w:tr w:rsidR="00FF3864" w:rsidRPr="00D903F5" w:rsidTr="008F4B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98"/>
        </w:trPr>
        <w:tc>
          <w:tcPr>
            <w:tcW w:w="902" w:type="dxa"/>
            <w:shd w:val="clear" w:color="auto" w:fill="auto"/>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2.2.</w:t>
            </w:r>
          </w:p>
        </w:tc>
        <w:tc>
          <w:tcPr>
            <w:tcW w:w="2852"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BUNURI PROPRI REGIE</w:t>
            </w:r>
          </w:p>
        </w:tc>
        <w:tc>
          <w:tcPr>
            <w:tcW w:w="2566"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10.840.400</w:t>
            </w:r>
          </w:p>
        </w:tc>
        <w:tc>
          <w:tcPr>
            <w:tcW w:w="2464" w:type="dxa"/>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10.887.397</w:t>
            </w:r>
          </w:p>
        </w:tc>
        <w:tc>
          <w:tcPr>
            <w:tcW w:w="792"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100,44</w:t>
            </w:r>
          </w:p>
        </w:tc>
      </w:tr>
      <w:tr w:rsidR="00FF3864" w:rsidRPr="00D903F5" w:rsidTr="008F4B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96"/>
        </w:trPr>
        <w:tc>
          <w:tcPr>
            <w:tcW w:w="902" w:type="dxa"/>
          </w:tcPr>
          <w:p w:rsidR="00FF3864" w:rsidRPr="00D903F5" w:rsidRDefault="00FF3864" w:rsidP="008F4BB2">
            <w:pPr>
              <w:pStyle w:val="BodyText"/>
              <w:jc w:val="both"/>
              <w:rPr>
                <w:rFonts w:ascii="Calibri" w:hAnsi="Calibri"/>
                <w:sz w:val="20"/>
                <w:lang w:val="fr-FR"/>
              </w:rPr>
            </w:pPr>
          </w:p>
        </w:tc>
        <w:tc>
          <w:tcPr>
            <w:tcW w:w="2840" w:type="dxa"/>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 xml:space="preserve"> PATRIMONIUL TOTAL</w:t>
            </w:r>
          </w:p>
        </w:tc>
        <w:tc>
          <w:tcPr>
            <w:tcW w:w="2565" w:type="dxa"/>
            <w:gridSpan w:val="2"/>
          </w:tcPr>
          <w:p w:rsidR="00FF3864" w:rsidRPr="00D903F5" w:rsidRDefault="00FF3864" w:rsidP="008F4BB2">
            <w:pPr>
              <w:pStyle w:val="BodyText"/>
              <w:jc w:val="both"/>
              <w:rPr>
                <w:rFonts w:ascii="Calibri" w:hAnsi="Calibri"/>
                <w:sz w:val="20"/>
                <w:lang w:val="fr-FR"/>
              </w:rPr>
            </w:pPr>
            <w:r>
              <w:rPr>
                <w:rFonts w:ascii="Calibri" w:hAnsi="Calibri"/>
                <w:sz w:val="20"/>
                <w:lang w:val="fr-FR"/>
              </w:rPr>
              <w:t>21.564.453</w:t>
            </w:r>
          </w:p>
        </w:tc>
        <w:tc>
          <w:tcPr>
            <w:tcW w:w="2477" w:type="dxa"/>
            <w:gridSpan w:val="2"/>
          </w:tcPr>
          <w:p w:rsidR="00FF3864" w:rsidRPr="00D903F5" w:rsidRDefault="00FF3864" w:rsidP="008F4BB2">
            <w:pPr>
              <w:pStyle w:val="BodyText"/>
              <w:jc w:val="both"/>
              <w:rPr>
                <w:rFonts w:ascii="Calibri" w:hAnsi="Calibri"/>
                <w:sz w:val="20"/>
                <w:lang w:val="fr-FR"/>
              </w:rPr>
            </w:pPr>
            <w:r w:rsidRPr="00D903F5">
              <w:rPr>
                <w:rFonts w:ascii="Calibri" w:hAnsi="Calibri"/>
                <w:sz w:val="20"/>
                <w:lang w:val="fr-FR"/>
              </w:rPr>
              <w:t>10.887.397</w:t>
            </w:r>
          </w:p>
        </w:tc>
        <w:tc>
          <w:tcPr>
            <w:tcW w:w="792" w:type="dxa"/>
            <w:gridSpan w:val="2"/>
          </w:tcPr>
          <w:p w:rsidR="00FF3864" w:rsidRPr="00D903F5" w:rsidRDefault="00FF3864" w:rsidP="008F4BB2">
            <w:pPr>
              <w:pStyle w:val="BodyText"/>
              <w:jc w:val="both"/>
              <w:rPr>
                <w:rFonts w:ascii="Calibri" w:hAnsi="Calibri"/>
                <w:sz w:val="20"/>
                <w:lang w:val="fr-FR"/>
              </w:rPr>
            </w:pPr>
            <w:r>
              <w:rPr>
                <w:rFonts w:ascii="Calibri" w:hAnsi="Calibri"/>
                <w:sz w:val="20"/>
                <w:lang w:val="fr-FR"/>
              </w:rPr>
              <w:t>50</w:t>
            </w:r>
          </w:p>
        </w:tc>
      </w:tr>
    </w:tbl>
    <w:p w:rsidR="00FF3864" w:rsidRDefault="00FF3864" w:rsidP="00FF3864">
      <w:pPr>
        <w:pStyle w:val="BodyText"/>
        <w:ind w:firstLine="708"/>
        <w:jc w:val="both"/>
        <w:rPr>
          <w:rFonts w:ascii="Calibri" w:hAnsi="Calibri"/>
          <w:sz w:val="24"/>
          <w:szCs w:val="24"/>
          <w:lang w:val="fr-FR"/>
        </w:rPr>
      </w:pPr>
      <w:r w:rsidRPr="00D903F5">
        <w:rPr>
          <w:rFonts w:ascii="Calibri" w:hAnsi="Calibri"/>
          <w:sz w:val="24"/>
          <w:szCs w:val="24"/>
          <w:lang w:val="fr-FR"/>
        </w:rPr>
        <w:t>Din care :</w:t>
      </w:r>
    </w:p>
    <w:p w:rsidR="00FF3864" w:rsidRPr="00D903F5" w:rsidRDefault="00FF3864" w:rsidP="00FF3864">
      <w:pPr>
        <w:pStyle w:val="BodyText"/>
        <w:ind w:firstLine="708"/>
        <w:jc w:val="both"/>
        <w:rPr>
          <w:rFonts w:ascii="Calibri" w:hAnsi="Calibri"/>
          <w:sz w:val="24"/>
          <w:szCs w:val="24"/>
          <w:lang w:val="fr-FR"/>
        </w:rPr>
      </w:pPr>
    </w:p>
    <w:p w:rsidR="00FF3864" w:rsidRPr="00D903F5" w:rsidRDefault="00FF3864" w:rsidP="00FF3864">
      <w:pPr>
        <w:pStyle w:val="BodyText"/>
        <w:numPr>
          <w:ilvl w:val="1"/>
          <w:numId w:val="1"/>
        </w:numPr>
        <w:jc w:val="both"/>
        <w:rPr>
          <w:rFonts w:ascii="Calibri" w:hAnsi="Calibri"/>
          <w:sz w:val="24"/>
          <w:szCs w:val="24"/>
          <w:lang w:val="fr-FR"/>
        </w:rPr>
      </w:pPr>
      <w:r w:rsidRPr="00D903F5">
        <w:rPr>
          <w:rFonts w:ascii="Calibri" w:hAnsi="Calibri"/>
          <w:sz w:val="24"/>
          <w:szCs w:val="24"/>
          <w:lang w:val="fr-FR"/>
        </w:rPr>
        <w:t>SITUAȚIA ACTIVELOR</w:t>
      </w:r>
    </w:p>
    <w:p w:rsidR="00FF3864" w:rsidRPr="00D903F5" w:rsidRDefault="00FF3864" w:rsidP="00FF3864">
      <w:pPr>
        <w:pStyle w:val="BodyText"/>
        <w:jc w:val="both"/>
        <w:rPr>
          <w:rFonts w:ascii="Calibri" w:hAnsi="Calibri"/>
          <w:sz w:val="24"/>
          <w:szCs w:val="24"/>
          <w:lang w:val="fr-FR"/>
        </w:rPr>
      </w:pPr>
      <w:r w:rsidRPr="00D903F5">
        <w:rPr>
          <w:rFonts w:ascii="Calibri" w:hAnsi="Calibri"/>
          <w:sz w:val="24"/>
          <w:szCs w:val="24"/>
          <w:lang w:val="fr-FR"/>
        </w:rPr>
        <w:t xml:space="preserve">                                                                                                                   Lei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3"/>
        <w:gridCol w:w="3070"/>
        <w:gridCol w:w="1906"/>
        <w:gridCol w:w="1906"/>
        <w:gridCol w:w="1901"/>
      </w:tblGrid>
      <w:tr w:rsidR="00FF3864" w:rsidRPr="00D903F5" w:rsidTr="008F4BB2">
        <w:tc>
          <w:tcPr>
            <w:tcW w:w="7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Nr.crt</w:t>
            </w:r>
          </w:p>
        </w:tc>
        <w:tc>
          <w:tcPr>
            <w:tcW w:w="309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Denumire Indicator</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La 01.01.2014</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La 31.12.2014</w:t>
            </w:r>
          </w:p>
        </w:tc>
        <w:tc>
          <w:tcPr>
            <w:tcW w:w="1916"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w:t>
            </w:r>
          </w:p>
        </w:tc>
      </w:tr>
      <w:tr w:rsidR="00FF3864" w:rsidRPr="00D903F5" w:rsidTr="008F4BB2">
        <w:tc>
          <w:tcPr>
            <w:tcW w:w="7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w:t>
            </w:r>
          </w:p>
        </w:tc>
        <w:tc>
          <w:tcPr>
            <w:tcW w:w="309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                                   </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3</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w:t>
            </w:r>
          </w:p>
        </w:tc>
        <w:tc>
          <w:tcPr>
            <w:tcW w:w="1916"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5</w:t>
            </w:r>
          </w:p>
        </w:tc>
      </w:tr>
      <w:tr w:rsidR="00FF3864" w:rsidRPr="00D903F5" w:rsidTr="008F4BB2">
        <w:tc>
          <w:tcPr>
            <w:tcW w:w="7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w:t>
            </w:r>
          </w:p>
        </w:tc>
        <w:tc>
          <w:tcPr>
            <w:tcW w:w="309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Active imobilizate-total</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4</w:t>
            </w:r>
            <w:proofErr w:type="gramStart"/>
            <w:r w:rsidRPr="00D903F5">
              <w:rPr>
                <w:rFonts w:ascii="Calibri" w:hAnsi="Calibri"/>
                <w:sz w:val="24"/>
                <w:szCs w:val="24"/>
                <w:lang w:val="fr-FR"/>
              </w:rPr>
              <w:t>,548,356</w:t>
            </w:r>
            <w:proofErr w:type="gramEnd"/>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4</w:t>
            </w:r>
            <w:proofErr w:type="gramStart"/>
            <w:r w:rsidRPr="00D903F5">
              <w:rPr>
                <w:rFonts w:ascii="Calibri" w:hAnsi="Calibri"/>
                <w:sz w:val="24"/>
                <w:szCs w:val="24"/>
                <w:lang w:val="fr-FR"/>
              </w:rPr>
              <w:t>,706,373</w:t>
            </w:r>
            <w:proofErr w:type="gramEnd"/>
          </w:p>
        </w:tc>
        <w:tc>
          <w:tcPr>
            <w:tcW w:w="1916"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103.47</w:t>
            </w:r>
          </w:p>
        </w:tc>
      </w:tr>
      <w:tr w:rsidR="00FF3864" w:rsidRPr="00D903F5" w:rsidTr="008F4BB2">
        <w:tc>
          <w:tcPr>
            <w:tcW w:w="7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1.1</w:t>
            </w:r>
          </w:p>
        </w:tc>
        <w:tc>
          <w:tcPr>
            <w:tcW w:w="309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Imobilizări corporale</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4</w:t>
            </w:r>
            <w:proofErr w:type="gramStart"/>
            <w:r w:rsidRPr="00D903F5">
              <w:rPr>
                <w:rFonts w:ascii="Calibri" w:hAnsi="Calibri"/>
                <w:sz w:val="24"/>
                <w:szCs w:val="24"/>
                <w:lang w:val="fr-FR"/>
              </w:rPr>
              <w:t>,544,928</w:t>
            </w:r>
            <w:proofErr w:type="gramEnd"/>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4</w:t>
            </w:r>
            <w:proofErr w:type="gramStart"/>
            <w:r w:rsidRPr="00D903F5">
              <w:rPr>
                <w:rFonts w:ascii="Calibri" w:hAnsi="Calibri"/>
                <w:sz w:val="24"/>
                <w:szCs w:val="24"/>
                <w:lang w:val="fr-FR"/>
              </w:rPr>
              <w:t>,704,904</w:t>
            </w:r>
            <w:proofErr w:type="gramEnd"/>
          </w:p>
        </w:tc>
        <w:tc>
          <w:tcPr>
            <w:tcW w:w="1916"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103.52</w:t>
            </w:r>
          </w:p>
        </w:tc>
      </w:tr>
      <w:tr w:rsidR="00FF3864" w:rsidRPr="00D903F5" w:rsidTr="008F4BB2">
        <w:tc>
          <w:tcPr>
            <w:tcW w:w="7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1.2</w:t>
            </w:r>
          </w:p>
        </w:tc>
        <w:tc>
          <w:tcPr>
            <w:tcW w:w="309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Imobilizări necorporale</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3,428</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1,469</w:t>
            </w:r>
          </w:p>
        </w:tc>
        <w:tc>
          <w:tcPr>
            <w:tcW w:w="1916"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42.85</w:t>
            </w:r>
          </w:p>
        </w:tc>
      </w:tr>
      <w:tr w:rsidR="00FF3864" w:rsidRPr="00D903F5" w:rsidTr="008F4BB2">
        <w:tc>
          <w:tcPr>
            <w:tcW w:w="7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1.3</w:t>
            </w:r>
          </w:p>
        </w:tc>
        <w:tc>
          <w:tcPr>
            <w:tcW w:w="309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Imobilizări financiare</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0</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0</w:t>
            </w:r>
          </w:p>
        </w:tc>
        <w:tc>
          <w:tcPr>
            <w:tcW w:w="1916"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100.00</w:t>
            </w:r>
          </w:p>
        </w:tc>
      </w:tr>
      <w:tr w:rsidR="00FF3864" w:rsidRPr="00D903F5" w:rsidTr="008F4BB2">
        <w:tc>
          <w:tcPr>
            <w:tcW w:w="7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b w:val="0"/>
                <w:sz w:val="24"/>
                <w:szCs w:val="24"/>
                <w:lang w:val="fr-FR"/>
              </w:rPr>
              <w:t xml:space="preserve">  </w:t>
            </w:r>
            <w:r w:rsidRPr="00D903F5">
              <w:rPr>
                <w:rFonts w:ascii="Calibri" w:hAnsi="Calibri"/>
                <w:sz w:val="24"/>
                <w:szCs w:val="24"/>
                <w:lang w:val="fr-FR"/>
              </w:rPr>
              <w:t xml:space="preserve">  2. </w:t>
            </w:r>
          </w:p>
        </w:tc>
        <w:tc>
          <w:tcPr>
            <w:tcW w:w="309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Active circulante-total</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6</w:t>
            </w:r>
            <w:proofErr w:type="gramStart"/>
            <w:r w:rsidRPr="00D903F5">
              <w:rPr>
                <w:rFonts w:ascii="Calibri" w:hAnsi="Calibri"/>
                <w:sz w:val="24"/>
                <w:szCs w:val="24"/>
                <w:lang w:val="fr-FR"/>
              </w:rPr>
              <w:t>,208,901</w:t>
            </w:r>
            <w:proofErr w:type="gramEnd"/>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9</w:t>
            </w:r>
            <w:proofErr w:type="gramStart"/>
            <w:r w:rsidRPr="00D903F5">
              <w:rPr>
                <w:rFonts w:ascii="Calibri" w:hAnsi="Calibri"/>
                <w:sz w:val="24"/>
                <w:szCs w:val="24"/>
                <w:lang w:val="fr-FR"/>
              </w:rPr>
              <w:t>,975,151</w:t>
            </w:r>
            <w:proofErr w:type="gramEnd"/>
          </w:p>
        </w:tc>
        <w:tc>
          <w:tcPr>
            <w:tcW w:w="1916"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160.66</w:t>
            </w:r>
          </w:p>
        </w:tc>
      </w:tr>
      <w:tr w:rsidR="00FF3864" w:rsidRPr="00D903F5" w:rsidTr="008F4BB2">
        <w:tc>
          <w:tcPr>
            <w:tcW w:w="7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2.1</w:t>
            </w:r>
          </w:p>
        </w:tc>
        <w:tc>
          <w:tcPr>
            <w:tcW w:w="309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Stocuri</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w:t>
            </w:r>
            <w:proofErr w:type="gramStart"/>
            <w:r w:rsidRPr="00D903F5">
              <w:rPr>
                <w:rFonts w:ascii="Calibri" w:hAnsi="Calibri"/>
                <w:sz w:val="24"/>
                <w:szCs w:val="24"/>
                <w:lang w:val="fr-FR"/>
              </w:rPr>
              <w:t>,647,990</w:t>
            </w:r>
            <w:proofErr w:type="gramEnd"/>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w:t>
            </w:r>
            <w:proofErr w:type="gramStart"/>
            <w:r w:rsidRPr="00D903F5">
              <w:rPr>
                <w:rFonts w:ascii="Calibri" w:hAnsi="Calibri"/>
                <w:sz w:val="24"/>
                <w:szCs w:val="24"/>
                <w:lang w:val="fr-FR"/>
              </w:rPr>
              <w:t>,296,462</w:t>
            </w:r>
            <w:proofErr w:type="gramEnd"/>
          </w:p>
        </w:tc>
        <w:tc>
          <w:tcPr>
            <w:tcW w:w="1916"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78.66</w:t>
            </w:r>
          </w:p>
        </w:tc>
      </w:tr>
      <w:tr w:rsidR="00FF3864" w:rsidRPr="00D903F5" w:rsidTr="008F4BB2">
        <w:tc>
          <w:tcPr>
            <w:tcW w:w="7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2.2</w:t>
            </w:r>
          </w:p>
        </w:tc>
        <w:tc>
          <w:tcPr>
            <w:tcW w:w="309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Creanțe </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2</w:t>
            </w:r>
            <w:proofErr w:type="gramStart"/>
            <w:r w:rsidRPr="00D903F5">
              <w:rPr>
                <w:rFonts w:ascii="Calibri" w:hAnsi="Calibri"/>
                <w:sz w:val="24"/>
                <w:szCs w:val="24"/>
                <w:lang w:val="fr-FR"/>
              </w:rPr>
              <w:t>,954,742</w:t>
            </w:r>
            <w:proofErr w:type="gramEnd"/>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7</w:t>
            </w:r>
            <w:proofErr w:type="gramStart"/>
            <w:r w:rsidRPr="00D903F5">
              <w:rPr>
                <w:rFonts w:ascii="Calibri" w:hAnsi="Calibri"/>
                <w:sz w:val="24"/>
                <w:szCs w:val="24"/>
                <w:lang w:val="fr-FR"/>
              </w:rPr>
              <w:t>,740,958</w:t>
            </w:r>
            <w:proofErr w:type="gramEnd"/>
          </w:p>
        </w:tc>
        <w:tc>
          <w:tcPr>
            <w:tcW w:w="1916"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261.98</w:t>
            </w:r>
          </w:p>
        </w:tc>
      </w:tr>
      <w:tr w:rsidR="00FF3864" w:rsidRPr="00D903F5" w:rsidTr="008F4BB2">
        <w:tc>
          <w:tcPr>
            <w:tcW w:w="7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2.3</w:t>
            </w:r>
          </w:p>
        </w:tc>
        <w:tc>
          <w:tcPr>
            <w:tcW w:w="309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Acțiuni şi obligațiuni</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0</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0</w:t>
            </w:r>
          </w:p>
        </w:tc>
        <w:tc>
          <w:tcPr>
            <w:tcW w:w="1916"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100.00</w:t>
            </w:r>
          </w:p>
        </w:tc>
      </w:tr>
      <w:tr w:rsidR="00FF3864" w:rsidRPr="00D903F5" w:rsidTr="008F4BB2">
        <w:tc>
          <w:tcPr>
            <w:tcW w:w="7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2.4</w:t>
            </w:r>
          </w:p>
        </w:tc>
        <w:tc>
          <w:tcPr>
            <w:tcW w:w="309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Disponibilități băneşti</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w:t>
            </w:r>
            <w:proofErr w:type="gramStart"/>
            <w:r w:rsidRPr="00D903F5">
              <w:rPr>
                <w:rFonts w:ascii="Calibri" w:hAnsi="Calibri"/>
                <w:sz w:val="24"/>
                <w:szCs w:val="24"/>
                <w:lang w:val="fr-FR"/>
              </w:rPr>
              <w:t>,606,169</w:t>
            </w:r>
            <w:proofErr w:type="gramEnd"/>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937,731</w:t>
            </w:r>
          </w:p>
        </w:tc>
        <w:tc>
          <w:tcPr>
            <w:tcW w:w="1916"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58.38</w:t>
            </w:r>
          </w:p>
        </w:tc>
      </w:tr>
      <w:tr w:rsidR="00FF3864" w:rsidRPr="00D903F5" w:rsidTr="008F4BB2">
        <w:trPr>
          <w:trHeight w:val="386"/>
        </w:trPr>
        <w:tc>
          <w:tcPr>
            <w:tcW w:w="7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2.5</w:t>
            </w:r>
          </w:p>
        </w:tc>
        <w:tc>
          <w:tcPr>
            <w:tcW w:w="309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Cheltuieli </w:t>
            </w:r>
            <w:r>
              <w:rPr>
                <w:rFonts w:ascii="Calibri" w:hAnsi="Calibri"/>
                <w:sz w:val="24"/>
                <w:szCs w:val="24"/>
                <w:lang w:val="fr-FR"/>
              </w:rPr>
              <w:t>î</w:t>
            </w:r>
            <w:r w:rsidRPr="00D903F5">
              <w:rPr>
                <w:rFonts w:ascii="Calibri" w:hAnsi="Calibri"/>
                <w:sz w:val="24"/>
                <w:szCs w:val="24"/>
                <w:lang w:val="fr-FR"/>
              </w:rPr>
              <w:t>n avans</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72,599</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41,761</w:t>
            </w:r>
          </w:p>
        </w:tc>
        <w:tc>
          <w:tcPr>
            <w:tcW w:w="1916"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57.52</w:t>
            </w:r>
          </w:p>
        </w:tc>
      </w:tr>
      <w:tr w:rsidR="00FF3864" w:rsidRPr="00D903F5" w:rsidTr="008F4BB2">
        <w:tc>
          <w:tcPr>
            <w:tcW w:w="738" w:type="dxa"/>
          </w:tcPr>
          <w:p w:rsidR="00FF3864" w:rsidRPr="00D903F5" w:rsidRDefault="00FF3864" w:rsidP="008F4BB2">
            <w:pPr>
              <w:pStyle w:val="BodyText"/>
              <w:jc w:val="both"/>
              <w:rPr>
                <w:rFonts w:ascii="Calibri" w:hAnsi="Calibri"/>
                <w:sz w:val="24"/>
                <w:szCs w:val="24"/>
                <w:lang w:val="fr-FR"/>
              </w:rPr>
            </w:pPr>
          </w:p>
        </w:tc>
        <w:tc>
          <w:tcPr>
            <w:tcW w:w="309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TOTAL ACTIVE</w:t>
            </w:r>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10</w:t>
            </w:r>
            <w:proofErr w:type="gramStart"/>
            <w:r w:rsidRPr="00D903F5">
              <w:rPr>
                <w:rFonts w:ascii="Calibri" w:hAnsi="Calibri"/>
                <w:sz w:val="24"/>
                <w:szCs w:val="24"/>
                <w:lang w:val="fr-FR"/>
              </w:rPr>
              <w:t>,829,856</w:t>
            </w:r>
            <w:proofErr w:type="gramEnd"/>
          </w:p>
        </w:tc>
        <w:tc>
          <w:tcPr>
            <w:tcW w:w="1915"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14</w:t>
            </w:r>
            <w:proofErr w:type="gramStart"/>
            <w:r w:rsidRPr="00D903F5">
              <w:rPr>
                <w:rFonts w:ascii="Calibri" w:hAnsi="Calibri"/>
                <w:sz w:val="24"/>
                <w:szCs w:val="24"/>
                <w:lang w:val="fr-FR"/>
              </w:rPr>
              <w:t>,723,285</w:t>
            </w:r>
            <w:proofErr w:type="gramEnd"/>
          </w:p>
        </w:tc>
        <w:tc>
          <w:tcPr>
            <w:tcW w:w="1916"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135.95</w:t>
            </w:r>
          </w:p>
        </w:tc>
      </w:tr>
    </w:tbl>
    <w:p w:rsidR="00FF3864" w:rsidRPr="00D903F5" w:rsidRDefault="00FF3864" w:rsidP="00FF3864">
      <w:pPr>
        <w:pStyle w:val="BodyText"/>
        <w:jc w:val="both"/>
        <w:rPr>
          <w:rFonts w:ascii="Calibri" w:hAnsi="Calibri"/>
          <w:sz w:val="24"/>
          <w:szCs w:val="24"/>
          <w:lang w:val="fr-FR"/>
        </w:rPr>
      </w:pPr>
    </w:p>
    <w:p w:rsidR="00FF3864" w:rsidRPr="00D903F5" w:rsidRDefault="00FF3864" w:rsidP="00FF3864">
      <w:pPr>
        <w:pStyle w:val="BodyText"/>
        <w:numPr>
          <w:ilvl w:val="1"/>
          <w:numId w:val="2"/>
        </w:numPr>
        <w:jc w:val="both"/>
        <w:rPr>
          <w:rFonts w:ascii="Calibri" w:hAnsi="Calibri"/>
          <w:sz w:val="24"/>
          <w:szCs w:val="24"/>
          <w:lang w:val="fr-FR"/>
        </w:rPr>
      </w:pPr>
      <w:r w:rsidRPr="00D903F5">
        <w:rPr>
          <w:rFonts w:ascii="Calibri" w:hAnsi="Calibri"/>
          <w:sz w:val="24"/>
          <w:szCs w:val="24"/>
          <w:lang w:val="fr-FR"/>
        </w:rPr>
        <w:t>Imobilizările corporale sunt prezentate în bilanţ la valoarea</w:t>
      </w:r>
      <w:r>
        <w:rPr>
          <w:rFonts w:ascii="Calibri" w:hAnsi="Calibri"/>
          <w:sz w:val="24"/>
          <w:szCs w:val="24"/>
          <w:lang w:val="fr-FR"/>
        </w:rPr>
        <w:t xml:space="preserve"> </w:t>
      </w:r>
      <w:r w:rsidRPr="00D903F5">
        <w:rPr>
          <w:rFonts w:ascii="Calibri" w:hAnsi="Calibri"/>
          <w:sz w:val="24"/>
          <w:szCs w:val="24"/>
          <w:lang w:val="fr-FR"/>
        </w:rPr>
        <w:t>justă.</w:t>
      </w:r>
    </w:p>
    <w:p w:rsidR="00FF3864" w:rsidRPr="00D903F5" w:rsidRDefault="00FF3864" w:rsidP="00FF3864">
      <w:pPr>
        <w:pStyle w:val="BodyText"/>
        <w:ind w:left="360"/>
        <w:jc w:val="both"/>
        <w:rPr>
          <w:rFonts w:ascii="Calibri" w:hAnsi="Calibri"/>
          <w:sz w:val="24"/>
          <w:szCs w:val="24"/>
          <w:lang w:val="fr-FR"/>
        </w:rPr>
      </w:pPr>
      <w:r>
        <w:rPr>
          <w:rFonts w:ascii="Calibri" w:hAnsi="Calibri"/>
          <w:sz w:val="24"/>
          <w:szCs w:val="24"/>
          <w:lang w:val="fr-FR"/>
        </w:rPr>
        <w:t>Î</w:t>
      </w:r>
      <w:r w:rsidRPr="00D903F5">
        <w:rPr>
          <w:rFonts w:ascii="Calibri" w:hAnsi="Calibri"/>
          <w:sz w:val="24"/>
          <w:szCs w:val="24"/>
          <w:lang w:val="fr-FR"/>
        </w:rPr>
        <w:t>n anul 2014 au intrat in Regie imobilizări corporale în valoare de</w:t>
      </w:r>
      <w:r w:rsidR="00AE4795">
        <w:rPr>
          <w:rFonts w:ascii="Calibri" w:hAnsi="Calibri"/>
          <w:sz w:val="24"/>
          <w:szCs w:val="24"/>
          <w:lang w:val="fr-FR"/>
        </w:rPr>
        <w:t xml:space="preserve"> </w:t>
      </w:r>
      <w:r w:rsidRPr="00D903F5">
        <w:rPr>
          <w:rFonts w:ascii="Calibri" w:hAnsi="Calibri"/>
          <w:sz w:val="24"/>
          <w:szCs w:val="24"/>
          <w:lang w:val="fr-FR"/>
        </w:rPr>
        <w:t>188.471</w:t>
      </w:r>
      <w:r>
        <w:rPr>
          <w:rFonts w:ascii="Calibri" w:hAnsi="Calibri"/>
          <w:sz w:val="24"/>
          <w:szCs w:val="24"/>
          <w:lang w:val="fr-FR"/>
        </w:rPr>
        <w:t xml:space="preserve"> </w:t>
      </w:r>
      <w:proofErr w:type="gramStart"/>
      <w:r w:rsidRPr="00D903F5">
        <w:rPr>
          <w:rFonts w:ascii="Calibri" w:hAnsi="Calibri"/>
          <w:sz w:val="24"/>
          <w:szCs w:val="24"/>
          <w:lang w:val="fr-FR"/>
        </w:rPr>
        <w:t>lei .</w:t>
      </w:r>
      <w:proofErr w:type="gramEnd"/>
    </w:p>
    <w:p w:rsidR="00FF3864" w:rsidRPr="00D903F5" w:rsidRDefault="00FF3864" w:rsidP="00FF3864">
      <w:pPr>
        <w:pStyle w:val="BodyText"/>
        <w:ind w:left="360"/>
        <w:jc w:val="both"/>
        <w:rPr>
          <w:rFonts w:ascii="Calibri" w:hAnsi="Calibri"/>
          <w:sz w:val="24"/>
          <w:szCs w:val="24"/>
          <w:lang w:val="fr-FR"/>
        </w:rPr>
      </w:pPr>
      <w:r w:rsidRPr="00D903F5">
        <w:rPr>
          <w:rFonts w:ascii="Calibri" w:hAnsi="Calibri"/>
          <w:sz w:val="24"/>
          <w:szCs w:val="24"/>
          <w:lang w:val="fr-FR"/>
        </w:rPr>
        <w:t xml:space="preserve">Bugetul de Venituri </w:t>
      </w:r>
      <w:r>
        <w:rPr>
          <w:rFonts w:ascii="Calibri" w:hAnsi="Calibri"/>
          <w:sz w:val="24"/>
          <w:szCs w:val="24"/>
          <w:lang w:val="fr-FR"/>
        </w:rPr>
        <w:t>ş</w:t>
      </w:r>
      <w:r w:rsidRPr="00D903F5">
        <w:rPr>
          <w:rFonts w:ascii="Calibri" w:hAnsi="Calibri"/>
          <w:sz w:val="24"/>
          <w:szCs w:val="24"/>
          <w:lang w:val="fr-FR"/>
        </w:rPr>
        <w:t>i Cheltuieli</w:t>
      </w:r>
      <w:r>
        <w:rPr>
          <w:rFonts w:ascii="Calibri" w:hAnsi="Calibri"/>
          <w:sz w:val="24"/>
          <w:szCs w:val="24"/>
          <w:lang w:val="fr-FR"/>
        </w:rPr>
        <w:t xml:space="preserve"> al RAJD Arges aprobat prin </w:t>
      </w:r>
      <w:r w:rsidRPr="00D903F5">
        <w:rPr>
          <w:rFonts w:ascii="Calibri" w:hAnsi="Calibri"/>
          <w:sz w:val="24"/>
          <w:szCs w:val="24"/>
          <w:lang w:val="fr-FR"/>
        </w:rPr>
        <w:t xml:space="preserve"> H.C</w:t>
      </w:r>
      <w:r>
        <w:rPr>
          <w:rFonts w:ascii="Calibri" w:hAnsi="Calibri"/>
          <w:sz w:val="24"/>
          <w:szCs w:val="24"/>
          <w:lang w:val="fr-FR"/>
        </w:rPr>
        <w:t>.</w:t>
      </w:r>
      <w:r w:rsidRPr="00D903F5">
        <w:rPr>
          <w:rFonts w:ascii="Calibri" w:hAnsi="Calibri"/>
          <w:sz w:val="24"/>
          <w:szCs w:val="24"/>
          <w:lang w:val="fr-FR"/>
        </w:rPr>
        <w:t>J</w:t>
      </w:r>
      <w:r>
        <w:rPr>
          <w:rFonts w:ascii="Calibri" w:hAnsi="Calibri"/>
          <w:sz w:val="24"/>
          <w:szCs w:val="24"/>
          <w:lang w:val="fr-FR"/>
        </w:rPr>
        <w:t>. ARGES nr.73/31.03</w:t>
      </w:r>
      <w:r w:rsidR="00CB4F8B">
        <w:rPr>
          <w:rFonts w:ascii="Calibri" w:hAnsi="Calibri"/>
          <w:sz w:val="24"/>
          <w:szCs w:val="24"/>
          <w:lang w:val="fr-FR"/>
        </w:rPr>
        <w:t>.2014</w:t>
      </w:r>
      <w:r>
        <w:rPr>
          <w:rFonts w:ascii="Calibri" w:hAnsi="Calibri"/>
          <w:sz w:val="24"/>
          <w:szCs w:val="24"/>
          <w:lang w:val="fr-FR"/>
        </w:rPr>
        <w:t xml:space="preserve"> prevedea realizarea unui program de </w:t>
      </w:r>
      <w:r w:rsidRPr="00D903F5">
        <w:rPr>
          <w:rFonts w:ascii="Calibri" w:hAnsi="Calibri"/>
          <w:sz w:val="24"/>
          <w:szCs w:val="24"/>
          <w:lang w:val="fr-FR"/>
        </w:rPr>
        <w:t>investiţii</w:t>
      </w:r>
      <w:r>
        <w:rPr>
          <w:rFonts w:ascii="Calibri" w:hAnsi="Calibri"/>
          <w:sz w:val="24"/>
          <w:szCs w:val="24"/>
          <w:lang w:val="fr-FR"/>
        </w:rPr>
        <w:t xml:space="preserve"> si </w:t>
      </w:r>
      <w:r w:rsidRPr="00D903F5">
        <w:rPr>
          <w:rFonts w:ascii="Calibri" w:hAnsi="Calibri"/>
          <w:sz w:val="24"/>
          <w:szCs w:val="24"/>
          <w:lang w:val="fr-FR"/>
        </w:rPr>
        <w:t>dotari</w:t>
      </w:r>
      <w:r>
        <w:rPr>
          <w:rFonts w:ascii="Calibri" w:hAnsi="Calibri"/>
          <w:sz w:val="24"/>
          <w:szCs w:val="24"/>
          <w:lang w:val="fr-FR"/>
        </w:rPr>
        <w:t> </w:t>
      </w:r>
      <w:r w:rsidRPr="00D903F5">
        <w:rPr>
          <w:rFonts w:ascii="Calibri" w:hAnsi="Calibri"/>
          <w:sz w:val="24"/>
          <w:szCs w:val="24"/>
          <w:lang w:val="fr-FR"/>
        </w:rPr>
        <w:t xml:space="preserve"> </w:t>
      </w:r>
      <w:r>
        <w:rPr>
          <w:rFonts w:ascii="Calibri" w:hAnsi="Calibri"/>
          <w:sz w:val="24"/>
          <w:szCs w:val="24"/>
          <w:lang w:val="fr-FR"/>
        </w:rPr>
        <w:t xml:space="preserve">de </w:t>
      </w:r>
      <w:r w:rsidRPr="00D903F5">
        <w:rPr>
          <w:rFonts w:ascii="Calibri" w:hAnsi="Calibri"/>
          <w:sz w:val="24"/>
          <w:szCs w:val="24"/>
          <w:lang w:val="fr-FR"/>
        </w:rPr>
        <w:t>300 mii lei</w:t>
      </w:r>
      <w:r>
        <w:rPr>
          <w:rFonts w:ascii="Calibri" w:hAnsi="Calibri"/>
          <w:sz w:val="24"/>
          <w:szCs w:val="24"/>
          <w:lang w:val="fr-FR"/>
        </w:rPr>
        <w:t> </w:t>
      </w:r>
      <w:r w:rsidRPr="00D903F5">
        <w:rPr>
          <w:rFonts w:ascii="Calibri" w:hAnsi="Calibri"/>
          <w:sz w:val="24"/>
          <w:szCs w:val="24"/>
          <w:lang w:val="fr-FR"/>
        </w:rPr>
        <w:t xml:space="preserve"> </w:t>
      </w:r>
      <w:r w:rsidR="00AE4795">
        <w:rPr>
          <w:rFonts w:ascii="Calibri" w:hAnsi="Calibri"/>
          <w:sz w:val="24"/>
          <w:szCs w:val="24"/>
          <w:lang w:val="fr-FR"/>
        </w:rPr>
        <w:t xml:space="preserve"> din care nu  s-a realizat nici</w:t>
      </w:r>
      <w:r w:rsidRPr="00D903F5">
        <w:rPr>
          <w:rFonts w:ascii="Calibri" w:hAnsi="Calibri"/>
          <w:sz w:val="24"/>
          <w:szCs w:val="24"/>
          <w:lang w:val="fr-FR"/>
        </w:rPr>
        <w:t>un obiectiv propus  (lucrari de modernizari</w:t>
      </w:r>
      <w:r w:rsidR="00AE4795">
        <w:rPr>
          <w:rFonts w:ascii="Calibri" w:hAnsi="Calibri"/>
          <w:sz w:val="24"/>
          <w:szCs w:val="24"/>
          <w:lang w:val="fr-FR"/>
        </w:rPr>
        <w:t>,</w:t>
      </w:r>
      <w:r w:rsidRPr="00D903F5">
        <w:rPr>
          <w:rFonts w:ascii="Calibri" w:hAnsi="Calibri"/>
          <w:sz w:val="24"/>
          <w:szCs w:val="24"/>
          <w:lang w:val="fr-FR"/>
        </w:rPr>
        <w:t xml:space="preserve"> imobilizari corporale-cladiri  si dotari .)</w:t>
      </w:r>
    </w:p>
    <w:p w:rsidR="00FF3864" w:rsidRPr="00D903F5" w:rsidRDefault="00FF3864" w:rsidP="00FF3864">
      <w:pPr>
        <w:pStyle w:val="BodyText"/>
        <w:jc w:val="both"/>
        <w:rPr>
          <w:rFonts w:ascii="Calibri" w:hAnsi="Calibri"/>
          <w:sz w:val="24"/>
          <w:szCs w:val="24"/>
          <w:lang w:val="fr-FR"/>
        </w:rPr>
      </w:pPr>
    </w:p>
    <w:p w:rsidR="00FF3864" w:rsidRPr="00D903F5" w:rsidRDefault="00400695" w:rsidP="00FF3864">
      <w:pPr>
        <w:pStyle w:val="BodyText"/>
        <w:numPr>
          <w:ilvl w:val="1"/>
          <w:numId w:val="3"/>
        </w:numPr>
        <w:jc w:val="both"/>
        <w:rPr>
          <w:rFonts w:ascii="Calibri" w:hAnsi="Calibri"/>
          <w:sz w:val="24"/>
          <w:szCs w:val="24"/>
          <w:lang w:val="fr-FR"/>
        </w:rPr>
      </w:pPr>
      <w:r>
        <w:rPr>
          <w:rFonts w:ascii="Calibri" w:hAnsi="Calibri"/>
          <w:sz w:val="24"/>
          <w:szCs w:val="24"/>
          <w:lang w:val="fr-FR"/>
        </w:rPr>
        <w:t xml:space="preserve"> </w:t>
      </w:r>
      <w:r w:rsidR="00FF3864" w:rsidRPr="00D903F5">
        <w:rPr>
          <w:rFonts w:ascii="Calibri" w:hAnsi="Calibri"/>
          <w:sz w:val="24"/>
          <w:szCs w:val="24"/>
          <w:lang w:val="fr-FR"/>
        </w:rPr>
        <w:t>Stocuri – se observă o diminuare a stocurilor cu aproximativ 21</w:t>
      </w:r>
      <w:proofErr w:type="gramStart"/>
      <w:r w:rsidR="00FF3864" w:rsidRPr="00D903F5">
        <w:rPr>
          <w:rFonts w:ascii="Calibri" w:hAnsi="Calibri"/>
          <w:sz w:val="24"/>
          <w:szCs w:val="24"/>
          <w:lang w:val="fr-FR"/>
        </w:rPr>
        <w:t>% ,</w:t>
      </w:r>
      <w:proofErr w:type="gramEnd"/>
      <w:r w:rsidR="00FF3864" w:rsidRPr="00D903F5">
        <w:rPr>
          <w:rFonts w:ascii="Calibri" w:hAnsi="Calibri"/>
          <w:sz w:val="24"/>
          <w:szCs w:val="24"/>
          <w:lang w:val="fr-FR"/>
        </w:rPr>
        <w:t xml:space="preserve"> la sfâr</w:t>
      </w:r>
      <w:r w:rsidR="00FF3864">
        <w:rPr>
          <w:rFonts w:ascii="Calibri" w:hAnsi="Calibri"/>
          <w:sz w:val="24"/>
          <w:szCs w:val="24"/>
          <w:lang w:val="fr-FR"/>
        </w:rPr>
        <w:t>ş</w:t>
      </w:r>
      <w:r w:rsidR="00FF3864" w:rsidRPr="00D903F5">
        <w:rPr>
          <w:rFonts w:ascii="Calibri" w:hAnsi="Calibri"/>
          <w:sz w:val="24"/>
          <w:szCs w:val="24"/>
          <w:lang w:val="fr-FR"/>
        </w:rPr>
        <w:t>itul anului 2014 faţă de începutul acestuia,</w:t>
      </w:r>
      <w:r w:rsidR="00493115">
        <w:rPr>
          <w:rFonts w:ascii="Calibri" w:hAnsi="Calibri"/>
          <w:sz w:val="24"/>
          <w:szCs w:val="24"/>
          <w:lang w:val="fr-FR"/>
        </w:rPr>
        <w:t xml:space="preserve"> </w:t>
      </w:r>
      <w:r w:rsidR="00FF3864" w:rsidRPr="00D903F5">
        <w:rPr>
          <w:rFonts w:ascii="Calibri" w:hAnsi="Calibri"/>
          <w:sz w:val="24"/>
          <w:szCs w:val="24"/>
          <w:lang w:val="fr-FR"/>
        </w:rPr>
        <w:t xml:space="preserve">situaţie care ar trebui să fie pozitivă, în măsura în care nu se datorează nerealizărilor veniturilor din producţia vândută </w:t>
      </w:r>
      <w:r w:rsidR="00FF3864">
        <w:rPr>
          <w:rFonts w:ascii="Calibri" w:hAnsi="Calibri"/>
          <w:sz w:val="24"/>
          <w:szCs w:val="24"/>
          <w:lang w:val="fr-FR"/>
        </w:rPr>
        <w:t>ş</w:t>
      </w:r>
      <w:r w:rsidR="00FF3864" w:rsidRPr="00D903F5">
        <w:rPr>
          <w:rFonts w:ascii="Calibri" w:hAnsi="Calibri"/>
          <w:sz w:val="24"/>
          <w:szCs w:val="24"/>
          <w:lang w:val="fr-FR"/>
        </w:rPr>
        <w:t>i implicit a lipsei de finanţare.</w:t>
      </w:r>
    </w:p>
    <w:p w:rsidR="00FF3864" w:rsidRPr="00D903F5" w:rsidRDefault="00FF3864" w:rsidP="00FF3864">
      <w:pPr>
        <w:pStyle w:val="BodyText"/>
        <w:jc w:val="both"/>
        <w:rPr>
          <w:rFonts w:ascii="Calibri" w:hAnsi="Calibri"/>
          <w:color w:val="FF0000"/>
          <w:sz w:val="24"/>
          <w:szCs w:val="24"/>
          <w:lang w:val="fr-FR"/>
        </w:rPr>
      </w:pPr>
      <w:r w:rsidRPr="00D903F5">
        <w:rPr>
          <w:rFonts w:ascii="Calibri" w:hAnsi="Calibri"/>
          <w:sz w:val="24"/>
          <w:szCs w:val="24"/>
          <w:lang w:val="fr-FR"/>
        </w:rPr>
        <w:lastRenderedPageBreak/>
        <w:t xml:space="preserve">2.2 </w:t>
      </w:r>
      <w:r w:rsidR="00400695">
        <w:rPr>
          <w:rFonts w:ascii="Calibri" w:hAnsi="Calibri"/>
          <w:sz w:val="24"/>
          <w:szCs w:val="24"/>
          <w:lang w:val="fr-FR"/>
        </w:rPr>
        <w:t xml:space="preserve"> </w:t>
      </w:r>
      <w:r w:rsidRPr="00D903F5">
        <w:rPr>
          <w:rFonts w:ascii="Calibri" w:hAnsi="Calibri"/>
          <w:sz w:val="24"/>
          <w:szCs w:val="24"/>
          <w:lang w:val="fr-FR"/>
        </w:rPr>
        <w:t>Creante  -    valoarea acestora  este de 7,740,958 lei si  reprezinta creante comerciale (c/val situatiilor de lucrari infrastructura rutiera aferente lunii noiembrie- decembrie 2014 )</w:t>
      </w:r>
      <w:r w:rsidR="005224EF">
        <w:rPr>
          <w:rFonts w:ascii="Calibri" w:hAnsi="Calibri"/>
          <w:sz w:val="24"/>
          <w:szCs w:val="24"/>
          <w:lang w:val="fr-FR"/>
        </w:rPr>
        <w:t xml:space="preserve"> </w:t>
      </w:r>
      <w:r w:rsidRPr="00D903F5">
        <w:rPr>
          <w:rFonts w:ascii="Calibri" w:hAnsi="Calibri"/>
          <w:sz w:val="24"/>
          <w:szCs w:val="24"/>
          <w:lang w:val="fr-FR"/>
        </w:rPr>
        <w:t xml:space="preserve">ce urmeaza a se incasa  de la Consiliul Judetean Arges in cursul  trimestrului I </w:t>
      </w:r>
      <w:r w:rsidR="005224EF">
        <w:rPr>
          <w:rFonts w:ascii="Calibri" w:hAnsi="Calibri"/>
          <w:sz w:val="24"/>
          <w:szCs w:val="24"/>
          <w:lang w:val="fr-FR"/>
        </w:rPr>
        <w:t xml:space="preserve">al </w:t>
      </w:r>
      <w:r w:rsidRPr="00D903F5">
        <w:rPr>
          <w:rFonts w:ascii="Calibri" w:hAnsi="Calibri"/>
          <w:sz w:val="24"/>
          <w:szCs w:val="24"/>
          <w:lang w:val="fr-FR"/>
        </w:rPr>
        <w:t>an</w:t>
      </w:r>
      <w:r w:rsidR="005224EF">
        <w:rPr>
          <w:rFonts w:ascii="Calibri" w:hAnsi="Calibri"/>
          <w:sz w:val="24"/>
          <w:szCs w:val="24"/>
          <w:lang w:val="fr-FR"/>
        </w:rPr>
        <w:t>ului</w:t>
      </w:r>
      <w:r w:rsidRPr="00D903F5">
        <w:rPr>
          <w:rFonts w:ascii="Calibri" w:hAnsi="Calibri"/>
          <w:sz w:val="24"/>
          <w:szCs w:val="24"/>
          <w:lang w:val="fr-FR"/>
        </w:rPr>
        <w:t xml:space="preserve"> 2015.</w:t>
      </w:r>
      <w:r w:rsidRPr="00D903F5">
        <w:rPr>
          <w:rFonts w:ascii="Calibri" w:eastAsia="Calibri" w:hAnsi="Calibri"/>
          <w:b w:val="0"/>
          <w:sz w:val="24"/>
          <w:szCs w:val="24"/>
          <w:lang w:val="fr-FR" w:eastAsia="en-US"/>
        </w:rPr>
        <w:t xml:space="preserve">                                                                                                                                                                     </w:t>
      </w:r>
    </w:p>
    <w:p w:rsidR="00FF3864" w:rsidRPr="00D903F5" w:rsidRDefault="00FF3864" w:rsidP="00FF3864">
      <w:pPr>
        <w:pStyle w:val="BodyText"/>
        <w:ind w:left="1068"/>
        <w:jc w:val="both"/>
        <w:rPr>
          <w:rFonts w:ascii="Calibri" w:hAnsi="Calibri"/>
          <w:sz w:val="24"/>
          <w:szCs w:val="24"/>
          <w:lang w:val="fr-FR"/>
        </w:rPr>
      </w:pPr>
    </w:p>
    <w:p w:rsidR="00FF3864" w:rsidRPr="00D903F5" w:rsidRDefault="00FF3864" w:rsidP="00FF3864">
      <w:pPr>
        <w:pStyle w:val="BodyText"/>
        <w:jc w:val="both"/>
        <w:rPr>
          <w:rFonts w:ascii="Calibri" w:hAnsi="Calibri"/>
          <w:sz w:val="24"/>
          <w:szCs w:val="24"/>
          <w:lang w:val="fr-FR"/>
        </w:rPr>
      </w:pPr>
      <w:r w:rsidRPr="00D903F5">
        <w:rPr>
          <w:rFonts w:ascii="Calibri" w:hAnsi="Calibri"/>
          <w:sz w:val="24"/>
          <w:szCs w:val="24"/>
          <w:lang w:val="fr-FR"/>
        </w:rPr>
        <w:t>2.3</w:t>
      </w:r>
      <w:r w:rsidR="00400695">
        <w:rPr>
          <w:rFonts w:ascii="Calibri" w:hAnsi="Calibri"/>
          <w:sz w:val="24"/>
          <w:szCs w:val="24"/>
          <w:lang w:val="fr-FR"/>
        </w:rPr>
        <w:t xml:space="preserve"> </w:t>
      </w:r>
      <w:r w:rsidRPr="00D903F5">
        <w:rPr>
          <w:rFonts w:ascii="Calibri" w:hAnsi="Calibri"/>
          <w:sz w:val="24"/>
          <w:szCs w:val="24"/>
          <w:lang w:val="fr-FR"/>
        </w:rPr>
        <w:t xml:space="preserve"> Acțiuni şi obligațiuni -Regia Autonomă Judeţeană de Drumuri Arge</w:t>
      </w:r>
      <w:r>
        <w:rPr>
          <w:rFonts w:ascii="Calibri" w:hAnsi="Calibri"/>
          <w:sz w:val="24"/>
          <w:szCs w:val="24"/>
          <w:lang w:val="fr-FR"/>
        </w:rPr>
        <w:t xml:space="preserve">ş R.A. </w:t>
      </w:r>
      <w:r w:rsidRPr="00D903F5">
        <w:rPr>
          <w:rFonts w:ascii="Calibri" w:hAnsi="Calibri"/>
          <w:sz w:val="24"/>
          <w:szCs w:val="24"/>
          <w:lang w:val="fr-FR"/>
        </w:rPr>
        <w:t xml:space="preserve"> </w:t>
      </w:r>
      <w:proofErr w:type="gramStart"/>
      <w:r w:rsidRPr="00D903F5">
        <w:rPr>
          <w:rFonts w:ascii="Calibri" w:hAnsi="Calibri"/>
          <w:sz w:val="24"/>
          <w:szCs w:val="24"/>
          <w:lang w:val="fr-FR"/>
        </w:rPr>
        <w:t>nu</w:t>
      </w:r>
      <w:proofErr w:type="gramEnd"/>
      <w:r w:rsidRPr="00D903F5">
        <w:rPr>
          <w:rFonts w:ascii="Calibri" w:hAnsi="Calibri"/>
          <w:sz w:val="24"/>
          <w:szCs w:val="24"/>
          <w:lang w:val="fr-FR"/>
        </w:rPr>
        <w:t xml:space="preserve"> a participat ca acţionar la crearea de noi persoane juridice.</w:t>
      </w:r>
    </w:p>
    <w:p w:rsidR="00FF3864" w:rsidRPr="00D903F5" w:rsidRDefault="00FF3864" w:rsidP="00FF3864">
      <w:pPr>
        <w:pStyle w:val="BodyText"/>
        <w:jc w:val="both"/>
        <w:rPr>
          <w:rFonts w:ascii="Calibri" w:hAnsi="Calibri"/>
          <w:sz w:val="24"/>
          <w:szCs w:val="24"/>
          <w:lang w:val="fr-FR"/>
        </w:rPr>
      </w:pPr>
      <w:r w:rsidRPr="00D903F5">
        <w:rPr>
          <w:rFonts w:ascii="Calibri" w:hAnsi="Calibri"/>
          <w:sz w:val="24"/>
          <w:szCs w:val="24"/>
          <w:lang w:val="fr-FR"/>
        </w:rPr>
        <w:t>2.4</w:t>
      </w:r>
      <w:r w:rsidR="00400695">
        <w:rPr>
          <w:rFonts w:ascii="Calibri" w:hAnsi="Calibri"/>
          <w:sz w:val="24"/>
          <w:szCs w:val="24"/>
          <w:lang w:val="fr-FR"/>
        </w:rPr>
        <w:t xml:space="preserve"> </w:t>
      </w:r>
      <w:r w:rsidRPr="00D903F5">
        <w:rPr>
          <w:rFonts w:ascii="Calibri" w:hAnsi="Calibri"/>
          <w:sz w:val="24"/>
          <w:szCs w:val="24"/>
          <w:lang w:val="fr-FR"/>
        </w:rPr>
        <w:t xml:space="preserve"> Disponibilități băneşti ale Regiei, la finele anului 2014 se cifrează la suma de 937,423 lei   avand urmatoarea componenta :</w:t>
      </w:r>
    </w:p>
    <w:p w:rsidR="00FF3864" w:rsidRPr="00D903F5" w:rsidRDefault="00FF3864" w:rsidP="00FF3864">
      <w:pPr>
        <w:pStyle w:val="BodyText"/>
        <w:jc w:val="both"/>
        <w:rPr>
          <w:rFonts w:ascii="Calibri" w:hAnsi="Calibri"/>
          <w:sz w:val="24"/>
          <w:szCs w:val="24"/>
          <w:lang w:val="fr-FR"/>
        </w:rPr>
      </w:pPr>
      <w:r w:rsidRPr="00D903F5">
        <w:rPr>
          <w:rFonts w:ascii="Calibri" w:hAnsi="Calibri"/>
          <w:sz w:val="24"/>
          <w:szCs w:val="24"/>
          <w:lang w:val="fr-FR"/>
        </w:rPr>
        <w:t xml:space="preserve">     -sold casa</w:t>
      </w:r>
      <w:r w:rsidR="004530BB">
        <w:rPr>
          <w:rFonts w:ascii="Calibri" w:hAnsi="Calibri"/>
          <w:sz w:val="24"/>
          <w:szCs w:val="24"/>
          <w:lang w:val="fr-FR"/>
        </w:rPr>
        <w:t xml:space="preserve"> </w:t>
      </w:r>
      <w:r w:rsidRPr="00D903F5">
        <w:rPr>
          <w:rFonts w:ascii="Calibri" w:hAnsi="Calibri"/>
          <w:sz w:val="24"/>
          <w:szCs w:val="24"/>
          <w:lang w:val="fr-FR"/>
        </w:rPr>
        <w:t>=</w:t>
      </w:r>
      <w:r w:rsidR="004530BB">
        <w:rPr>
          <w:rFonts w:ascii="Calibri" w:hAnsi="Calibri"/>
          <w:sz w:val="24"/>
          <w:szCs w:val="24"/>
          <w:lang w:val="fr-FR"/>
        </w:rPr>
        <w:t xml:space="preserve"> </w:t>
      </w:r>
      <w:r w:rsidRPr="00D903F5">
        <w:rPr>
          <w:rFonts w:ascii="Calibri" w:hAnsi="Calibri"/>
          <w:sz w:val="24"/>
          <w:szCs w:val="24"/>
          <w:lang w:val="fr-FR"/>
        </w:rPr>
        <w:t>84 lei ;</w:t>
      </w:r>
    </w:p>
    <w:p w:rsidR="00FF3864" w:rsidRPr="00D903F5" w:rsidRDefault="00FF3864" w:rsidP="00FF3864">
      <w:pPr>
        <w:pStyle w:val="BodyText"/>
        <w:jc w:val="both"/>
        <w:rPr>
          <w:rFonts w:ascii="Calibri" w:hAnsi="Calibri"/>
          <w:sz w:val="24"/>
          <w:szCs w:val="24"/>
          <w:lang w:val="fr-FR"/>
        </w:rPr>
      </w:pPr>
      <w:r w:rsidRPr="00D903F5">
        <w:rPr>
          <w:rFonts w:ascii="Calibri" w:hAnsi="Calibri"/>
          <w:sz w:val="24"/>
          <w:szCs w:val="24"/>
          <w:lang w:val="fr-FR"/>
        </w:rPr>
        <w:t xml:space="preserve">     -sold conturi banci comerciale</w:t>
      </w:r>
      <w:r w:rsidR="004530BB">
        <w:rPr>
          <w:rFonts w:ascii="Calibri" w:hAnsi="Calibri"/>
          <w:sz w:val="24"/>
          <w:szCs w:val="24"/>
          <w:lang w:val="fr-FR"/>
        </w:rPr>
        <w:t xml:space="preserve"> </w:t>
      </w:r>
      <w:r w:rsidRPr="00D903F5">
        <w:rPr>
          <w:rFonts w:ascii="Calibri" w:hAnsi="Calibri"/>
          <w:sz w:val="24"/>
          <w:szCs w:val="24"/>
          <w:lang w:val="fr-FR"/>
        </w:rPr>
        <w:t>=</w:t>
      </w:r>
      <w:r w:rsidR="004530BB">
        <w:rPr>
          <w:rFonts w:ascii="Calibri" w:hAnsi="Calibri"/>
          <w:sz w:val="24"/>
          <w:szCs w:val="24"/>
          <w:lang w:val="fr-FR"/>
        </w:rPr>
        <w:t xml:space="preserve"> 33.896 lei, </w:t>
      </w:r>
      <w:r w:rsidRPr="00D903F5">
        <w:rPr>
          <w:rFonts w:ascii="Calibri" w:hAnsi="Calibri"/>
          <w:sz w:val="24"/>
          <w:szCs w:val="24"/>
          <w:lang w:val="fr-FR"/>
        </w:rPr>
        <w:t xml:space="preserve">reprezentand garantii  gestionari. </w:t>
      </w:r>
    </w:p>
    <w:p w:rsidR="00FF3864" w:rsidRPr="00D903F5" w:rsidRDefault="00FF3864" w:rsidP="00FF3864">
      <w:pPr>
        <w:pStyle w:val="BodyText"/>
        <w:jc w:val="both"/>
        <w:rPr>
          <w:rFonts w:ascii="Calibri" w:hAnsi="Calibri"/>
          <w:sz w:val="24"/>
          <w:szCs w:val="24"/>
          <w:lang w:val="fr-FR"/>
        </w:rPr>
      </w:pPr>
      <w:r w:rsidRPr="00D903F5">
        <w:rPr>
          <w:rFonts w:ascii="Calibri" w:hAnsi="Calibri"/>
          <w:sz w:val="24"/>
          <w:szCs w:val="24"/>
          <w:lang w:val="fr-FR"/>
        </w:rPr>
        <w:t xml:space="preserve">    -sold cont deschis de catre institutia noastra la dispozitia Consiliului Judetean     Arges</w:t>
      </w:r>
      <w:r w:rsidR="008F4BB2">
        <w:rPr>
          <w:rFonts w:ascii="Calibri" w:hAnsi="Calibri"/>
          <w:sz w:val="24"/>
          <w:szCs w:val="24"/>
          <w:lang w:val="fr-FR"/>
        </w:rPr>
        <w:t xml:space="preserve"> </w:t>
      </w:r>
      <w:r w:rsidRPr="00D903F5">
        <w:rPr>
          <w:rFonts w:ascii="Calibri" w:hAnsi="Calibri"/>
          <w:sz w:val="24"/>
          <w:szCs w:val="24"/>
          <w:lang w:val="fr-FR"/>
        </w:rPr>
        <w:t>=</w:t>
      </w:r>
      <w:r w:rsidR="008F4BB2">
        <w:rPr>
          <w:rFonts w:ascii="Calibri" w:hAnsi="Calibri"/>
          <w:sz w:val="24"/>
          <w:szCs w:val="24"/>
          <w:lang w:val="fr-FR"/>
        </w:rPr>
        <w:t xml:space="preserve"> </w:t>
      </w:r>
      <w:r w:rsidRPr="00D903F5">
        <w:rPr>
          <w:rFonts w:ascii="Calibri" w:hAnsi="Calibri"/>
          <w:sz w:val="24"/>
          <w:szCs w:val="24"/>
          <w:lang w:val="fr-FR"/>
        </w:rPr>
        <w:t>895108 lei,</w:t>
      </w:r>
      <w:r>
        <w:rPr>
          <w:rFonts w:ascii="Calibri" w:hAnsi="Calibri"/>
          <w:sz w:val="24"/>
          <w:szCs w:val="24"/>
          <w:lang w:val="fr-FR"/>
        </w:rPr>
        <w:t xml:space="preserve"> </w:t>
      </w:r>
      <w:r w:rsidRPr="00D903F5">
        <w:rPr>
          <w:rFonts w:ascii="Calibri" w:hAnsi="Calibri"/>
          <w:sz w:val="24"/>
          <w:szCs w:val="24"/>
          <w:lang w:val="fr-FR"/>
        </w:rPr>
        <w:t>reprezentand garanti</w:t>
      </w:r>
      <w:r w:rsidR="003E4371">
        <w:rPr>
          <w:rFonts w:ascii="Calibri" w:hAnsi="Calibri"/>
          <w:sz w:val="24"/>
          <w:szCs w:val="24"/>
          <w:lang w:val="fr-FR"/>
        </w:rPr>
        <w:t>a</w:t>
      </w:r>
      <w:r w:rsidRPr="00D903F5">
        <w:rPr>
          <w:rFonts w:ascii="Calibri" w:hAnsi="Calibri"/>
          <w:sz w:val="24"/>
          <w:szCs w:val="24"/>
          <w:lang w:val="fr-FR"/>
        </w:rPr>
        <w:t xml:space="preserve"> </w:t>
      </w:r>
      <w:r w:rsidR="00256397">
        <w:rPr>
          <w:rFonts w:ascii="Calibri" w:hAnsi="Calibri"/>
          <w:sz w:val="24"/>
          <w:szCs w:val="24"/>
          <w:lang w:val="fr-FR"/>
        </w:rPr>
        <w:t xml:space="preserve">pentru </w:t>
      </w:r>
      <w:r w:rsidRPr="00D903F5">
        <w:rPr>
          <w:rFonts w:ascii="Calibri" w:hAnsi="Calibri"/>
          <w:sz w:val="24"/>
          <w:szCs w:val="24"/>
          <w:lang w:val="fr-FR"/>
        </w:rPr>
        <w:t xml:space="preserve">buna executie </w:t>
      </w:r>
      <w:r w:rsidR="00256397">
        <w:rPr>
          <w:rFonts w:ascii="Calibri" w:hAnsi="Calibri"/>
          <w:sz w:val="24"/>
          <w:szCs w:val="24"/>
          <w:lang w:val="fr-FR"/>
        </w:rPr>
        <w:t xml:space="preserve">a </w:t>
      </w:r>
      <w:r w:rsidRPr="00D903F5">
        <w:rPr>
          <w:rFonts w:ascii="Calibri" w:hAnsi="Calibri"/>
          <w:sz w:val="24"/>
          <w:szCs w:val="24"/>
          <w:lang w:val="fr-FR"/>
        </w:rPr>
        <w:t>lucrari</w:t>
      </w:r>
      <w:r w:rsidR="00256397">
        <w:rPr>
          <w:rFonts w:ascii="Calibri" w:hAnsi="Calibri"/>
          <w:sz w:val="24"/>
          <w:szCs w:val="24"/>
          <w:lang w:val="fr-FR"/>
        </w:rPr>
        <w:t>lor</w:t>
      </w:r>
      <w:r w:rsidRPr="00D903F5">
        <w:rPr>
          <w:rFonts w:ascii="Calibri" w:hAnsi="Calibri"/>
          <w:sz w:val="24"/>
          <w:szCs w:val="24"/>
          <w:lang w:val="fr-FR"/>
        </w:rPr>
        <w:t xml:space="preserve"> de infrastructura rutiera (</w:t>
      </w:r>
      <w:proofErr w:type="gramStart"/>
      <w:r w:rsidRPr="00D903F5">
        <w:rPr>
          <w:rFonts w:ascii="Calibri" w:hAnsi="Calibri"/>
          <w:sz w:val="24"/>
          <w:szCs w:val="24"/>
          <w:lang w:val="fr-FR"/>
        </w:rPr>
        <w:t>investitii )</w:t>
      </w:r>
      <w:proofErr w:type="gramEnd"/>
    </w:p>
    <w:p w:rsidR="001E1DF0" w:rsidRDefault="00FF3864" w:rsidP="00FF3864">
      <w:pPr>
        <w:pStyle w:val="BodyText"/>
        <w:jc w:val="both"/>
        <w:rPr>
          <w:rFonts w:ascii="Calibri" w:hAnsi="Calibri"/>
          <w:sz w:val="24"/>
          <w:szCs w:val="24"/>
          <w:lang w:val="fr-FR"/>
        </w:rPr>
      </w:pPr>
      <w:r w:rsidRPr="00D903F5">
        <w:rPr>
          <w:rFonts w:ascii="Calibri" w:hAnsi="Calibri"/>
          <w:sz w:val="24"/>
          <w:szCs w:val="24"/>
          <w:lang w:val="fr-FR"/>
        </w:rPr>
        <w:t>- sold cont de indisponibilizari executor judecatoresc</w:t>
      </w:r>
      <w:r w:rsidR="00A67F42">
        <w:rPr>
          <w:rFonts w:ascii="Calibri" w:hAnsi="Calibri"/>
          <w:sz w:val="24"/>
          <w:szCs w:val="24"/>
          <w:lang w:val="fr-FR"/>
        </w:rPr>
        <w:t xml:space="preserve"> </w:t>
      </w:r>
      <w:r w:rsidRPr="00D903F5">
        <w:rPr>
          <w:rFonts w:ascii="Calibri" w:hAnsi="Calibri"/>
          <w:sz w:val="24"/>
          <w:szCs w:val="24"/>
          <w:lang w:val="fr-FR"/>
        </w:rPr>
        <w:t>=</w:t>
      </w:r>
      <w:r w:rsidR="00A67F42">
        <w:rPr>
          <w:rFonts w:ascii="Calibri" w:hAnsi="Calibri"/>
          <w:sz w:val="24"/>
          <w:szCs w:val="24"/>
          <w:lang w:val="fr-FR"/>
        </w:rPr>
        <w:t xml:space="preserve"> </w:t>
      </w:r>
      <w:r w:rsidRPr="00D903F5">
        <w:rPr>
          <w:rFonts w:ascii="Calibri" w:hAnsi="Calibri"/>
          <w:sz w:val="24"/>
          <w:szCs w:val="24"/>
          <w:lang w:val="fr-FR"/>
        </w:rPr>
        <w:t>8.335 lei</w:t>
      </w:r>
    </w:p>
    <w:p w:rsidR="00FF3864" w:rsidRPr="00D903F5" w:rsidRDefault="00FF3864" w:rsidP="00FF3864">
      <w:pPr>
        <w:pStyle w:val="BodyText"/>
        <w:jc w:val="both"/>
        <w:rPr>
          <w:rFonts w:ascii="Calibri" w:hAnsi="Calibri"/>
          <w:sz w:val="24"/>
          <w:szCs w:val="24"/>
          <w:lang w:val="fr-FR"/>
        </w:rPr>
      </w:pPr>
      <w:r w:rsidRPr="00D903F5">
        <w:rPr>
          <w:rFonts w:ascii="Calibri" w:hAnsi="Calibri"/>
          <w:sz w:val="24"/>
          <w:szCs w:val="24"/>
          <w:lang w:val="fr-FR"/>
        </w:rPr>
        <w:t xml:space="preserve"> </w:t>
      </w:r>
    </w:p>
    <w:p w:rsidR="00FF3864" w:rsidRPr="00D903F5" w:rsidRDefault="00FF3864" w:rsidP="00FF3864">
      <w:pPr>
        <w:pStyle w:val="BodyText"/>
        <w:jc w:val="both"/>
        <w:rPr>
          <w:rFonts w:ascii="Calibri" w:hAnsi="Calibri"/>
          <w:sz w:val="24"/>
          <w:szCs w:val="24"/>
          <w:lang w:val="fr-FR"/>
        </w:rPr>
      </w:pPr>
      <w:r w:rsidRPr="00D903F5">
        <w:rPr>
          <w:rFonts w:ascii="Calibri" w:hAnsi="Calibri"/>
          <w:sz w:val="24"/>
          <w:szCs w:val="24"/>
          <w:lang w:val="fr-FR"/>
        </w:rPr>
        <w:t xml:space="preserve">2.5 Cheltuieli </w:t>
      </w:r>
      <w:r>
        <w:rPr>
          <w:rFonts w:ascii="Calibri" w:hAnsi="Calibri"/>
          <w:sz w:val="24"/>
          <w:szCs w:val="24"/>
          <w:lang w:val="fr-FR"/>
        </w:rPr>
        <w:t>î</w:t>
      </w:r>
      <w:r w:rsidRPr="00D903F5">
        <w:rPr>
          <w:rFonts w:ascii="Calibri" w:hAnsi="Calibri"/>
          <w:sz w:val="24"/>
          <w:szCs w:val="24"/>
          <w:lang w:val="fr-FR"/>
        </w:rPr>
        <w:t>n avans</w:t>
      </w:r>
      <w:r>
        <w:rPr>
          <w:rFonts w:ascii="Calibri" w:hAnsi="Calibri"/>
          <w:sz w:val="24"/>
          <w:szCs w:val="24"/>
          <w:lang w:val="fr-FR"/>
        </w:rPr>
        <w:t xml:space="preserve"> </w:t>
      </w:r>
      <w:r w:rsidRPr="00D903F5">
        <w:rPr>
          <w:rFonts w:ascii="Calibri" w:hAnsi="Calibri"/>
          <w:sz w:val="24"/>
          <w:szCs w:val="24"/>
          <w:lang w:val="fr-FR"/>
        </w:rPr>
        <w:t>- Regia a cheltuit în avans suma de 41,761</w:t>
      </w:r>
      <w:r w:rsidR="006767A2">
        <w:rPr>
          <w:rFonts w:ascii="Calibri" w:hAnsi="Calibri"/>
          <w:sz w:val="24"/>
          <w:szCs w:val="24"/>
          <w:lang w:val="fr-FR"/>
        </w:rPr>
        <w:t xml:space="preserve"> </w:t>
      </w:r>
      <w:r w:rsidRPr="00D903F5">
        <w:rPr>
          <w:rFonts w:ascii="Calibri" w:hAnsi="Calibri"/>
          <w:sz w:val="24"/>
          <w:szCs w:val="24"/>
          <w:lang w:val="fr-FR"/>
        </w:rPr>
        <w:t xml:space="preserve">lei reprezentand  taxe   mijloace </w:t>
      </w:r>
      <w:proofErr w:type="gramStart"/>
      <w:r w:rsidRPr="00D903F5">
        <w:rPr>
          <w:rFonts w:ascii="Calibri" w:hAnsi="Calibri"/>
          <w:sz w:val="24"/>
          <w:szCs w:val="24"/>
          <w:lang w:val="fr-FR"/>
        </w:rPr>
        <w:t>transport ,impozite</w:t>
      </w:r>
      <w:proofErr w:type="gramEnd"/>
      <w:r w:rsidRPr="00D903F5">
        <w:rPr>
          <w:rFonts w:ascii="Calibri" w:hAnsi="Calibri"/>
          <w:sz w:val="24"/>
          <w:szCs w:val="24"/>
          <w:lang w:val="fr-FR"/>
        </w:rPr>
        <w:t xml:space="preserve">  cladiri,</w:t>
      </w:r>
      <w:r w:rsidR="008F064E">
        <w:rPr>
          <w:rFonts w:ascii="Calibri" w:hAnsi="Calibri"/>
          <w:sz w:val="24"/>
          <w:szCs w:val="24"/>
          <w:lang w:val="fr-FR"/>
        </w:rPr>
        <w:t xml:space="preserve"> </w:t>
      </w:r>
      <w:r w:rsidRPr="00D903F5">
        <w:rPr>
          <w:rFonts w:ascii="Calibri" w:hAnsi="Calibri"/>
          <w:sz w:val="24"/>
          <w:szCs w:val="24"/>
          <w:lang w:val="fr-FR"/>
        </w:rPr>
        <w:t>polite asigurare auto,</w:t>
      </w:r>
      <w:r w:rsidR="008F064E">
        <w:rPr>
          <w:rFonts w:ascii="Calibri" w:hAnsi="Calibri"/>
          <w:sz w:val="24"/>
          <w:szCs w:val="24"/>
          <w:lang w:val="fr-FR"/>
        </w:rPr>
        <w:t xml:space="preserve"> </w:t>
      </w:r>
      <w:r w:rsidRPr="00D903F5">
        <w:rPr>
          <w:rFonts w:ascii="Calibri" w:hAnsi="Calibri"/>
          <w:sz w:val="24"/>
          <w:szCs w:val="24"/>
          <w:lang w:val="fr-FR"/>
        </w:rPr>
        <w:t>aferente anului 2014 si 2015.</w:t>
      </w:r>
    </w:p>
    <w:p w:rsidR="00FF3864" w:rsidRPr="00D903F5" w:rsidRDefault="00FF3864" w:rsidP="00FF3864">
      <w:pPr>
        <w:pStyle w:val="BodyText"/>
        <w:jc w:val="both"/>
        <w:rPr>
          <w:rFonts w:ascii="Calibri" w:hAnsi="Calibri"/>
          <w:sz w:val="24"/>
          <w:szCs w:val="24"/>
          <w:lang w:val="fr-FR"/>
        </w:rPr>
      </w:pPr>
    </w:p>
    <w:p w:rsidR="00FF3864" w:rsidRPr="00D903F5" w:rsidRDefault="00FF3E15" w:rsidP="00FF3864">
      <w:pPr>
        <w:pStyle w:val="BodyText"/>
        <w:jc w:val="both"/>
        <w:rPr>
          <w:rFonts w:ascii="Calibri" w:hAnsi="Calibri"/>
          <w:sz w:val="24"/>
          <w:szCs w:val="24"/>
          <w:lang w:val="fr-FR"/>
        </w:rPr>
      </w:pPr>
      <w:r>
        <w:rPr>
          <w:rFonts w:ascii="Calibri" w:hAnsi="Calibri"/>
          <w:sz w:val="24"/>
          <w:szCs w:val="24"/>
          <w:lang w:val="fr-FR"/>
        </w:rPr>
        <w:t xml:space="preserve">         </w:t>
      </w:r>
      <w:r w:rsidR="00FF3864" w:rsidRPr="00D903F5">
        <w:rPr>
          <w:rFonts w:ascii="Calibri" w:hAnsi="Calibri"/>
          <w:sz w:val="24"/>
          <w:szCs w:val="24"/>
          <w:lang w:val="fr-FR"/>
        </w:rPr>
        <w:t>PASIVUL</w:t>
      </w:r>
    </w:p>
    <w:p w:rsidR="00FF3864" w:rsidRPr="00D903F5" w:rsidRDefault="00FF3864" w:rsidP="00FF3864">
      <w:pPr>
        <w:pStyle w:val="BodyText"/>
        <w:jc w:val="both"/>
        <w:rPr>
          <w:rFonts w:ascii="Calibri" w:hAnsi="Calibri"/>
          <w:sz w:val="24"/>
          <w:szCs w:val="24"/>
          <w:lang w:val="fr-FR"/>
        </w:rPr>
      </w:pPr>
    </w:p>
    <w:p w:rsidR="00FF3864" w:rsidRPr="00D903F5" w:rsidRDefault="00FF3864" w:rsidP="00FF3864">
      <w:pPr>
        <w:pStyle w:val="BodyText"/>
        <w:jc w:val="both"/>
        <w:rPr>
          <w:rFonts w:ascii="Calibri" w:hAnsi="Calibri"/>
          <w:sz w:val="24"/>
          <w:szCs w:val="24"/>
          <w:lang w:val="fr-FR"/>
        </w:rPr>
      </w:pPr>
      <w:r w:rsidRPr="00D903F5">
        <w:rPr>
          <w:rFonts w:ascii="Calibri" w:hAnsi="Calibri"/>
          <w:sz w:val="24"/>
          <w:szCs w:val="24"/>
          <w:lang w:val="fr-FR"/>
        </w:rPr>
        <w:t xml:space="preserve">        Situaţia Capitalurilor Regiei Autonome Judeţene de Drumuri RA Arge</w:t>
      </w:r>
      <w:r>
        <w:rPr>
          <w:rFonts w:ascii="Calibri" w:hAnsi="Calibri"/>
          <w:sz w:val="24"/>
          <w:szCs w:val="24"/>
          <w:lang w:val="fr-FR"/>
        </w:rPr>
        <w:t>ş</w:t>
      </w:r>
      <w:r w:rsidRPr="00D903F5">
        <w:rPr>
          <w:rFonts w:ascii="Calibri" w:hAnsi="Calibri"/>
          <w:sz w:val="24"/>
          <w:szCs w:val="24"/>
          <w:lang w:val="fr-FR"/>
        </w:rPr>
        <w:t xml:space="preserve"> la finele anului 2014 se prezintă după cum urmează</w:t>
      </w:r>
      <w:r w:rsidR="00EE1922">
        <w:rPr>
          <w:rFonts w:ascii="Calibri" w:hAnsi="Calibri"/>
          <w:sz w:val="24"/>
          <w:szCs w:val="24"/>
          <w:lang w:val="fr-FR"/>
        </w:rPr>
        <w:t>, in lei</w:t>
      </w:r>
      <w:r w:rsidRPr="00D903F5">
        <w:rPr>
          <w:rFonts w:ascii="Calibri" w:hAnsi="Calibri"/>
          <w:sz w:val="24"/>
          <w:szCs w:val="24"/>
          <w:lang w:val="fr-FR"/>
        </w:rPr>
        <w:t> :</w:t>
      </w:r>
    </w:p>
    <w:p w:rsidR="00FF3864" w:rsidRPr="00D903F5" w:rsidRDefault="00EE1922" w:rsidP="00FF3864">
      <w:pPr>
        <w:pStyle w:val="BodyText"/>
        <w:jc w:val="both"/>
        <w:rPr>
          <w:rFonts w:ascii="Calibri" w:hAnsi="Calibri"/>
          <w:sz w:val="24"/>
          <w:szCs w:val="24"/>
          <w:lang w:val="fr-FR"/>
        </w:rPr>
      </w:pPr>
      <w:r>
        <w:rPr>
          <w:rFonts w:ascii="Calibri" w:hAnsi="Calibri"/>
          <w:sz w:val="24"/>
          <w:szCs w:val="24"/>
          <w:lang w:val="fr-FR"/>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9"/>
        <w:gridCol w:w="4161"/>
        <w:gridCol w:w="1842"/>
        <w:gridCol w:w="1701"/>
        <w:gridCol w:w="963"/>
      </w:tblGrid>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Nr.crt.</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Denumirea indicatorului</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La 01.01.2014</w:t>
            </w:r>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La 31.12.2014</w:t>
            </w:r>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3</w:t>
            </w:r>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w:t>
            </w:r>
          </w:p>
        </w:tc>
        <w:tc>
          <w:tcPr>
            <w:tcW w:w="963" w:type="dxa"/>
          </w:tcPr>
          <w:p w:rsidR="00FF3864" w:rsidRPr="00D903F5" w:rsidRDefault="00FF3864" w:rsidP="008F4BB2">
            <w:pPr>
              <w:pStyle w:val="BodyText"/>
              <w:jc w:val="left"/>
              <w:rPr>
                <w:rFonts w:ascii="Calibri" w:hAnsi="Calibri"/>
                <w:sz w:val="24"/>
                <w:szCs w:val="24"/>
                <w:lang w:val="fr-FR"/>
              </w:rPr>
            </w:pPr>
            <w:r w:rsidRPr="00D903F5">
              <w:rPr>
                <w:rFonts w:ascii="Calibri" w:hAnsi="Calibri"/>
                <w:sz w:val="24"/>
                <w:szCs w:val="24"/>
                <w:lang w:val="fr-FR"/>
              </w:rPr>
              <w:t xml:space="preserve">    5</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Capitaluri proprii-total</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6</w:t>
            </w:r>
            <w:proofErr w:type="gramStart"/>
            <w:r w:rsidRPr="00D903F5">
              <w:rPr>
                <w:rFonts w:ascii="Calibri" w:hAnsi="Calibri"/>
                <w:sz w:val="24"/>
                <w:szCs w:val="24"/>
                <w:lang w:val="fr-FR"/>
              </w:rPr>
              <w:t>,105,729</w:t>
            </w:r>
            <w:proofErr w:type="gramEnd"/>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6</w:t>
            </w:r>
            <w:proofErr w:type="gramStart"/>
            <w:r w:rsidRPr="00D903F5">
              <w:rPr>
                <w:rFonts w:ascii="Calibri" w:hAnsi="Calibri"/>
                <w:sz w:val="24"/>
                <w:szCs w:val="24"/>
                <w:lang w:val="fr-FR"/>
              </w:rPr>
              <w:t>,116,146</w:t>
            </w:r>
            <w:proofErr w:type="gramEnd"/>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100.17</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1.1.</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Patrimoniul regiei</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10</w:t>
            </w:r>
            <w:proofErr w:type="gramStart"/>
            <w:r w:rsidRPr="00D903F5">
              <w:rPr>
                <w:rFonts w:ascii="Calibri" w:hAnsi="Calibri"/>
                <w:sz w:val="24"/>
                <w:szCs w:val="24"/>
                <w:lang w:val="fr-FR"/>
              </w:rPr>
              <w:t>,840,400</w:t>
            </w:r>
            <w:proofErr w:type="gramEnd"/>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10</w:t>
            </w:r>
            <w:proofErr w:type="gramStart"/>
            <w:r w:rsidRPr="00D903F5">
              <w:rPr>
                <w:rFonts w:ascii="Calibri" w:hAnsi="Calibri"/>
                <w:sz w:val="24"/>
                <w:szCs w:val="24"/>
                <w:lang w:val="fr-FR"/>
              </w:rPr>
              <w:t>,887,397</w:t>
            </w:r>
            <w:proofErr w:type="gramEnd"/>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99.57</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1.2.</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Rezerve din reevaluare</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w:t>
            </w:r>
            <w:proofErr w:type="gramStart"/>
            <w:r w:rsidRPr="00D903F5">
              <w:rPr>
                <w:rFonts w:ascii="Calibri" w:hAnsi="Calibri"/>
                <w:sz w:val="24"/>
                <w:szCs w:val="24"/>
                <w:lang w:val="fr-FR"/>
              </w:rPr>
              <w:t>,782,390</w:t>
            </w:r>
            <w:proofErr w:type="gramEnd"/>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w:t>
            </w:r>
            <w:proofErr w:type="gramStart"/>
            <w:r w:rsidRPr="00D903F5">
              <w:rPr>
                <w:rFonts w:ascii="Calibri" w:hAnsi="Calibri"/>
                <w:sz w:val="24"/>
                <w:szCs w:val="24"/>
                <w:lang w:val="fr-FR"/>
              </w:rPr>
              <w:t>,782,390</w:t>
            </w:r>
            <w:proofErr w:type="gramEnd"/>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100.00</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1.3.</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Rezerve</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493,827</w:t>
            </w:r>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678,478</w:t>
            </w:r>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137.39</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1.4.</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Profitul sau pierderea reportată</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  7</w:t>
            </w:r>
            <w:proofErr w:type="gramStart"/>
            <w:r w:rsidRPr="00D903F5">
              <w:rPr>
                <w:rFonts w:ascii="Calibri" w:hAnsi="Calibri"/>
                <w:sz w:val="24"/>
                <w:szCs w:val="24"/>
                <w:lang w:val="fr-FR"/>
              </w:rPr>
              <w:t>,438,278</w:t>
            </w:r>
            <w:proofErr w:type="gramEnd"/>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  7</w:t>
            </w:r>
            <w:proofErr w:type="gramStart"/>
            <w:r w:rsidRPr="00D903F5">
              <w:rPr>
                <w:rFonts w:ascii="Calibri" w:hAnsi="Calibri"/>
                <w:sz w:val="24"/>
                <w:szCs w:val="24"/>
                <w:lang w:val="fr-FR"/>
              </w:rPr>
              <w:t>,438,278</w:t>
            </w:r>
            <w:proofErr w:type="gramEnd"/>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100.00</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p>
        </w:tc>
        <w:tc>
          <w:tcPr>
            <w:tcW w:w="4161" w:type="dxa"/>
          </w:tcPr>
          <w:p w:rsidR="00FF3864" w:rsidRPr="00D903F5" w:rsidRDefault="00FF3864" w:rsidP="008F4BB2">
            <w:pPr>
              <w:pStyle w:val="BodyText"/>
              <w:numPr>
                <w:ilvl w:val="0"/>
                <w:numId w:val="4"/>
              </w:numPr>
              <w:jc w:val="both"/>
              <w:rPr>
                <w:rFonts w:ascii="Calibri" w:hAnsi="Calibri"/>
                <w:sz w:val="24"/>
                <w:szCs w:val="24"/>
                <w:lang w:val="fr-FR"/>
              </w:rPr>
            </w:pPr>
            <w:r w:rsidRPr="00D903F5">
              <w:rPr>
                <w:rFonts w:ascii="Calibri" w:hAnsi="Calibri"/>
                <w:sz w:val="24"/>
                <w:szCs w:val="24"/>
                <w:lang w:val="fr-FR"/>
              </w:rPr>
              <w:t>profit</w:t>
            </w:r>
          </w:p>
        </w:tc>
        <w:tc>
          <w:tcPr>
            <w:tcW w:w="1842" w:type="dxa"/>
          </w:tcPr>
          <w:p w:rsidR="00FF3864" w:rsidRPr="00D903F5" w:rsidRDefault="00FF3864" w:rsidP="008F4BB2">
            <w:pPr>
              <w:pStyle w:val="BodyText"/>
              <w:jc w:val="both"/>
              <w:rPr>
                <w:rFonts w:ascii="Calibri" w:hAnsi="Calibri"/>
                <w:sz w:val="24"/>
                <w:szCs w:val="24"/>
                <w:lang w:val="fr-FR"/>
              </w:rPr>
            </w:pPr>
          </w:p>
        </w:tc>
        <w:tc>
          <w:tcPr>
            <w:tcW w:w="1701" w:type="dxa"/>
          </w:tcPr>
          <w:p w:rsidR="00FF3864" w:rsidRPr="00D903F5" w:rsidRDefault="00FF3864" w:rsidP="008F4BB2">
            <w:pPr>
              <w:pStyle w:val="BodyText"/>
              <w:jc w:val="both"/>
              <w:rPr>
                <w:rFonts w:ascii="Calibri" w:hAnsi="Calibri"/>
                <w:sz w:val="24"/>
                <w:szCs w:val="24"/>
                <w:lang w:val="fr-FR"/>
              </w:rPr>
            </w:pPr>
          </w:p>
        </w:tc>
        <w:tc>
          <w:tcPr>
            <w:tcW w:w="963" w:type="dxa"/>
          </w:tcPr>
          <w:p w:rsidR="00FF3864" w:rsidRPr="00D903F5" w:rsidRDefault="00FF3864" w:rsidP="008F4BB2">
            <w:pPr>
              <w:pStyle w:val="BodyText"/>
              <w:jc w:val="both"/>
              <w:rPr>
                <w:rFonts w:ascii="Calibri" w:hAnsi="Calibri"/>
                <w:sz w:val="24"/>
                <w:szCs w:val="24"/>
                <w:lang w:val="fr-FR"/>
              </w:rPr>
            </w:pP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p>
        </w:tc>
        <w:tc>
          <w:tcPr>
            <w:tcW w:w="4161" w:type="dxa"/>
          </w:tcPr>
          <w:p w:rsidR="00FF3864" w:rsidRPr="00D903F5" w:rsidRDefault="00FF3864" w:rsidP="008F4BB2">
            <w:pPr>
              <w:pStyle w:val="BodyText"/>
              <w:numPr>
                <w:ilvl w:val="0"/>
                <w:numId w:val="4"/>
              </w:numPr>
              <w:jc w:val="both"/>
              <w:rPr>
                <w:rFonts w:ascii="Calibri" w:hAnsi="Calibri"/>
                <w:sz w:val="24"/>
                <w:szCs w:val="24"/>
                <w:lang w:val="fr-FR"/>
              </w:rPr>
            </w:pPr>
            <w:r w:rsidRPr="00D903F5">
              <w:rPr>
                <w:rFonts w:ascii="Calibri" w:hAnsi="Calibri"/>
                <w:sz w:val="24"/>
                <w:szCs w:val="24"/>
                <w:lang w:val="fr-FR"/>
              </w:rPr>
              <w:t>pierdere</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 7</w:t>
            </w:r>
            <w:proofErr w:type="gramStart"/>
            <w:r w:rsidRPr="00D903F5">
              <w:rPr>
                <w:rFonts w:ascii="Calibri" w:hAnsi="Calibri"/>
                <w:sz w:val="24"/>
                <w:szCs w:val="24"/>
                <w:lang w:val="fr-FR"/>
              </w:rPr>
              <w:t>,438,278</w:t>
            </w:r>
            <w:proofErr w:type="gramEnd"/>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   7</w:t>
            </w:r>
            <w:proofErr w:type="gramStart"/>
            <w:r w:rsidRPr="00D903F5">
              <w:rPr>
                <w:rFonts w:ascii="Calibri" w:hAnsi="Calibri"/>
                <w:sz w:val="24"/>
                <w:szCs w:val="24"/>
                <w:lang w:val="fr-FR"/>
              </w:rPr>
              <w:t>,438,278</w:t>
            </w:r>
            <w:proofErr w:type="gramEnd"/>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100.00</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1.5.</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Rezultatul exerciţiului</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454,681</w:t>
            </w:r>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219,115</w:t>
            </w:r>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48.19</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p>
        </w:tc>
        <w:tc>
          <w:tcPr>
            <w:tcW w:w="4161" w:type="dxa"/>
          </w:tcPr>
          <w:p w:rsidR="00FF3864" w:rsidRPr="00D903F5" w:rsidRDefault="00FF3864" w:rsidP="008F4BB2">
            <w:pPr>
              <w:pStyle w:val="BodyText"/>
              <w:numPr>
                <w:ilvl w:val="0"/>
                <w:numId w:val="4"/>
              </w:numPr>
              <w:jc w:val="both"/>
              <w:rPr>
                <w:rFonts w:ascii="Calibri" w:hAnsi="Calibri"/>
                <w:sz w:val="24"/>
                <w:szCs w:val="24"/>
                <w:lang w:val="fr-FR"/>
              </w:rPr>
            </w:pPr>
            <w:r w:rsidRPr="00D903F5">
              <w:rPr>
                <w:rFonts w:ascii="Calibri" w:hAnsi="Calibri"/>
                <w:sz w:val="24"/>
                <w:szCs w:val="24"/>
                <w:lang w:val="fr-FR"/>
              </w:rPr>
              <w:t>profit</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454,681</w:t>
            </w:r>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219,115</w:t>
            </w:r>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48.19</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p>
        </w:tc>
        <w:tc>
          <w:tcPr>
            <w:tcW w:w="4161" w:type="dxa"/>
          </w:tcPr>
          <w:p w:rsidR="00FF3864" w:rsidRPr="00D903F5" w:rsidRDefault="00FF3864" w:rsidP="008F4BB2">
            <w:pPr>
              <w:pStyle w:val="BodyText"/>
              <w:numPr>
                <w:ilvl w:val="0"/>
                <w:numId w:val="4"/>
              </w:numPr>
              <w:jc w:val="both"/>
              <w:rPr>
                <w:rFonts w:ascii="Calibri" w:hAnsi="Calibri"/>
                <w:sz w:val="24"/>
                <w:szCs w:val="24"/>
                <w:lang w:val="fr-FR"/>
              </w:rPr>
            </w:pPr>
            <w:r w:rsidRPr="00D903F5">
              <w:rPr>
                <w:rFonts w:ascii="Calibri" w:hAnsi="Calibri"/>
                <w:sz w:val="24"/>
                <w:szCs w:val="24"/>
                <w:lang w:val="fr-FR"/>
              </w:rPr>
              <w:t>pierdere</w:t>
            </w:r>
          </w:p>
        </w:tc>
        <w:tc>
          <w:tcPr>
            <w:tcW w:w="1842" w:type="dxa"/>
          </w:tcPr>
          <w:p w:rsidR="00FF3864" w:rsidRPr="00D903F5" w:rsidRDefault="00FF3864" w:rsidP="008F4BB2">
            <w:pPr>
              <w:pStyle w:val="BodyText"/>
              <w:jc w:val="both"/>
              <w:rPr>
                <w:rFonts w:ascii="Calibri" w:hAnsi="Calibri"/>
                <w:sz w:val="24"/>
                <w:szCs w:val="24"/>
                <w:lang w:val="fr-FR"/>
              </w:rPr>
            </w:pPr>
          </w:p>
        </w:tc>
        <w:tc>
          <w:tcPr>
            <w:tcW w:w="1701" w:type="dxa"/>
          </w:tcPr>
          <w:p w:rsidR="00FF3864" w:rsidRPr="00D903F5" w:rsidRDefault="00FF3864" w:rsidP="008F4BB2">
            <w:pPr>
              <w:pStyle w:val="BodyText"/>
              <w:jc w:val="both"/>
              <w:rPr>
                <w:rFonts w:ascii="Calibri" w:hAnsi="Calibri"/>
                <w:sz w:val="24"/>
                <w:szCs w:val="24"/>
                <w:lang w:val="fr-FR"/>
              </w:rPr>
            </w:pPr>
          </w:p>
        </w:tc>
        <w:tc>
          <w:tcPr>
            <w:tcW w:w="963" w:type="dxa"/>
          </w:tcPr>
          <w:p w:rsidR="00FF3864" w:rsidRPr="00D903F5" w:rsidRDefault="00FF3864" w:rsidP="008F4BB2">
            <w:pPr>
              <w:pStyle w:val="BodyText"/>
              <w:jc w:val="both"/>
              <w:rPr>
                <w:rFonts w:ascii="Calibri" w:hAnsi="Calibri"/>
                <w:sz w:val="24"/>
                <w:szCs w:val="24"/>
                <w:lang w:val="fr-FR"/>
              </w:rPr>
            </w:pP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1.6</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Repartizarea profitului</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27,291</w:t>
            </w:r>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12,956</w:t>
            </w:r>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47.47</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Datorii- total</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w:t>
            </w:r>
            <w:proofErr w:type="gramStart"/>
            <w:r w:rsidRPr="00D903F5">
              <w:rPr>
                <w:rFonts w:ascii="Calibri" w:hAnsi="Calibri"/>
                <w:sz w:val="24"/>
                <w:szCs w:val="24"/>
                <w:lang w:val="fr-FR"/>
              </w:rPr>
              <w:t>,797,007</w:t>
            </w:r>
            <w:proofErr w:type="gramEnd"/>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8</w:t>
            </w:r>
            <w:proofErr w:type="gramStart"/>
            <w:r w:rsidRPr="00D903F5">
              <w:rPr>
                <w:rFonts w:ascii="Calibri" w:hAnsi="Calibri"/>
                <w:sz w:val="24"/>
                <w:szCs w:val="24"/>
                <w:lang w:val="fr-FR"/>
              </w:rPr>
              <w:t>,589,501</w:t>
            </w:r>
            <w:proofErr w:type="gramEnd"/>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179.06</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2.1.</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Datorii faţă de bugetul de stat</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440,728</w:t>
            </w:r>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886,344</w:t>
            </w:r>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201.11</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2.2.</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Datorii faţă de </w:t>
            </w:r>
            <w:proofErr w:type="gramStart"/>
            <w:r w:rsidRPr="00D903F5">
              <w:rPr>
                <w:rFonts w:ascii="Calibri" w:hAnsi="Calibri"/>
                <w:sz w:val="24"/>
                <w:szCs w:val="24"/>
                <w:lang w:val="fr-FR"/>
              </w:rPr>
              <w:t>terţi(</w:t>
            </w:r>
            <w:proofErr w:type="gramEnd"/>
            <w:r w:rsidRPr="00D903F5">
              <w:rPr>
                <w:rFonts w:ascii="Calibri" w:hAnsi="Calibri"/>
                <w:sz w:val="24"/>
                <w:szCs w:val="24"/>
                <w:lang w:val="fr-FR"/>
              </w:rPr>
              <w:t>comerciale)</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w:t>
            </w:r>
            <w:proofErr w:type="gramStart"/>
            <w:r w:rsidRPr="00D903F5">
              <w:rPr>
                <w:rFonts w:ascii="Calibri" w:hAnsi="Calibri"/>
                <w:sz w:val="24"/>
                <w:szCs w:val="24"/>
                <w:lang w:val="fr-FR"/>
              </w:rPr>
              <w:t>,297,703</w:t>
            </w:r>
            <w:proofErr w:type="gramEnd"/>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7</w:t>
            </w:r>
            <w:proofErr w:type="gramStart"/>
            <w:r w:rsidRPr="00D903F5">
              <w:rPr>
                <w:rFonts w:ascii="Calibri" w:hAnsi="Calibri"/>
                <w:sz w:val="24"/>
                <w:szCs w:val="24"/>
                <w:lang w:val="fr-FR"/>
              </w:rPr>
              <w:t>,542,356</w:t>
            </w:r>
            <w:proofErr w:type="gramEnd"/>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328.26</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2.3.</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Datorii ce trebuie platite personalului</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121,093</w:t>
            </w:r>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98,724</w:t>
            </w:r>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81.52</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2.4.</w:t>
            </w: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Alte  datorii </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w:t>
            </w:r>
            <w:proofErr w:type="gramStart"/>
            <w:r w:rsidRPr="00D903F5">
              <w:rPr>
                <w:rFonts w:ascii="Calibri" w:hAnsi="Calibri"/>
                <w:sz w:val="24"/>
                <w:szCs w:val="24"/>
                <w:lang w:val="fr-FR"/>
              </w:rPr>
              <w:t>,937,483</w:t>
            </w:r>
            <w:proofErr w:type="gramEnd"/>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62,077</w:t>
            </w:r>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3.2</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p>
        </w:tc>
        <w:tc>
          <w:tcPr>
            <w:tcW w:w="416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TOTAL PASIV</w:t>
            </w:r>
          </w:p>
        </w:tc>
        <w:tc>
          <w:tcPr>
            <w:tcW w:w="184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10</w:t>
            </w:r>
            <w:proofErr w:type="gramStart"/>
            <w:r w:rsidRPr="00D903F5">
              <w:rPr>
                <w:rFonts w:ascii="Calibri" w:hAnsi="Calibri"/>
                <w:sz w:val="24"/>
                <w:szCs w:val="24"/>
                <w:lang w:val="fr-FR"/>
              </w:rPr>
              <w:t>,902,736</w:t>
            </w:r>
            <w:proofErr w:type="gramEnd"/>
            <w:r w:rsidRPr="00D903F5">
              <w:rPr>
                <w:rFonts w:ascii="Calibri" w:hAnsi="Calibri"/>
                <w:sz w:val="24"/>
                <w:szCs w:val="24"/>
                <w:lang w:val="fr-FR"/>
              </w:rPr>
              <w:t xml:space="preserve"> </w:t>
            </w:r>
          </w:p>
        </w:tc>
        <w:tc>
          <w:tcPr>
            <w:tcW w:w="170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14</w:t>
            </w:r>
            <w:proofErr w:type="gramStart"/>
            <w:r w:rsidRPr="00D903F5">
              <w:rPr>
                <w:rFonts w:ascii="Calibri" w:hAnsi="Calibri"/>
                <w:sz w:val="24"/>
                <w:szCs w:val="24"/>
                <w:lang w:val="fr-FR"/>
              </w:rPr>
              <w:t>,705,647</w:t>
            </w:r>
            <w:proofErr w:type="gramEnd"/>
          </w:p>
        </w:tc>
        <w:tc>
          <w:tcPr>
            <w:tcW w:w="963"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134.88</w:t>
            </w:r>
          </w:p>
        </w:tc>
      </w:tr>
    </w:tbl>
    <w:p w:rsidR="00792D5C" w:rsidRDefault="00FF3864" w:rsidP="00FF3864">
      <w:pPr>
        <w:pStyle w:val="BodyText"/>
        <w:tabs>
          <w:tab w:val="right" w:pos="9360"/>
        </w:tabs>
        <w:jc w:val="both"/>
        <w:rPr>
          <w:rFonts w:ascii="Calibri" w:hAnsi="Calibri"/>
          <w:color w:val="FF0000"/>
          <w:sz w:val="24"/>
          <w:szCs w:val="24"/>
          <w:lang w:val="fr-FR"/>
        </w:rPr>
      </w:pPr>
      <w:r w:rsidRPr="00D903F5">
        <w:rPr>
          <w:rFonts w:ascii="Calibri" w:hAnsi="Calibri"/>
          <w:color w:val="FF0000"/>
          <w:sz w:val="24"/>
          <w:szCs w:val="24"/>
          <w:lang w:val="fr-FR"/>
        </w:rPr>
        <w:t xml:space="preserve">     </w:t>
      </w:r>
    </w:p>
    <w:p w:rsidR="00FF3864" w:rsidRPr="00D903F5" w:rsidRDefault="00792D5C" w:rsidP="00FF3864">
      <w:pPr>
        <w:pStyle w:val="BodyText"/>
        <w:tabs>
          <w:tab w:val="right" w:pos="9360"/>
        </w:tabs>
        <w:jc w:val="both"/>
        <w:rPr>
          <w:rFonts w:ascii="Calibri" w:hAnsi="Calibri"/>
          <w:color w:val="000000"/>
          <w:sz w:val="24"/>
          <w:szCs w:val="24"/>
          <w:lang w:val="fr-FR"/>
        </w:rPr>
      </w:pPr>
      <w:r>
        <w:rPr>
          <w:rFonts w:ascii="Calibri" w:hAnsi="Calibri"/>
          <w:color w:val="FF0000"/>
          <w:sz w:val="24"/>
          <w:szCs w:val="24"/>
          <w:lang w:val="fr-FR"/>
        </w:rPr>
        <w:lastRenderedPageBreak/>
        <w:t xml:space="preserve">     </w:t>
      </w:r>
      <w:r w:rsidR="00FF3864" w:rsidRPr="00D903F5">
        <w:rPr>
          <w:rFonts w:ascii="Calibri" w:hAnsi="Calibri"/>
          <w:color w:val="000000"/>
          <w:sz w:val="24"/>
          <w:szCs w:val="24"/>
          <w:lang w:val="fr-FR"/>
        </w:rPr>
        <w:t>Soldul contului 117 ‘’Rezultatul reportat’’ conform monografiei contabile,</w:t>
      </w:r>
      <w:r w:rsidR="004871EC">
        <w:rPr>
          <w:rFonts w:ascii="Calibri" w:hAnsi="Calibri"/>
          <w:color w:val="000000"/>
          <w:sz w:val="24"/>
          <w:szCs w:val="24"/>
          <w:lang w:val="fr-FR"/>
        </w:rPr>
        <w:t xml:space="preserve"> </w:t>
      </w:r>
      <w:r w:rsidR="00FF3864" w:rsidRPr="00D903F5">
        <w:rPr>
          <w:rFonts w:ascii="Calibri" w:hAnsi="Calibri"/>
          <w:color w:val="000000"/>
          <w:sz w:val="24"/>
          <w:szCs w:val="24"/>
          <w:lang w:val="fr-FR"/>
        </w:rPr>
        <w:t>reprezinta pierdere,</w:t>
      </w:r>
      <w:r w:rsidR="004871EC">
        <w:rPr>
          <w:rFonts w:ascii="Calibri" w:hAnsi="Calibri"/>
          <w:color w:val="000000"/>
          <w:sz w:val="24"/>
          <w:szCs w:val="24"/>
          <w:lang w:val="fr-FR"/>
        </w:rPr>
        <w:t xml:space="preserve"> </w:t>
      </w:r>
      <w:r w:rsidR="00FF3864" w:rsidRPr="00D903F5">
        <w:rPr>
          <w:rFonts w:ascii="Calibri" w:hAnsi="Calibri"/>
          <w:color w:val="000000"/>
          <w:sz w:val="24"/>
          <w:szCs w:val="24"/>
          <w:lang w:val="fr-FR"/>
        </w:rPr>
        <w:t>dar in cazul de fata acest sold nu reprezinta pierderile exercitiilor financiare precedente,</w:t>
      </w:r>
      <w:r w:rsidR="004871EC">
        <w:rPr>
          <w:rFonts w:ascii="Calibri" w:hAnsi="Calibri"/>
          <w:color w:val="000000"/>
          <w:sz w:val="24"/>
          <w:szCs w:val="24"/>
          <w:lang w:val="fr-FR"/>
        </w:rPr>
        <w:t xml:space="preserve"> </w:t>
      </w:r>
      <w:r w:rsidR="00FF3864" w:rsidRPr="00D903F5">
        <w:rPr>
          <w:rFonts w:ascii="Calibri" w:hAnsi="Calibri"/>
          <w:color w:val="000000"/>
          <w:sz w:val="24"/>
          <w:szCs w:val="24"/>
          <w:lang w:val="fr-FR"/>
        </w:rPr>
        <w:t>intrucat am inregistrat  profit in fiecare an.</w:t>
      </w:r>
    </w:p>
    <w:p w:rsidR="00FF3864" w:rsidRPr="00F912AC" w:rsidRDefault="00FF3864" w:rsidP="00FF3864">
      <w:pPr>
        <w:pStyle w:val="BodyText"/>
        <w:tabs>
          <w:tab w:val="right" w:pos="9360"/>
        </w:tabs>
        <w:jc w:val="both"/>
        <w:rPr>
          <w:rFonts w:ascii="Calibri" w:hAnsi="Calibri"/>
          <w:sz w:val="24"/>
          <w:szCs w:val="24"/>
          <w:lang w:val="fr-FR"/>
        </w:rPr>
      </w:pPr>
      <w:r w:rsidRPr="00F912AC">
        <w:rPr>
          <w:rFonts w:ascii="Calibri" w:hAnsi="Calibri"/>
          <w:sz w:val="24"/>
          <w:szCs w:val="24"/>
          <w:lang w:val="fr-FR"/>
        </w:rPr>
        <w:t xml:space="preserve">     Avand in vedere H.C.J.Argeş nr.158/25.08.2010 privind infiintarea Regiei Autonome Judetene Arges,</w:t>
      </w:r>
      <w:r w:rsidR="00AE7800" w:rsidRPr="00F912AC">
        <w:rPr>
          <w:rFonts w:ascii="Calibri" w:hAnsi="Calibri"/>
          <w:sz w:val="24"/>
          <w:szCs w:val="24"/>
          <w:lang w:val="fr-FR"/>
        </w:rPr>
        <w:t xml:space="preserve"> </w:t>
      </w:r>
      <w:r w:rsidRPr="00F912AC">
        <w:rPr>
          <w:rFonts w:ascii="Calibri" w:hAnsi="Calibri"/>
          <w:sz w:val="24"/>
          <w:szCs w:val="24"/>
          <w:lang w:val="fr-FR"/>
        </w:rPr>
        <w:t>RA,</w:t>
      </w:r>
      <w:r w:rsidR="00D570A9" w:rsidRPr="00F912AC">
        <w:rPr>
          <w:rFonts w:ascii="Calibri" w:hAnsi="Calibri"/>
          <w:sz w:val="24"/>
          <w:szCs w:val="24"/>
          <w:lang w:val="fr-FR"/>
        </w:rPr>
        <w:t xml:space="preserve"> </w:t>
      </w:r>
      <w:r w:rsidRPr="00F912AC">
        <w:rPr>
          <w:rFonts w:ascii="Calibri" w:hAnsi="Calibri"/>
          <w:sz w:val="24"/>
          <w:szCs w:val="24"/>
          <w:lang w:val="fr-FR"/>
        </w:rPr>
        <w:t>prin care s-a hotarat  reorganizarea Directiei Generale de Drumuri Judetene Arges ca regie  autonoma de interes judetean  incepand cu data de 01.09.2010.</w:t>
      </w:r>
    </w:p>
    <w:p w:rsidR="00FF3864" w:rsidRPr="00F912AC" w:rsidRDefault="00FF3864" w:rsidP="00FF3864">
      <w:pPr>
        <w:pStyle w:val="BodyText"/>
        <w:tabs>
          <w:tab w:val="right" w:pos="9360"/>
        </w:tabs>
        <w:jc w:val="both"/>
        <w:rPr>
          <w:rFonts w:ascii="Calibri" w:hAnsi="Calibri"/>
          <w:sz w:val="24"/>
          <w:szCs w:val="24"/>
          <w:lang w:val="fr-FR"/>
        </w:rPr>
      </w:pPr>
      <w:r w:rsidRPr="00F912AC">
        <w:rPr>
          <w:rFonts w:ascii="Calibri" w:hAnsi="Calibri"/>
          <w:sz w:val="24"/>
          <w:szCs w:val="24"/>
          <w:lang w:val="fr-FR"/>
        </w:rPr>
        <w:t xml:space="preserve">     Urmare acestui aspect, suma respectiva  reprezinta cota parte rezultat reportat preluat  urmare balantei de inchidere (Di</w:t>
      </w:r>
      <w:r w:rsidR="00377365">
        <w:rPr>
          <w:rFonts w:ascii="Calibri" w:hAnsi="Calibri"/>
          <w:sz w:val="24"/>
          <w:szCs w:val="24"/>
          <w:lang w:val="fr-FR"/>
        </w:rPr>
        <w:t>rectia Generala de Administrare</w:t>
      </w:r>
      <w:r w:rsidRPr="00F912AC">
        <w:rPr>
          <w:rFonts w:ascii="Calibri" w:hAnsi="Calibri"/>
          <w:sz w:val="24"/>
          <w:szCs w:val="24"/>
          <w:lang w:val="fr-FR"/>
        </w:rPr>
        <w:t>,</w:t>
      </w:r>
      <w:r w:rsidR="00377365">
        <w:rPr>
          <w:rFonts w:ascii="Calibri" w:hAnsi="Calibri"/>
          <w:sz w:val="24"/>
          <w:szCs w:val="24"/>
          <w:lang w:val="fr-FR"/>
        </w:rPr>
        <w:t xml:space="preserve"> </w:t>
      </w:r>
      <w:r w:rsidRPr="00F912AC">
        <w:rPr>
          <w:rFonts w:ascii="Calibri" w:hAnsi="Calibri"/>
          <w:sz w:val="24"/>
          <w:szCs w:val="24"/>
          <w:lang w:val="fr-FR"/>
        </w:rPr>
        <w:t xml:space="preserve">Intretineri si  Reparatii  Drumuri </w:t>
      </w:r>
      <w:proofErr w:type="gramStart"/>
      <w:r w:rsidRPr="00F912AC">
        <w:rPr>
          <w:rFonts w:ascii="Calibri" w:hAnsi="Calibri"/>
          <w:sz w:val="24"/>
          <w:szCs w:val="24"/>
          <w:lang w:val="fr-FR"/>
        </w:rPr>
        <w:t>Judetene )</w:t>
      </w:r>
      <w:proofErr w:type="gramEnd"/>
      <w:r w:rsidRPr="00F912AC">
        <w:rPr>
          <w:rFonts w:ascii="Calibri" w:hAnsi="Calibri"/>
          <w:sz w:val="24"/>
          <w:szCs w:val="24"/>
          <w:lang w:val="fr-FR"/>
        </w:rPr>
        <w:t>/deschidere  (Regia Autonoma Judeteana de Drumuri Arges RA)  la data de  31 octombrie  2010.</w:t>
      </w:r>
    </w:p>
    <w:p w:rsidR="00FF3864" w:rsidRPr="00D903F5" w:rsidRDefault="00FF3864" w:rsidP="00FF3864">
      <w:pPr>
        <w:pStyle w:val="BodyText"/>
        <w:tabs>
          <w:tab w:val="right" w:pos="9360"/>
        </w:tabs>
        <w:jc w:val="both"/>
        <w:rPr>
          <w:rFonts w:ascii="Calibri" w:hAnsi="Calibri"/>
          <w:sz w:val="24"/>
          <w:szCs w:val="24"/>
          <w:lang w:val="fr-FR"/>
        </w:rPr>
      </w:pPr>
      <w:r w:rsidRPr="00D903F5">
        <w:rPr>
          <w:rFonts w:ascii="Calibri" w:hAnsi="Calibri"/>
          <w:sz w:val="24"/>
          <w:szCs w:val="24"/>
          <w:lang w:val="fr-FR"/>
        </w:rPr>
        <w:t xml:space="preserve">        Cresterea « Pasivului » cu 34.88% la sfîr</w:t>
      </w:r>
      <w:r>
        <w:rPr>
          <w:rFonts w:ascii="Calibri" w:hAnsi="Calibri"/>
          <w:sz w:val="24"/>
          <w:szCs w:val="24"/>
          <w:lang w:val="fr-FR"/>
        </w:rPr>
        <w:t>ş</w:t>
      </w:r>
      <w:r w:rsidRPr="00D903F5">
        <w:rPr>
          <w:rFonts w:ascii="Calibri" w:hAnsi="Calibri"/>
          <w:sz w:val="24"/>
          <w:szCs w:val="24"/>
          <w:lang w:val="fr-FR"/>
        </w:rPr>
        <w:t xml:space="preserve">itul anului 2014, faţă de începutul </w:t>
      </w:r>
      <w:r w:rsidR="008A4585">
        <w:rPr>
          <w:rFonts w:ascii="Calibri" w:hAnsi="Calibri"/>
          <w:sz w:val="24"/>
          <w:szCs w:val="24"/>
          <w:lang w:val="fr-FR"/>
        </w:rPr>
        <w:t>anului</w:t>
      </w:r>
      <w:r w:rsidRPr="00D903F5">
        <w:rPr>
          <w:rFonts w:ascii="Calibri" w:hAnsi="Calibri"/>
          <w:sz w:val="24"/>
          <w:szCs w:val="24"/>
          <w:lang w:val="fr-FR"/>
        </w:rPr>
        <w:t xml:space="preserve"> </w:t>
      </w:r>
      <w:r>
        <w:rPr>
          <w:rFonts w:ascii="Calibri" w:hAnsi="Calibri"/>
          <w:sz w:val="24"/>
          <w:szCs w:val="24"/>
          <w:lang w:val="fr-FR"/>
        </w:rPr>
        <w:t>ş</w:t>
      </w:r>
      <w:r w:rsidRPr="00D903F5">
        <w:rPr>
          <w:rFonts w:ascii="Calibri" w:hAnsi="Calibri"/>
          <w:sz w:val="24"/>
          <w:szCs w:val="24"/>
          <w:lang w:val="fr-FR"/>
        </w:rPr>
        <w:t>i rămânerea capitalurilor proprii la aproximativ aceea</w:t>
      </w:r>
      <w:r>
        <w:rPr>
          <w:rFonts w:ascii="Calibri" w:hAnsi="Calibri"/>
          <w:sz w:val="24"/>
          <w:szCs w:val="24"/>
          <w:lang w:val="fr-FR"/>
        </w:rPr>
        <w:t>ş</w:t>
      </w:r>
      <w:r w:rsidRPr="00D903F5">
        <w:rPr>
          <w:rFonts w:ascii="Calibri" w:hAnsi="Calibri"/>
          <w:sz w:val="24"/>
          <w:szCs w:val="24"/>
          <w:lang w:val="fr-FR"/>
        </w:rPr>
        <w:t>i valoare</w:t>
      </w:r>
      <w:r w:rsidR="00C858FF">
        <w:rPr>
          <w:rFonts w:ascii="Calibri" w:hAnsi="Calibri"/>
          <w:sz w:val="24"/>
          <w:szCs w:val="24"/>
          <w:lang w:val="fr-FR"/>
        </w:rPr>
        <w:t xml:space="preserve"> (</w:t>
      </w:r>
      <w:r w:rsidRPr="00D903F5">
        <w:rPr>
          <w:rFonts w:ascii="Calibri" w:hAnsi="Calibri"/>
          <w:sz w:val="24"/>
          <w:szCs w:val="24"/>
          <w:lang w:val="fr-FR"/>
        </w:rPr>
        <w:t>cre</w:t>
      </w:r>
      <w:r>
        <w:rPr>
          <w:rFonts w:ascii="Calibri" w:hAnsi="Calibri"/>
          <w:sz w:val="24"/>
          <w:szCs w:val="24"/>
          <w:lang w:val="fr-FR"/>
        </w:rPr>
        <w:t>ş</w:t>
      </w:r>
      <w:r w:rsidRPr="00D903F5">
        <w:rPr>
          <w:rFonts w:ascii="Calibri" w:hAnsi="Calibri"/>
          <w:sz w:val="24"/>
          <w:szCs w:val="24"/>
          <w:lang w:val="fr-FR"/>
        </w:rPr>
        <w:t>terea fiind neperceptibilă</w:t>
      </w:r>
      <w:r w:rsidR="00C858FF">
        <w:rPr>
          <w:rFonts w:ascii="Calibri" w:hAnsi="Calibri"/>
          <w:sz w:val="24"/>
          <w:szCs w:val="24"/>
          <w:lang w:val="fr-FR"/>
        </w:rPr>
        <w:t>),</w:t>
      </w:r>
      <w:r w:rsidRPr="00D903F5">
        <w:rPr>
          <w:rFonts w:ascii="Calibri" w:hAnsi="Calibri"/>
          <w:sz w:val="24"/>
          <w:szCs w:val="24"/>
          <w:lang w:val="fr-FR"/>
        </w:rPr>
        <w:t xml:space="preserve"> trebuie să creeze îngrijorare </w:t>
      </w:r>
      <w:r>
        <w:rPr>
          <w:rFonts w:ascii="Calibri" w:hAnsi="Calibri"/>
          <w:sz w:val="24"/>
          <w:szCs w:val="24"/>
          <w:lang w:val="fr-FR"/>
        </w:rPr>
        <w:t>ş</w:t>
      </w:r>
      <w:r w:rsidRPr="00D903F5">
        <w:rPr>
          <w:rFonts w:ascii="Calibri" w:hAnsi="Calibri"/>
          <w:sz w:val="24"/>
          <w:szCs w:val="24"/>
          <w:lang w:val="fr-FR"/>
        </w:rPr>
        <w:t xml:space="preserve">i o mai mare atenţie la realizarea veniturilor proprii, </w:t>
      </w:r>
      <w:r w:rsidR="004F548C">
        <w:rPr>
          <w:rFonts w:ascii="Calibri" w:hAnsi="Calibri"/>
          <w:sz w:val="24"/>
          <w:szCs w:val="24"/>
          <w:lang w:val="fr-FR"/>
        </w:rPr>
        <w:t>diferite</w:t>
      </w:r>
      <w:r w:rsidRPr="00D903F5">
        <w:rPr>
          <w:rFonts w:ascii="Calibri" w:hAnsi="Calibri"/>
          <w:sz w:val="24"/>
          <w:szCs w:val="24"/>
          <w:lang w:val="fr-FR"/>
        </w:rPr>
        <w:t xml:space="preserve"> de cele din producţia vândută, la recuperarea creanţelor </w:t>
      </w:r>
      <w:r>
        <w:rPr>
          <w:rFonts w:ascii="Calibri" w:hAnsi="Calibri"/>
          <w:sz w:val="24"/>
          <w:szCs w:val="24"/>
          <w:lang w:val="fr-FR"/>
        </w:rPr>
        <w:t>ş</w:t>
      </w:r>
      <w:r w:rsidRPr="00D903F5">
        <w:rPr>
          <w:rFonts w:ascii="Calibri" w:hAnsi="Calibri"/>
          <w:sz w:val="24"/>
          <w:szCs w:val="24"/>
          <w:lang w:val="fr-FR"/>
        </w:rPr>
        <w:t xml:space="preserve">i diminuarea datoriilor </w:t>
      </w:r>
      <w:r>
        <w:rPr>
          <w:rFonts w:ascii="Calibri" w:hAnsi="Calibri"/>
          <w:sz w:val="24"/>
          <w:szCs w:val="24"/>
          <w:lang w:val="fr-FR"/>
        </w:rPr>
        <w:t>ş</w:t>
      </w:r>
      <w:r w:rsidRPr="00D903F5">
        <w:rPr>
          <w:rFonts w:ascii="Calibri" w:hAnsi="Calibri"/>
          <w:sz w:val="24"/>
          <w:szCs w:val="24"/>
          <w:lang w:val="fr-FR"/>
        </w:rPr>
        <w:t>i a efectelor rezultatelor anterioare.</w:t>
      </w:r>
    </w:p>
    <w:p w:rsidR="00FF3864" w:rsidRPr="00D903F5" w:rsidRDefault="00FF3864" w:rsidP="00FF3864">
      <w:pPr>
        <w:pStyle w:val="BodyText"/>
        <w:tabs>
          <w:tab w:val="right" w:pos="9360"/>
        </w:tabs>
        <w:jc w:val="both"/>
        <w:rPr>
          <w:rFonts w:ascii="Calibri" w:hAnsi="Calibri"/>
          <w:sz w:val="24"/>
          <w:szCs w:val="24"/>
          <w:lang w:val="fr-FR"/>
        </w:rPr>
      </w:pPr>
      <w:r w:rsidRPr="00D903F5">
        <w:rPr>
          <w:rFonts w:ascii="Calibri" w:hAnsi="Calibri"/>
          <w:sz w:val="24"/>
          <w:szCs w:val="24"/>
          <w:lang w:val="fr-FR"/>
        </w:rPr>
        <w:t xml:space="preserve">           </w:t>
      </w:r>
      <w:r>
        <w:rPr>
          <w:rFonts w:ascii="Calibri" w:hAnsi="Calibri"/>
          <w:sz w:val="24"/>
          <w:szCs w:val="24"/>
          <w:lang w:val="fr-FR"/>
        </w:rPr>
        <w:t>Î</w:t>
      </w:r>
      <w:r w:rsidRPr="00D903F5">
        <w:rPr>
          <w:rFonts w:ascii="Calibri" w:hAnsi="Calibri"/>
          <w:sz w:val="24"/>
          <w:szCs w:val="24"/>
          <w:lang w:val="fr-FR"/>
        </w:rPr>
        <w:t>n anul 2014 nu au mai fost facută o reevaluare a patrimoniului.</w:t>
      </w:r>
    </w:p>
    <w:p w:rsidR="00FF3864" w:rsidRPr="00D903F5" w:rsidRDefault="00FF3864" w:rsidP="00FF3864">
      <w:pPr>
        <w:pStyle w:val="BodyText"/>
        <w:tabs>
          <w:tab w:val="right" w:pos="9360"/>
        </w:tabs>
        <w:jc w:val="both"/>
        <w:rPr>
          <w:rFonts w:ascii="Calibri" w:hAnsi="Calibri"/>
          <w:sz w:val="24"/>
          <w:szCs w:val="24"/>
          <w:lang w:val="fr-FR"/>
        </w:rPr>
      </w:pPr>
      <w:r w:rsidRPr="00D903F5">
        <w:rPr>
          <w:rFonts w:ascii="Calibri" w:hAnsi="Calibri"/>
          <w:sz w:val="24"/>
          <w:szCs w:val="24"/>
          <w:lang w:val="fr-FR"/>
        </w:rPr>
        <w:t xml:space="preserve">            Rezervele constituite in conformitate cu prevederile legale,</w:t>
      </w:r>
      <w:r>
        <w:rPr>
          <w:rFonts w:ascii="Calibri" w:hAnsi="Calibri"/>
          <w:sz w:val="24"/>
          <w:szCs w:val="24"/>
          <w:lang w:val="fr-FR"/>
        </w:rPr>
        <w:t xml:space="preserve"> </w:t>
      </w:r>
      <w:r w:rsidRPr="00D903F5">
        <w:rPr>
          <w:rFonts w:ascii="Calibri" w:hAnsi="Calibri"/>
          <w:color w:val="000000"/>
          <w:sz w:val="24"/>
          <w:szCs w:val="24"/>
          <w:lang w:val="fr-FR"/>
        </w:rPr>
        <w:t>Ordinul 144/2005,</w:t>
      </w:r>
      <w:r w:rsidR="005E133C">
        <w:rPr>
          <w:rFonts w:ascii="Calibri" w:hAnsi="Calibri"/>
          <w:color w:val="000000"/>
          <w:sz w:val="24"/>
          <w:szCs w:val="24"/>
          <w:lang w:val="fr-FR"/>
        </w:rPr>
        <w:t xml:space="preserve"> </w:t>
      </w:r>
      <w:r w:rsidRPr="00D903F5">
        <w:rPr>
          <w:rFonts w:ascii="Calibri" w:hAnsi="Calibri"/>
          <w:color w:val="000000"/>
          <w:sz w:val="24"/>
          <w:szCs w:val="24"/>
          <w:lang w:val="fr-FR"/>
        </w:rPr>
        <w:t>OUG</w:t>
      </w:r>
      <w:r w:rsidRPr="00D903F5">
        <w:rPr>
          <w:rFonts w:ascii="Calibri" w:hAnsi="Calibri"/>
          <w:b w:val="0"/>
          <w:color w:val="FF0000"/>
          <w:sz w:val="24"/>
          <w:szCs w:val="24"/>
          <w:lang w:val="fr-FR"/>
        </w:rPr>
        <w:t xml:space="preserve"> </w:t>
      </w:r>
      <w:r w:rsidRPr="00D903F5">
        <w:rPr>
          <w:rFonts w:ascii="Calibri" w:hAnsi="Calibri"/>
          <w:color w:val="000000"/>
          <w:sz w:val="24"/>
          <w:szCs w:val="24"/>
          <w:lang w:val="fr-FR"/>
        </w:rPr>
        <w:t>nr.64/2001</w:t>
      </w:r>
      <w:r w:rsidRPr="00D903F5">
        <w:rPr>
          <w:rFonts w:ascii="Calibri" w:hAnsi="Calibri"/>
          <w:color w:val="FF0000"/>
          <w:sz w:val="24"/>
          <w:szCs w:val="24"/>
          <w:lang w:val="fr-FR"/>
        </w:rPr>
        <w:t xml:space="preserve">  </w:t>
      </w:r>
      <w:r w:rsidRPr="00D903F5">
        <w:rPr>
          <w:rFonts w:ascii="Calibri" w:hAnsi="Calibri"/>
          <w:sz w:val="24"/>
          <w:szCs w:val="24"/>
          <w:lang w:val="fr-FR"/>
        </w:rPr>
        <w:t xml:space="preserve">au crescut cu 137.39%.   </w:t>
      </w:r>
    </w:p>
    <w:p w:rsidR="00FF3864" w:rsidRPr="00D903F5" w:rsidRDefault="00FF3864" w:rsidP="00FF3864">
      <w:pPr>
        <w:pStyle w:val="BodyText"/>
        <w:ind w:left="1068"/>
        <w:jc w:val="both"/>
        <w:rPr>
          <w:rFonts w:ascii="Calibri" w:hAnsi="Calibri"/>
          <w:sz w:val="24"/>
          <w:szCs w:val="24"/>
          <w:lang w:val="fr-FR"/>
        </w:rPr>
      </w:pPr>
    </w:p>
    <w:p w:rsidR="00FF3864" w:rsidRPr="00D903F5" w:rsidRDefault="00FF3864" w:rsidP="00FF3864">
      <w:pPr>
        <w:pStyle w:val="BodyText"/>
        <w:numPr>
          <w:ilvl w:val="0"/>
          <w:numId w:val="1"/>
        </w:numPr>
        <w:jc w:val="both"/>
        <w:rPr>
          <w:rFonts w:ascii="Calibri" w:hAnsi="Calibri"/>
          <w:sz w:val="24"/>
          <w:szCs w:val="24"/>
          <w:lang w:val="fr-FR"/>
        </w:rPr>
      </w:pPr>
      <w:r w:rsidRPr="00D903F5">
        <w:rPr>
          <w:rFonts w:ascii="Calibri" w:hAnsi="Calibri"/>
          <w:sz w:val="24"/>
          <w:szCs w:val="24"/>
          <w:lang w:val="fr-FR"/>
        </w:rPr>
        <w:t>SITUAȚIA REZULTATELOR FINANCIARE DIN ANUL 2014</w:t>
      </w:r>
    </w:p>
    <w:p w:rsidR="00FF3864" w:rsidRPr="00D903F5" w:rsidRDefault="00FF3864" w:rsidP="00FF3864">
      <w:pPr>
        <w:pStyle w:val="BodyText"/>
        <w:ind w:left="720"/>
        <w:jc w:val="both"/>
        <w:rPr>
          <w:rFonts w:ascii="Calibri" w:hAnsi="Calibri"/>
          <w:sz w:val="24"/>
          <w:szCs w:val="24"/>
          <w:lang w:val="fr-FR"/>
        </w:rPr>
      </w:pPr>
    </w:p>
    <w:p w:rsidR="00FF3864" w:rsidRPr="00D903F5" w:rsidRDefault="00FF3864" w:rsidP="00FF3864">
      <w:pPr>
        <w:pStyle w:val="BodyText"/>
        <w:jc w:val="both"/>
        <w:rPr>
          <w:rFonts w:ascii="Calibri" w:hAnsi="Calibri"/>
          <w:color w:val="FF0000"/>
          <w:sz w:val="24"/>
          <w:szCs w:val="24"/>
          <w:lang w:val="fr-FR"/>
        </w:rPr>
      </w:pPr>
      <w:r w:rsidRPr="00D903F5">
        <w:rPr>
          <w:rFonts w:ascii="Calibri" w:hAnsi="Calibri"/>
          <w:sz w:val="24"/>
          <w:szCs w:val="24"/>
          <w:lang w:val="fr-FR"/>
        </w:rPr>
        <w:t xml:space="preserve">           Activitatea Regiei Județene de Drumuri RA Argeş </w:t>
      </w:r>
      <w:r>
        <w:rPr>
          <w:rFonts w:ascii="Calibri" w:hAnsi="Calibri"/>
          <w:sz w:val="24"/>
          <w:szCs w:val="24"/>
          <w:lang w:val="fr-FR"/>
        </w:rPr>
        <w:t>î</w:t>
      </w:r>
      <w:r w:rsidRPr="00D903F5">
        <w:rPr>
          <w:rFonts w:ascii="Calibri" w:hAnsi="Calibri"/>
          <w:sz w:val="24"/>
          <w:szCs w:val="24"/>
          <w:lang w:val="fr-FR"/>
        </w:rPr>
        <w:t xml:space="preserve">n anul 2014 s-a concretizat </w:t>
      </w:r>
      <w:r>
        <w:rPr>
          <w:rFonts w:ascii="Calibri" w:hAnsi="Calibri"/>
          <w:sz w:val="24"/>
          <w:szCs w:val="24"/>
          <w:lang w:val="fr-FR"/>
        </w:rPr>
        <w:t>î</w:t>
      </w:r>
      <w:r w:rsidRPr="00D903F5">
        <w:rPr>
          <w:rFonts w:ascii="Calibri" w:hAnsi="Calibri"/>
          <w:sz w:val="24"/>
          <w:szCs w:val="24"/>
          <w:lang w:val="fr-FR"/>
        </w:rPr>
        <w:t>ntr-o cifră de afaceri netă de 22</w:t>
      </w:r>
      <w:proofErr w:type="gramStart"/>
      <w:r w:rsidRPr="00D903F5">
        <w:rPr>
          <w:rFonts w:ascii="Calibri" w:hAnsi="Calibri"/>
          <w:sz w:val="24"/>
          <w:szCs w:val="24"/>
          <w:lang w:val="fr-FR"/>
        </w:rPr>
        <w:t>,129,224</w:t>
      </w:r>
      <w:proofErr w:type="gramEnd"/>
      <w:r w:rsidRPr="00D903F5">
        <w:rPr>
          <w:rFonts w:ascii="Calibri" w:hAnsi="Calibri"/>
          <w:sz w:val="24"/>
          <w:szCs w:val="24"/>
          <w:lang w:val="fr-FR"/>
        </w:rPr>
        <w:t xml:space="preserve"> lei, rezultată din derularea urmatoarelor activităţi :</w:t>
      </w:r>
    </w:p>
    <w:p w:rsidR="00FF3864" w:rsidRPr="00D903F5" w:rsidRDefault="00FF3864" w:rsidP="00FF3864">
      <w:pPr>
        <w:pStyle w:val="BodyText"/>
        <w:numPr>
          <w:ilvl w:val="0"/>
          <w:numId w:val="7"/>
        </w:numPr>
        <w:jc w:val="both"/>
        <w:rPr>
          <w:rFonts w:ascii="Calibri" w:hAnsi="Calibri"/>
          <w:sz w:val="24"/>
          <w:szCs w:val="24"/>
          <w:lang w:val="fr-FR"/>
        </w:rPr>
      </w:pPr>
      <w:r w:rsidRPr="00D903F5">
        <w:rPr>
          <w:rFonts w:ascii="Calibri" w:hAnsi="Calibri"/>
          <w:sz w:val="24"/>
          <w:szCs w:val="24"/>
          <w:lang w:val="fr-FR"/>
        </w:rPr>
        <w:t>Pentru administrarea infrastructurii rutiere judetene ;</w:t>
      </w:r>
    </w:p>
    <w:p w:rsidR="00FF3864" w:rsidRPr="00D903F5" w:rsidRDefault="00FF3864" w:rsidP="00FF3864">
      <w:pPr>
        <w:pStyle w:val="BodyText"/>
        <w:numPr>
          <w:ilvl w:val="0"/>
          <w:numId w:val="7"/>
        </w:numPr>
        <w:jc w:val="both"/>
        <w:rPr>
          <w:rFonts w:ascii="Calibri" w:hAnsi="Calibri"/>
          <w:sz w:val="24"/>
          <w:szCs w:val="24"/>
          <w:lang w:val="fr-FR"/>
        </w:rPr>
      </w:pPr>
      <w:r w:rsidRPr="00D903F5">
        <w:rPr>
          <w:rFonts w:ascii="Calibri" w:hAnsi="Calibri"/>
          <w:sz w:val="24"/>
          <w:szCs w:val="24"/>
          <w:lang w:val="fr-FR"/>
        </w:rPr>
        <w:t xml:space="preserve">Pentru realizarea programului anual de intreținere </w:t>
      </w:r>
      <w:proofErr w:type="gramStart"/>
      <w:r w:rsidRPr="00D903F5">
        <w:rPr>
          <w:rFonts w:ascii="Calibri" w:hAnsi="Calibri"/>
          <w:sz w:val="24"/>
          <w:szCs w:val="24"/>
          <w:lang w:val="fr-FR"/>
        </w:rPr>
        <w:t>a</w:t>
      </w:r>
      <w:proofErr w:type="gramEnd"/>
      <w:r w:rsidRPr="00D903F5">
        <w:rPr>
          <w:rFonts w:ascii="Calibri" w:hAnsi="Calibri"/>
          <w:sz w:val="24"/>
          <w:szCs w:val="24"/>
          <w:lang w:val="fr-FR"/>
        </w:rPr>
        <w:t xml:space="preserve"> drumurilor județ</w:t>
      </w:r>
      <w:r w:rsidR="00202326">
        <w:rPr>
          <w:rFonts w:ascii="Calibri" w:hAnsi="Calibri"/>
          <w:sz w:val="24"/>
          <w:szCs w:val="24"/>
          <w:lang w:val="fr-FR"/>
        </w:rPr>
        <w:t>e</w:t>
      </w:r>
      <w:r w:rsidRPr="00D903F5">
        <w:rPr>
          <w:rFonts w:ascii="Calibri" w:hAnsi="Calibri"/>
          <w:sz w:val="24"/>
          <w:szCs w:val="24"/>
          <w:lang w:val="fr-FR"/>
        </w:rPr>
        <w:t>ne ;</w:t>
      </w:r>
    </w:p>
    <w:p w:rsidR="00FF3864" w:rsidRPr="00D903F5" w:rsidRDefault="00FF3864" w:rsidP="00FF3864">
      <w:pPr>
        <w:pStyle w:val="BodyText"/>
        <w:numPr>
          <w:ilvl w:val="0"/>
          <w:numId w:val="7"/>
        </w:numPr>
        <w:jc w:val="both"/>
        <w:rPr>
          <w:rFonts w:ascii="Calibri" w:hAnsi="Calibri"/>
          <w:sz w:val="24"/>
          <w:szCs w:val="24"/>
          <w:lang w:val="fr-FR"/>
        </w:rPr>
      </w:pPr>
      <w:r w:rsidRPr="00D903F5">
        <w:rPr>
          <w:rFonts w:ascii="Calibri" w:hAnsi="Calibri"/>
          <w:sz w:val="24"/>
          <w:szCs w:val="24"/>
          <w:lang w:val="fr-FR"/>
        </w:rPr>
        <w:t xml:space="preserve">Pentru realizarea programului de dezvoltare şi modernizare </w:t>
      </w:r>
      <w:proofErr w:type="gramStart"/>
      <w:r w:rsidRPr="00D903F5">
        <w:rPr>
          <w:rFonts w:ascii="Calibri" w:hAnsi="Calibri"/>
          <w:sz w:val="24"/>
          <w:szCs w:val="24"/>
          <w:lang w:val="fr-FR"/>
        </w:rPr>
        <w:t>a</w:t>
      </w:r>
      <w:proofErr w:type="gramEnd"/>
      <w:r w:rsidRPr="00D903F5">
        <w:rPr>
          <w:rFonts w:ascii="Calibri" w:hAnsi="Calibri"/>
          <w:sz w:val="24"/>
          <w:szCs w:val="24"/>
          <w:lang w:val="fr-FR"/>
        </w:rPr>
        <w:t xml:space="preserve"> rețelei județene de drumuri ;</w:t>
      </w:r>
    </w:p>
    <w:p w:rsidR="00FF3864" w:rsidRPr="00D903F5" w:rsidRDefault="00FF3864" w:rsidP="00FF3864">
      <w:pPr>
        <w:pStyle w:val="BodyText"/>
        <w:numPr>
          <w:ilvl w:val="0"/>
          <w:numId w:val="7"/>
        </w:numPr>
        <w:jc w:val="both"/>
        <w:rPr>
          <w:rFonts w:ascii="Calibri" w:hAnsi="Calibri"/>
          <w:sz w:val="24"/>
          <w:szCs w:val="24"/>
          <w:lang w:val="fr-FR"/>
        </w:rPr>
      </w:pPr>
      <w:r w:rsidRPr="00D903F5">
        <w:rPr>
          <w:rFonts w:ascii="Calibri" w:hAnsi="Calibri"/>
          <w:sz w:val="24"/>
          <w:szCs w:val="24"/>
          <w:lang w:val="fr-FR"/>
        </w:rPr>
        <w:t xml:space="preserve">Pentru eliberarea autorizaților </w:t>
      </w:r>
      <w:proofErr w:type="gramStart"/>
      <w:r w:rsidRPr="00D903F5">
        <w:rPr>
          <w:rFonts w:ascii="Calibri" w:hAnsi="Calibri"/>
          <w:sz w:val="24"/>
          <w:szCs w:val="24"/>
          <w:lang w:val="fr-FR"/>
        </w:rPr>
        <w:t>de utilizare</w:t>
      </w:r>
      <w:proofErr w:type="gramEnd"/>
      <w:r w:rsidRPr="00D903F5">
        <w:rPr>
          <w:rFonts w:ascii="Calibri" w:hAnsi="Calibri"/>
          <w:sz w:val="24"/>
          <w:szCs w:val="24"/>
          <w:lang w:val="fr-FR"/>
        </w:rPr>
        <w:t xml:space="preserve"> a zonei drumurilor.</w:t>
      </w:r>
    </w:p>
    <w:p w:rsidR="00FF3864" w:rsidRPr="00D903F5" w:rsidRDefault="00FF3864" w:rsidP="00FF3864">
      <w:pPr>
        <w:pStyle w:val="BodyText"/>
        <w:jc w:val="both"/>
        <w:rPr>
          <w:rFonts w:ascii="Calibri" w:hAnsi="Calibri"/>
          <w:sz w:val="24"/>
          <w:szCs w:val="24"/>
          <w:lang w:val="fr-FR"/>
        </w:rPr>
      </w:pPr>
      <w:r w:rsidRPr="00D903F5">
        <w:rPr>
          <w:rFonts w:ascii="Calibri" w:hAnsi="Calibri"/>
          <w:color w:val="FF0000"/>
          <w:sz w:val="24"/>
          <w:szCs w:val="24"/>
          <w:lang w:val="fr-FR"/>
        </w:rPr>
        <w:t xml:space="preserve">           </w:t>
      </w:r>
      <w:r w:rsidRPr="00D903F5">
        <w:rPr>
          <w:rFonts w:ascii="Calibri" w:hAnsi="Calibri"/>
          <w:sz w:val="24"/>
          <w:szCs w:val="24"/>
          <w:lang w:val="fr-FR"/>
        </w:rPr>
        <w:t>Reflectarea rezultatelor financiare, generate de activitatea Regiei Autonome Judeţene de Drumuri RA Arge</w:t>
      </w:r>
      <w:r>
        <w:rPr>
          <w:rFonts w:ascii="Calibri" w:hAnsi="Calibri"/>
          <w:sz w:val="24"/>
          <w:szCs w:val="24"/>
          <w:lang w:val="fr-FR"/>
        </w:rPr>
        <w:t>ş</w:t>
      </w:r>
      <w:r w:rsidRPr="00D903F5">
        <w:rPr>
          <w:rFonts w:ascii="Calibri" w:hAnsi="Calibri"/>
          <w:sz w:val="24"/>
          <w:szCs w:val="24"/>
          <w:lang w:val="fr-FR"/>
        </w:rPr>
        <w:t>, se regăse</w:t>
      </w:r>
      <w:r>
        <w:rPr>
          <w:rFonts w:ascii="Calibri" w:hAnsi="Calibri"/>
          <w:sz w:val="24"/>
          <w:szCs w:val="24"/>
          <w:lang w:val="fr-FR"/>
        </w:rPr>
        <w:t>ş</w:t>
      </w:r>
      <w:r w:rsidRPr="00D903F5">
        <w:rPr>
          <w:rFonts w:ascii="Calibri" w:hAnsi="Calibri"/>
          <w:sz w:val="24"/>
          <w:szCs w:val="24"/>
          <w:lang w:val="fr-FR"/>
        </w:rPr>
        <w:t xml:space="preserve">te în datele conţinute de Contul de Profit </w:t>
      </w:r>
      <w:r>
        <w:rPr>
          <w:rFonts w:ascii="Calibri" w:hAnsi="Calibri"/>
          <w:sz w:val="24"/>
          <w:szCs w:val="24"/>
          <w:lang w:val="fr-FR"/>
        </w:rPr>
        <w:t>ş</w:t>
      </w:r>
      <w:r w:rsidRPr="00D903F5">
        <w:rPr>
          <w:rFonts w:ascii="Calibri" w:hAnsi="Calibri"/>
          <w:sz w:val="24"/>
          <w:szCs w:val="24"/>
          <w:lang w:val="fr-FR"/>
        </w:rPr>
        <w:t>i Pierderi, respectiv :</w:t>
      </w:r>
    </w:p>
    <w:p w:rsidR="00FF3864" w:rsidRPr="00D903F5" w:rsidRDefault="00FF3864" w:rsidP="00FF3864">
      <w:pPr>
        <w:pStyle w:val="BodyText"/>
        <w:numPr>
          <w:ilvl w:val="1"/>
          <w:numId w:val="1"/>
        </w:numPr>
        <w:jc w:val="both"/>
        <w:rPr>
          <w:rFonts w:ascii="Calibri" w:hAnsi="Calibri"/>
          <w:sz w:val="24"/>
          <w:szCs w:val="24"/>
          <w:lang w:val="fr-FR"/>
        </w:rPr>
      </w:pPr>
      <w:r w:rsidRPr="00D903F5">
        <w:rPr>
          <w:rFonts w:ascii="Calibri" w:hAnsi="Calibri"/>
          <w:sz w:val="24"/>
          <w:szCs w:val="24"/>
          <w:lang w:val="fr-FR"/>
        </w:rPr>
        <w:t>Veniturile Regiei</w:t>
      </w:r>
      <w:r>
        <w:rPr>
          <w:rFonts w:ascii="Calibri" w:hAnsi="Calibri"/>
          <w:sz w:val="24"/>
          <w:szCs w:val="24"/>
          <w:lang w:val="fr-FR"/>
        </w:rPr>
        <w:t xml:space="preserve"> Autonome Judeţene de Drumuri</w:t>
      </w:r>
      <w:r w:rsidRPr="00D903F5">
        <w:rPr>
          <w:rFonts w:ascii="Calibri" w:hAnsi="Calibri"/>
          <w:sz w:val="24"/>
          <w:szCs w:val="24"/>
          <w:lang w:val="fr-FR"/>
        </w:rPr>
        <w:t xml:space="preserve"> Arge</w:t>
      </w:r>
      <w:r>
        <w:rPr>
          <w:rFonts w:ascii="Calibri" w:hAnsi="Calibri"/>
          <w:sz w:val="24"/>
          <w:szCs w:val="24"/>
          <w:lang w:val="fr-FR"/>
        </w:rPr>
        <w:t>ş R.A.</w:t>
      </w:r>
      <w:r w:rsidR="000D1678">
        <w:rPr>
          <w:rFonts w:ascii="Calibri" w:hAnsi="Calibri"/>
          <w:sz w:val="24"/>
          <w:szCs w:val="24"/>
          <w:lang w:val="fr-FR"/>
        </w:rPr>
        <w:t>, in lei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0"/>
        <w:gridCol w:w="2938"/>
        <w:gridCol w:w="2639"/>
        <w:gridCol w:w="2552"/>
        <w:gridCol w:w="850"/>
      </w:tblGrid>
      <w:tr w:rsidR="00FF3864" w:rsidRPr="00D903F5" w:rsidTr="008F4BB2">
        <w:tc>
          <w:tcPr>
            <w:tcW w:w="910"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Nr.crt.</w:t>
            </w:r>
          </w:p>
        </w:tc>
        <w:tc>
          <w:tcPr>
            <w:tcW w:w="29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Denumire indicatori</w:t>
            </w:r>
          </w:p>
        </w:tc>
        <w:tc>
          <w:tcPr>
            <w:tcW w:w="263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Realizat la 31.12.2013</w:t>
            </w:r>
          </w:p>
        </w:tc>
        <w:tc>
          <w:tcPr>
            <w:tcW w:w="255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Realizat la 31.12.2014</w:t>
            </w:r>
          </w:p>
        </w:tc>
        <w:tc>
          <w:tcPr>
            <w:tcW w:w="850"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w:t>
            </w:r>
          </w:p>
        </w:tc>
      </w:tr>
      <w:tr w:rsidR="00FF3864" w:rsidRPr="00D903F5" w:rsidTr="008F4BB2">
        <w:tc>
          <w:tcPr>
            <w:tcW w:w="910"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w:t>
            </w:r>
          </w:p>
        </w:tc>
        <w:tc>
          <w:tcPr>
            <w:tcW w:w="293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w:t>
            </w:r>
          </w:p>
        </w:tc>
        <w:tc>
          <w:tcPr>
            <w:tcW w:w="263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3</w:t>
            </w:r>
          </w:p>
        </w:tc>
        <w:tc>
          <w:tcPr>
            <w:tcW w:w="255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w:t>
            </w:r>
          </w:p>
        </w:tc>
        <w:tc>
          <w:tcPr>
            <w:tcW w:w="850"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5</w:t>
            </w:r>
          </w:p>
        </w:tc>
      </w:tr>
      <w:tr w:rsidR="00FF3864" w:rsidRPr="00D903F5" w:rsidTr="008F4BB2">
        <w:tc>
          <w:tcPr>
            <w:tcW w:w="910"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1.</w:t>
            </w:r>
          </w:p>
        </w:tc>
        <w:tc>
          <w:tcPr>
            <w:tcW w:w="293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Venituri din exploatare-total</w:t>
            </w:r>
          </w:p>
        </w:tc>
        <w:tc>
          <w:tcPr>
            <w:tcW w:w="263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19</w:t>
            </w:r>
            <w:proofErr w:type="gramStart"/>
            <w:r w:rsidRPr="00D903F5">
              <w:rPr>
                <w:rFonts w:ascii="Calibri" w:hAnsi="Calibri"/>
                <w:sz w:val="22"/>
                <w:szCs w:val="22"/>
                <w:lang w:val="fr-FR"/>
              </w:rPr>
              <w:t>,799,487</w:t>
            </w:r>
            <w:proofErr w:type="gramEnd"/>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22</w:t>
            </w:r>
            <w:proofErr w:type="gramStart"/>
            <w:r w:rsidRPr="00D903F5">
              <w:rPr>
                <w:rFonts w:ascii="Calibri" w:hAnsi="Calibri"/>
                <w:sz w:val="22"/>
                <w:szCs w:val="22"/>
                <w:lang w:val="fr-FR"/>
              </w:rPr>
              <w:t>,322,453</w:t>
            </w:r>
            <w:proofErr w:type="gramEnd"/>
          </w:p>
        </w:tc>
        <w:tc>
          <w:tcPr>
            <w:tcW w:w="850"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112.74</w:t>
            </w:r>
          </w:p>
        </w:tc>
      </w:tr>
      <w:tr w:rsidR="00FF3864" w:rsidRPr="00D903F5" w:rsidTr="008F4BB2">
        <w:tc>
          <w:tcPr>
            <w:tcW w:w="910"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1.1</w:t>
            </w:r>
          </w:p>
        </w:tc>
        <w:tc>
          <w:tcPr>
            <w:tcW w:w="293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Cifra </w:t>
            </w:r>
            <w:proofErr w:type="gramStart"/>
            <w:r w:rsidRPr="00D903F5">
              <w:rPr>
                <w:rFonts w:ascii="Calibri" w:hAnsi="Calibri"/>
                <w:sz w:val="22"/>
                <w:szCs w:val="22"/>
                <w:lang w:val="fr-FR"/>
              </w:rPr>
              <w:t>de afaceri</w:t>
            </w:r>
            <w:proofErr w:type="gramEnd"/>
            <w:r w:rsidRPr="00D903F5">
              <w:rPr>
                <w:rFonts w:ascii="Calibri" w:hAnsi="Calibri"/>
                <w:sz w:val="22"/>
                <w:szCs w:val="22"/>
                <w:lang w:val="fr-FR"/>
              </w:rPr>
              <w:t xml:space="preserve"> netă</w:t>
            </w:r>
          </w:p>
        </w:tc>
        <w:tc>
          <w:tcPr>
            <w:tcW w:w="263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19</w:t>
            </w:r>
            <w:proofErr w:type="gramStart"/>
            <w:r w:rsidRPr="00D903F5">
              <w:rPr>
                <w:rFonts w:ascii="Calibri" w:hAnsi="Calibri"/>
                <w:sz w:val="22"/>
                <w:szCs w:val="22"/>
                <w:lang w:val="fr-FR"/>
              </w:rPr>
              <w:t>,799,230</w:t>
            </w:r>
            <w:proofErr w:type="gramEnd"/>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22</w:t>
            </w:r>
            <w:proofErr w:type="gramStart"/>
            <w:r w:rsidRPr="00D903F5">
              <w:rPr>
                <w:rFonts w:ascii="Calibri" w:hAnsi="Calibri"/>
                <w:sz w:val="22"/>
                <w:szCs w:val="22"/>
                <w:lang w:val="fr-FR"/>
              </w:rPr>
              <w:t>,129,224</w:t>
            </w:r>
            <w:proofErr w:type="gramEnd"/>
          </w:p>
        </w:tc>
        <w:tc>
          <w:tcPr>
            <w:tcW w:w="850"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111.77</w:t>
            </w:r>
          </w:p>
        </w:tc>
      </w:tr>
      <w:tr w:rsidR="00FF3864" w:rsidRPr="00D903F5" w:rsidTr="008F4BB2">
        <w:tc>
          <w:tcPr>
            <w:tcW w:w="910"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1.2</w:t>
            </w:r>
          </w:p>
        </w:tc>
        <w:tc>
          <w:tcPr>
            <w:tcW w:w="293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Producţia vândută</w:t>
            </w:r>
          </w:p>
        </w:tc>
        <w:tc>
          <w:tcPr>
            <w:tcW w:w="263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19</w:t>
            </w:r>
            <w:proofErr w:type="gramStart"/>
            <w:r w:rsidRPr="00D903F5">
              <w:rPr>
                <w:rFonts w:ascii="Calibri" w:hAnsi="Calibri"/>
                <w:sz w:val="22"/>
                <w:szCs w:val="22"/>
                <w:lang w:val="fr-FR"/>
              </w:rPr>
              <w:t>,799,230</w:t>
            </w:r>
            <w:proofErr w:type="gramEnd"/>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22</w:t>
            </w:r>
            <w:proofErr w:type="gramStart"/>
            <w:r w:rsidRPr="00D903F5">
              <w:rPr>
                <w:rFonts w:ascii="Calibri" w:hAnsi="Calibri"/>
                <w:sz w:val="22"/>
                <w:szCs w:val="22"/>
                <w:lang w:val="fr-FR"/>
              </w:rPr>
              <w:t>,129,224</w:t>
            </w:r>
            <w:proofErr w:type="gramEnd"/>
          </w:p>
        </w:tc>
        <w:tc>
          <w:tcPr>
            <w:tcW w:w="850"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111.77</w:t>
            </w:r>
          </w:p>
        </w:tc>
      </w:tr>
      <w:tr w:rsidR="00FF3864" w:rsidRPr="00D903F5" w:rsidTr="008F4BB2">
        <w:tc>
          <w:tcPr>
            <w:tcW w:w="910"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1.3</w:t>
            </w:r>
          </w:p>
        </w:tc>
        <w:tc>
          <w:tcPr>
            <w:tcW w:w="293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Alte venituri din exploatare</w:t>
            </w:r>
          </w:p>
        </w:tc>
        <w:tc>
          <w:tcPr>
            <w:tcW w:w="263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257</w:t>
            </w:r>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193,229</w:t>
            </w:r>
          </w:p>
        </w:tc>
        <w:tc>
          <w:tcPr>
            <w:tcW w:w="850"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751.86</w:t>
            </w:r>
          </w:p>
        </w:tc>
      </w:tr>
      <w:tr w:rsidR="00FF3864" w:rsidRPr="00D903F5" w:rsidTr="008F4BB2">
        <w:tc>
          <w:tcPr>
            <w:tcW w:w="910"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2.</w:t>
            </w:r>
          </w:p>
        </w:tc>
        <w:tc>
          <w:tcPr>
            <w:tcW w:w="293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Venituri financiare-total</w:t>
            </w:r>
          </w:p>
        </w:tc>
        <w:tc>
          <w:tcPr>
            <w:tcW w:w="263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2,420</w:t>
            </w:r>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1,186</w:t>
            </w:r>
          </w:p>
        </w:tc>
        <w:tc>
          <w:tcPr>
            <w:tcW w:w="850"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49.00</w:t>
            </w:r>
          </w:p>
        </w:tc>
      </w:tr>
      <w:tr w:rsidR="00FF3864" w:rsidRPr="00D903F5" w:rsidTr="008F4BB2">
        <w:tc>
          <w:tcPr>
            <w:tcW w:w="910"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2.1</w:t>
            </w:r>
          </w:p>
        </w:tc>
        <w:tc>
          <w:tcPr>
            <w:tcW w:w="293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Alte venituri financiare</w:t>
            </w:r>
          </w:p>
        </w:tc>
        <w:tc>
          <w:tcPr>
            <w:tcW w:w="263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2,420</w:t>
            </w:r>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1,186</w:t>
            </w:r>
          </w:p>
        </w:tc>
        <w:tc>
          <w:tcPr>
            <w:tcW w:w="850"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49.00</w:t>
            </w:r>
          </w:p>
        </w:tc>
      </w:tr>
      <w:tr w:rsidR="00FF3864" w:rsidRPr="00D903F5" w:rsidTr="008F4BB2">
        <w:tc>
          <w:tcPr>
            <w:tcW w:w="910"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w:t>
            </w:r>
          </w:p>
        </w:tc>
        <w:tc>
          <w:tcPr>
            <w:tcW w:w="293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TOTAL Venituri</w:t>
            </w:r>
          </w:p>
        </w:tc>
        <w:tc>
          <w:tcPr>
            <w:tcW w:w="263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19</w:t>
            </w:r>
            <w:proofErr w:type="gramStart"/>
            <w:r w:rsidRPr="00D903F5">
              <w:rPr>
                <w:rFonts w:ascii="Calibri" w:hAnsi="Calibri"/>
                <w:sz w:val="22"/>
                <w:szCs w:val="22"/>
                <w:lang w:val="fr-FR"/>
              </w:rPr>
              <w:t>,801,907</w:t>
            </w:r>
            <w:proofErr w:type="gramEnd"/>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22</w:t>
            </w:r>
            <w:proofErr w:type="gramStart"/>
            <w:r w:rsidRPr="00D903F5">
              <w:rPr>
                <w:rFonts w:ascii="Calibri" w:hAnsi="Calibri"/>
                <w:sz w:val="22"/>
                <w:szCs w:val="22"/>
                <w:lang w:val="fr-FR"/>
              </w:rPr>
              <w:t>,323,639</w:t>
            </w:r>
            <w:proofErr w:type="gramEnd"/>
          </w:p>
        </w:tc>
        <w:tc>
          <w:tcPr>
            <w:tcW w:w="850"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112.73</w:t>
            </w:r>
          </w:p>
        </w:tc>
      </w:tr>
    </w:tbl>
    <w:p w:rsidR="00FF3864" w:rsidRPr="00D903F5" w:rsidRDefault="00FF3864" w:rsidP="00FF3864">
      <w:pPr>
        <w:pStyle w:val="BodyText"/>
        <w:jc w:val="both"/>
        <w:rPr>
          <w:rFonts w:ascii="Calibri" w:hAnsi="Calibri"/>
          <w:sz w:val="24"/>
          <w:szCs w:val="24"/>
          <w:lang w:val="fr-FR"/>
        </w:rPr>
      </w:pPr>
    </w:p>
    <w:p w:rsidR="00FF3864" w:rsidRPr="00D903F5" w:rsidRDefault="00FF3864" w:rsidP="00FF3864">
      <w:pPr>
        <w:pStyle w:val="BodyText"/>
        <w:jc w:val="both"/>
        <w:rPr>
          <w:rFonts w:ascii="Calibri" w:hAnsi="Calibri"/>
          <w:sz w:val="24"/>
          <w:szCs w:val="24"/>
          <w:lang w:val="fr-FR"/>
        </w:rPr>
      </w:pPr>
      <w:r w:rsidRPr="00D903F5">
        <w:rPr>
          <w:rFonts w:ascii="Calibri" w:hAnsi="Calibri"/>
          <w:sz w:val="24"/>
          <w:szCs w:val="24"/>
          <w:lang w:val="fr-FR"/>
        </w:rPr>
        <w:t xml:space="preserve">            De</w:t>
      </w:r>
      <w:r>
        <w:rPr>
          <w:sz w:val="24"/>
          <w:szCs w:val="24"/>
          <w:lang w:val="fr-FR"/>
        </w:rPr>
        <w:t>ş</w:t>
      </w:r>
      <w:r w:rsidRPr="00D903F5">
        <w:rPr>
          <w:rFonts w:ascii="Calibri" w:hAnsi="Calibri"/>
          <w:sz w:val="24"/>
          <w:szCs w:val="24"/>
          <w:lang w:val="fr-FR"/>
        </w:rPr>
        <w:t xml:space="preserve">i faţă de bugetul de venituri </w:t>
      </w:r>
      <w:r>
        <w:rPr>
          <w:sz w:val="24"/>
          <w:szCs w:val="24"/>
          <w:lang w:val="fr-FR"/>
        </w:rPr>
        <w:t>ş</w:t>
      </w:r>
      <w:r w:rsidRPr="00D903F5">
        <w:rPr>
          <w:rFonts w:ascii="Calibri" w:hAnsi="Calibri"/>
          <w:sz w:val="24"/>
          <w:szCs w:val="24"/>
          <w:lang w:val="fr-FR"/>
        </w:rPr>
        <w:t>i cheltuieli aprobat pentru anul 2014</w:t>
      </w:r>
      <w:r w:rsidR="00292EA8">
        <w:rPr>
          <w:rFonts w:ascii="Calibri" w:hAnsi="Calibri"/>
          <w:sz w:val="24"/>
          <w:szCs w:val="24"/>
          <w:lang w:val="fr-FR"/>
        </w:rPr>
        <w:t xml:space="preserve"> </w:t>
      </w:r>
      <w:r w:rsidRPr="00D903F5">
        <w:rPr>
          <w:rFonts w:ascii="Calibri" w:hAnsi="Calibri"/>
          <w:sz w:val="24"/>
          <w:szCs w:val="24"/>
          <w:lang w:val="fr-FR"/>
        </w:rPr>
        <w:t>avem o nerealizare a veniturilor de 4</w:t>
      </w:r>
      <w:proofErr w:type="gramStart"/>
      <w:r w:rsidRPr="00D903F5">
        <w:rPr>
          <w:rFonts w:ascii="Calibri" w:hAnsi="Calibri"/>
          <w:sz w:val="24"/>
          <w:szCs w:val="24"/>
          <w:lang w:val="fr-FR"/>
        </w:rPr>
        <w:t>,176,361</w:t>
      </w:r>
      <w:proofErr w:type="gramEnd"/>
      <w:r w:rsidRPr="00D903F5">
        <w:rPr>
          <w:rFonts w:ascii="Calibri" w:hAnsi="Calibri"/>
          <w:sz w:val="24"/>
          <w:szCs w:val="24"/>
          <w:lang w:val="fr-FR"/>
        </w:rPr>
        <w:t xml:space="preserve"> lei, producţia vîndută cunoa</w:t>
      </w:r>
      <w:r>
        <w:rPr>
          <w:rFonts w:ascii="Calibri" w:hAnsi="Calibri"/>
          <w:sz w:val="24"/>
          <w:szCs w:val="24"/>
          <w:lang w:val="fr-FR"/>
        </w:rPr>
        <w:t>ş</w:t>
      </w:r>
      <w:r w:rsidRPr="00D903F5">
        <w:rPr>
          <w:rFonts w:ascii="Calibri" w:hAnsi="Calibri"/>
          <w:sz w:val="24"/>
          <w:szCs w:val="24"/>
          <w:lang w:val="fr-FR"/>
        </w:rPr>
        <w:t>te o cre</w:t>
      </w:r>
      <w:r>
        <w:rPr>
          <w:rFonts w:ascii="Calibri" w:hAnsi="Calibri"/>
          <w:sz w:val="24"/>
          <w:szCs w:val="24"/>
          <w:lang w:val="fr-FR"/>
        </w:rPr>
        <w:t>ş</w:t>
      </w:r>
      <w:r w:rsidRPr="00D903F5">
        <w:rPr>
          <w:rFonts w:ascii="Calibri" w:hAnsi="Calibri"/>
          <w:sz w:val="24"/>
          <w:szCs w:val="24"/>
          <w:lang w:val="fr-FR"/>
        </w:rPr>
        <w:t xml:space="preserve">tere de 11.77%, </w:t>
      </w:r>
      <w:r w:rsidRPr="00D903F5">
        <w:rPr>
          <w:rFonts w:ascii="Calibri" w:hAnsi="Calibri"/>
          <w:sz w:val="24"/>
          <w:szCs w:val="24"/>
          <w:lang w:val="fr-FR"/>
        </w:rPr>
        <w:lastRenderedPageBreak/>
        <w:t xml:space="preserve">iar veniturile </w:t>
      </w:r>
      <w:r w:rsidR="00292EA8" w:rsidRPr="00D903F5">
        <w:rPr>
          <w:rFonts w:ascii="Calibri" w:hAnsi="Calibri"/>
          <w:sz w:val="24"/>
          <w:szCs w:val="24"/>
          <w:lang w:val="fr-FR"/>
        </w:rPr>
        <w:t xml:space="preserve">totale </w:t>
      </w:r>
      <w:r w:rsidRPr="00D903F5">
        <w:rPr>
          <w:rFonts w:ascii="Calibri" w:hAnsi="Calibri"/>
          <w:sz w:val="24"/>
          <w:szCs w:val="24"/>
          <w:lang w:val="fr-FR"/>
        </w:rPr>
        <w:t xml:space="preserve">din exploatare </w:t>
      </w:r>
      <w:r w:rsidR="00292EA8">
        <w:rPr>
          <w:rFonts w:ascii="Calibri" w:hAnsi="Calibri"/>
          <w:sz w:val="24"/>
          <w:szCs w:val="24"/>
          <w:lang w:val="fr-FR"/>
        </w:rPr>
        <w:t xml:space="preserve">inregistreaza </w:t>
      </w:r>
      <w:r w:rsidRPr="00D903F5">
        <w:rPr>
          <w:rFonts w:ascii="Calibri" w:hAnsi="Calibri"/>
          <w:sz w:val="24"/>
          <w:szCs w:val="24"/>
          <w:lang w:val="fr-FR"/>
        </w:rPr>
        <w:t>o cre</w:t>
      </w:r>
      <w:r>
        <w:rPr>
          <w:rFonts w:ascii="Calibri" w:hAnsi="Calibri"/>
          <w:sz w:val="24"/>
          <w:szCs w:val="24"/>
          <w:lang w:val="fr-FR"/>
        </w:rPr>
        <w:t>ş</w:t>
      </w:r>
      <w:r w:rsidRPr="00D903F5">
        <w:rPr>
          <w:rFonts w:ascii="Calibri" w:hAnsi="Calibri"/>
          <w:sz w:val="24"/>
          <w:szCs w:val="24"/>
          <w:lang w:val="fr-FR"/>
        </w:rPr>
        <w:t>tere de 12.74%. O cre</w:t>
      </w:r>
      <w:r>
        <w:rPr>
          <w:rFonts w:ascii="Calibri" w:hAnsi="Calibri"/>
          <w:sz w:val="24"/>
          <w:szCs w:val="24"/>
          <w:lang w:val="fr-FR"/>
        </w:rPr>
        <w:t>ş</w:t>
      </w:r>
      <w:r w:rsidRPr="00D903F5">
        <w:rPr>
          <w:rFonts w:ascii="Calibri" w:hAnsi="Calibri"/>
          <w:sz w:val="24"/>
          <w:szCs w:val="24"/>
          <w:lang w:val="fr-FR"/>
        </w:rPr>
        <w:t>tere importantă au avut veniturile din exploatare, altele decât producţia vândută, în principal a veniturilor din utilizarea zonei drumului.</w:t>
      </w:r>
    </w:p>
    <w:p w:rsidR="00FF3864" w:rsidRPr="00D903F5" w:rsidRDefault="00FF3864" w:rsidP="00FF3864">
      <w:pPr>
        <w:pStyle w:val="BodyText"/>
        <w:jc w:val="both"/>
        <w:rPr>
          <w:rFonts w:ascii="Calibri" w:hAnsi="Calibri"/>
          <w:sz w:val="24"/>
          <w:szCs w:val="24"/>
          <w:lang w:val="fr-FR"/>
        </w:rPr>
      </w:pPr>
      <w:r w:rsidRPr="00D903F5">
        <w:rPr>
          <w:rFonts w:ascii="Calibri" w:hAnsi="Calibri"/>
          <w:sz w:val="24"/>
          <w:szCs w:val="24"/>
          <w:lang w:val="fr-FR"/>
        </w:rPr>
        <w:t xml:space="preserve">           Ponderea veniturilor financiare este nesemnificativă în construcţia veniturilor totale.</w:t>
      </w:r>
    </w:p>
    <w:p w:rsidR="00FF3864" w:rsidRPr="00D903F5" w:rsidRDefault="00FF3864" w:rsidP="00FF3864">
      <w:pPr>
        <w:pStyle w:val="BodyText"/>
        <w:jc w:val="both"/>
        <w:rPr>
          <w:rFonts w:ascii="Calibri" w:hAnsi="Calibri"/>
          <w:sz w:val="24"/>
          <w:szCs w:val="24"/>
          <w:lang w:val="fr-FR"/>
        </w:rPr>
      </w:pPr>
      <w:r w:rsidRPr="00D903F5">
        <w:rPr>
          <w:rFonts w:ascii="Calibri" w:hAnsi="Calibri"/>
          <w:sz w:val="24"/>
          <w:szCs w:val="24"/>
          <w:lang w:val="fr-FR"/>
        </w:rPr>
        <w:t xml:space="preserve"> </w:t>
      </w:r>
    </w:p>
    <w:p w:rsidR="00FF3864" w:rsidRPr="00D903F5" w:rsidRDefault="00FF3864" w:rsidP="00FF3864">
      <w:pPr>
        <w:pStyle w:val="BodyText"/>
        <w:numPr>
          <w:ilvl w:val="1"/>
          <w:numId w:val="1"/>
        </w:numPr>
        <w:jc w:val="both"/>
        <w:rPr>
          <w:rFonts w:ascii="Calibri" w:hAnsi="Calibri"/>
          <w:sz w:val="24"/>
          <w:szCs w:val="24"/>
          <w:lang w:val="fr-FR"/>
        </w:rPr>
      </w:pPr>
      <w:r w:rsidRPr="00D903F5">
        <w:rPr>
          <w:rFonts w:ascii="Calibri" w:hAnsi="Calibri"/>
          <w:sz w:val="24"/>
          <w:szCs w:val="24"/>
          <w:lang w:val="fr-FR"/>
        </w:rPr>
        <w:t>Cheltuieli efectuate de către Regia Autonomă Judeţeană de Drumuri RA Arge</w:t>
      </w:r>
      <w:r>
        <w:rPr>
          <w:sz w:val="24"/>
          <w:szCs w:val="24"/>
          <w:lang w:val="fr-FR"/>
        </w:rPr>
        <w:t>ş</w:t>
      </w:r>
      <w:r w:rsidR="00E90B43">
        <w:rPr>
          <w:sz w:val="24"/>
          <w:szCs w:val="24"/>
          <w:lang w:val="fr-FR"/>
        </w:rPr>
        <w:t>, in lei</w:t>
      </w:r>
      <w:r w:rsidR="00096979">
        <w:rPr>
          <w:sz w:val="24"/>
          <w:szCs w:val="24"/>
          <w:lang w:val="fr-FR"/>
        </w:rPr>
        <w:t> :</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9"/>
        <w:gridCol w:w="3168"/>
        <w:gridCol w:w="2552"/>
        <w:gridCol w:w="2551"/>
        <w:gridCol w:w="851"/>
      </w:tblGrid>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Nr.crt.</w:t>
            </w:r>
          </w:p>
        </w:tc>
        <w:tc>
          <w:tcPr>
            <w:tcW w:w="316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Denumire indicatori</w:t>
            </w:r>
          </w:p>
        </w:tc>
        <w:tc>
          <w:tcPr>
            <w:tcW w:w="255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Realizat la 31.12.2013</w:t>
            </w:r>
          </w:p>
        </w:tc>
        <w:tc>
          <w:tcPr>
            <w:tcW w:w="255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Realizat la 31.12.2014</w:t>
            </w:r>
          </w:p>
        </w:tc>
        <w:tc>
          <w:tcPr>
            <w:tcW w:w="85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w:t>
            </w:r>
          </w:p>
        </w:tc>
      </w:tr>
      <w:tr w:rsidR="00FF3864" w:rsidRPr="00D903F5" w:rsidTr="008F4BB2">
        <w:tc>
          <w:tcPr>
            <w:tcW w:w="909"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1</w:t>
            </w:r>
          </w:p>
        </w:tc>
        <w:tc>
          <w:tcPr>
            <w:tcW w:w="3168"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2</w:t>
            </w:r>
          </w:p>
        </w:tc>
        <w:tc>
          <w:tcPr>
            <w:tcW w:w="2552"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3</w:t>
            </w:r>
          </w:p>
        </w:tc>
        <w:tc>
          <w:tcPr>
            <w:tcW w:w="255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4</w:t>
            </w:r>
          </w:p>
        </w:tc>
        <w:tc>
          <w:tcPr>
            <w:tcW w:w="851" w:type="dxa"/>
          </w:tcPr>
          <w:p w:rsidR="00FF3864" w:rsidRPr="00D903F5" w:rsidRDefault="00FF3864" w:rsidP="008F4BB2">
            <w:pPr>
              <w:pStyle w:val="BodyText"/>
              <w:jc w:val="both"/>
              <w:rPr>
                <w:rFonts w:ascii="Calibri" w:hAnsi="Calibri"/>
                <w:sz w:val="24"/>
                <w:szCs w:val="24"/>
                <w:lang w:val="fr-FR"/>
              </w:rPr>
            </w:pPr>
            <w:r w:rsidRPr="00D903F5">
              <w:rPr>
                <w:rFonts w:ascii="Calibri" w:hAnsi="Calibri"/>
                <w:sz w:val="24"/>
                <w:szCs w:val="24"/>
                <w:lang w:val="fr-FR"/>
              </w:rPr>
              <w:t xml:space="preserve">  5</w:t>
            </w:r>
          </w:p>
        </w:tc>
      </w:tr>
      <w:tr w:rsidR="00FF3864" w:rsidRPr="00D903F5" w:rsidTr="008F4BB2">
        <w:tc>
          <w:tcPr>
            <w:tcW w:w="90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w:t>
            </w:r>
          </w:p>
        </w:tc>
        <w:tc>
          <w:tcPr>
            <w:tcW w:w="316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Cheltuieli </w:t>
            </w:r>
            <w:proofErr w:type="gramStart"/>
            <w:r w:rsidRPr="00D903F5">
              <w:rPr>
                <w:rFonts w:ascii="Calibri" w:hAnsi="Calibri"/>
                <w:sz w:val="22"/>
                <w:szCs w:val="22"/>
                <w:lang w:val="fr-FR"/>
              </w:rPr>
              <w:t>de exploatare-totale</w:t>
            </w:r>
            <w:proofErr w:type="gramEnd"/>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19</w:t>
            </w:r>
            <w:proofErr w:type="gramStart"/>
            <w:r w:rsidRPr="00D903F5">
              <w:rPr>
                <w:rFonts w:ascii="Calibri" w:hAnsi="Calibri"/>
                <w:sz w:val="22"/>
                <w:szCs w:val="22"/>
                <w:lang w:val="fr-FR"/>
              </w:rPr>
              <w:t>,256,091</w:t>
            </w:r>
            <w:proofErr w:type="gramEnd"/>
          </w:p>
        </w:tc>
        <w:tc>
          <w:tcPr>
            <w:tcW w:w="2551"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22</w:t>
            </w:r>
            <w:proofErr w:type="gramStart"/>
            <w:r w:rsidRPr="00D903F5">
              <w:rPr>
                <w:rFonts w:ascii="Calibri" w:hAnsi="Calibri"/>
                <w:sz w:val="22"/>
                <w:szCs w:val="22"/>
                <w:lang w:val="fr-FR"/>
              </w:rPr>
              <w:t>,064,523</w:t>
            </w:r>
            <w:proofErr w:type="gramEnd"/>
          </w:p>
        </w:tc>
        <w:tc>
          <w:tcPr>
            <w:tcW w:w="851"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114.58</w:t>
            </w:r>
          </w:p>
        </w:tc>
      </w:tr>
      <w:tr w:rsidR="00FF3864" w:rsidRPr="00D903F5" w:rsidTr="008F4BB2">
        <w:tc>
          <w:tcPr>
            <w:tcW w:w="90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1.1</w:t>
            </w:r>
          </w:p>
        </w:tc>
        <w:tc>
          <w:tcPr>
            <w:tcW w:w="316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Cheltuieli cu mat.prime,  mater., ob.inv.</w:t>
            </w:r>
          </w:p>
        </w:tc>
        <w:tc>
          <w:tcPr>
            <w:tcW w:w="2552"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5</w:t>
            </w:r>
            <w:proofErr w:type="gramStart"/>
            <w:r w:rsidRPr="00D903F5">
              <w:rPr>
                <w:rFonts w:ascii="Calibri" w:hAnsi="Calibri"/>
                <w:sz w:val="22"/>
                <w:szCs w:val="22"/>
                <w:lang w:val="fr-FR"/>
              </w:rPr>
              <w:t>,080,633</w:t>
            </w:r>
            <w:proofErr w:type="gramEnd"/>
          </w:p>
        </w:tc>
        <w:tc>
          <w:tcPr>
            <w:tcW w:w="2551"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6</w:t>
            </w:r>
            <w:proofErr w:type="gramStart"/>
            <w:r w:rsidRPr="00D903F5">
              <w:rPr>
                <w:rFonts w:ascii="Calibri" w:hAnsi="Calibri"/>
                <w:sz w:val="22"/>
                <w:szCs w:val="22"/>
                <w:lang w:val="fr-FR"/>
              </w:rPr>
              <w:t>,434,557</w:t>
            </w:r>
            <w:proofErr w:type="gramEnd"/>
          </w:p>
        </w:tc>
        <w:tc>
          <w:tcPr>
            <w:tcW w:w="851"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126.65</w:t>
            </w:r>
          </w:p>
        </w:tc>
      </w:tr>
      <w:tr w:rsidR="00FF3864" w:rsidRPr="00D903F5" w:rsidTr="008F4BB2">
        <w:tc>
          <w:tcPr>
            <w:tcW w:w="90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1.2</w:t>
            </w:r>
          </w:p>
        </w:tc>
        <w:tc>
          <w:tcPr>
            <w:tcW w:w="316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Alte cheltuieli externe (apa, energ.)</w:t>
            </w:r>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w:t>
            </w: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113,177</w:t>
            </w:r>
          </w:p>
        </w:tc>
        <w:tc>
          <w:tcPr>
            <w:tcW w:w="2551"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88,591</w:t>
            </w:r>
          </w:p>
        </w:tc>
        <w:tc>
          <w:tcPr>
            <w:tcW w:w="851"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78.83</w:t>
            </w:r>
          </w:p>
        </w:tc>
      </w:tr>
      <w:tr w:rsidR="00FF3864" w:rsidRPr="00D903F5" w:rsidTr="008F4BB2">
        <w:tc>
          <w:tcPr>
            <w:tcW w:w="90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1.3</w:t>
            </w:r>
          </w:p>
        </w:tc>
        <w:tc>
          <w:tcPr>
            <w:tcW w:w="316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Cheltuieli privind prestaţile externe</w:t>
            </w:r>
          </w:p>
        </w:tc>
        <w:tc>
          <w:tcPr>
            <w:tcW w:w="2552"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11</w:t>
            </w:r>
            <w:proofErr w:type="gramStart"/>
            <w:r w:rsidRPr="00D903F5">
              <w:rPr>
                <w:rFonts w:ascii="Calibri" w:hAnsi="Calibri"/>
                <w:sz w:val="22"/>
                <w:szCs w:val="22"/>
                <w:lang w:val="fr-FR"/>
              </w:rPr>
              <w:t>,241,918</w:t>
            </w:r>
            <w:proofErr w:type="gramEnd"/>
          </w:p>
        </w:tc>
        <w:tc>
          <w:tcPr>
            <w:tcW w:w="2551"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12</w:t>
            </w:r>
            <w:proofErr w:type="gramStart"/>
            <w:r w:rsidRPr="00D903F5">
              <w:rPr>
                <w:rFonts w:ascii="Calibri" w:hAnsi="Calibri"/>
                <w:sz w:val="22"/>
                <w:szCs w:val="22"/>
                <w:lang w:val="fr-FR"/>
              </w:rPr>
              <w:t>,512,142</w:t>
            </w:r>
            <w:proofErr w:type="gramEnd"/>
          </w:p>
        </w:tc>
        <w:tc>
          <w:tcPr>
            <w:tcW w:w="851"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111.30</w:t>
            </w:r>
          </w:p>
        </w:tc>
      </w:tr>
      <w:tr w:rsidR="00FF3864" w:rsidRPr="00D903F5" w:rsidTr="008F4BB2">
        <w:tc>
          <w:tcPr>
            <w:tcW w:w="90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1.4</w:t>
            </w:r>
          </w:p>
        </w:tc>
        <w:tc>
          <w:tcPr>
            <w:tcW w:w="316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Cheltuieli cu taxe</w:t>
            </w:r>
            <w:proofErr w:type="gramStart"/>
            <w:r w:rsidRPr="00D903F5">
              <w:rPr>
                <w:rFonts w:ascii="Calibri" w:hAnsi="Calibri"/>
                <w:sz w:val="22"/>
                <w:szCs w:val="22"/>
                <w:lang w:val="fr-FR"/>
              </w:rPr>
              <w:t>,impozite</w:t>
            </w:r>
            <w:proofErr w:type="gramEnd"/>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94,752</w:t>
            </w:r>
          </w:p>
        </w:tc>
        <w:tc>
          <w:tcPr>
            <w:tcW w:w="2551"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93,115</w:t>
            </w:r>
          </w:p>
        </w:tc>
        <w:tc>
          <w:tcPr>
            <w:tcW w:w="851"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98.27</w:t>
            </w:r>
          </w:p>
        </w:tc>
      </w:tr>
      <w:tr w:rsidR="00FF3864" w:rsidRPr="00D903F5" w:rsidTr="008F4BB2">
        <w:tc>
          <w:tcPr>
            <w:tcW w:w="90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1.5</w:t>
            </w:r>
          </w:p>
        </w:tc>
        <w:tc>
          <w:tcPr>
            <w:tcW w:w="316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Cheltuieli cu personalul</w:t>
            </w:r>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2</w:t>
            </w:r>
            <w:proofErr w:type="gramStart"/>
            <w:r w:rsidRPr="00D903F5">
              <w:rPr>
                <w:rFonts w:ascii="Calibri" w:hAnsi="Calibri"/>
                <w:sz w:val="22"/>
                <w:szCs w:val="22"/>
                <w:lang w:val="fr-FR"/>
              </w:rPr>
              <w:t>,570,394</w:t>
            </w:r>
            <w:proofErr w:type="gramEnd"/>
          </w:p>
        </w:tc>
        <w:tc>
          <w:tcPr>
            <w:tcW w:w="2551"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2</w:t>
            </w:r>
            <w:proofErr w:type="gramStart"/>
            <w:r w:rsidRPr="00D903F5">
              <w:rPr>
                <w:rFonts w:ascii="Calibri" w:hAnsi="Calibri"/>
                <w:sz w:val="22"/>
                <w:szCs w:val="22"/>
                <w:lang w:val="fr-FR"/>
              </w:rPr>
              <w:t>,896,818</w:t>
            </w:r>
            <w:proofErr w:type="gramEnd"/>
          </w:p>
        </w:tc>
        <w:tc>
          <w:tcPr>
            <w:tcW w:w="851"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112.70</w:t>
            </w:r>
          </w:p>
        </w:tc>
      </w:tr>
      <w:tr w:rsidR="00FF3864" w:rsidRPr="00D903F5" w:rsidTr="008F4BB2">
        <w:tc>
          <w:tcPr>
            <w:tcW w:w="909" w:type="dxa"/>
          </w:tcPr>
          <w:p w:rsidR="00FF3864" w:rsidRPr="00D903F5" w:rsidRDefault="00FF3864" w:rsidP="008F4BB2">
            <w:pPr>
              <w:pStyle w:val="BodyText"/>
              <w:jc w:val="both"/>
              <w:rPr>
                <w:rFonts w:ascii="Calibri" w:hAnsi="Calibri"/>
                <w:sz w:val="22"/>
                <w:szCs w:val="22"/>
                <w:lang w:val="fr-FR"/>
              </w:rPr>
            </w:pPr>
          </w:p>
        </w:tc>
        <w:tc>
          <w:tcPr>
            <w:tcW w:w="3168" w:type="dxa"/>
          </w:tcPr>
          <w:p w:rsidR="00FF3864" w:rsidRPr="00D903F5" w:rsidRDefault="00FF3864" w:rsidP="008F4BB2">
            <w:pPr>
              <w:pStyle w:val="BodyText"/>
              <w:numPr>
                <w:ilvl w:val="0"/>
                <w:numId w:val="4"/>
              </w:numPr>
              <w:jc w:val="both"/>
              <w:rPr>
                <w:rFonts w:ascii="Calibri" w:hAnsi="Calibri"/>
                <w:sz w:val="22"/>
                <w:szCs w:val="22"/>
                <w:lang w:val="fr-FR"/>
              </w:rPr>
            </w:pPr>
            <w:r w:rsidRPr="00D903F5">
              <w:rPr>
                <w:rFonts w:ascii="Calibri" w:hAnsi="Calibri"/>
                <w:sz w:val="22"/>
                <w:szCs w:val="22"/>
                <w:lang w:val="fr-FR"/>
              </w:rPr>
              <w:t>Salarii şi indemnizații</w:t>
            </w:r>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2</w:t>
            </w:r>
            <w:proofErr w:type="gramStart"/>
            <w:r w:rsidRPr="00D903F5">
              <w:rPr>
                <w:rFonts w:ascii="Calibri" w:hAnsi="Calibri"/>
                <w:sz w:val="22"/>
                <w:szCs w:val="22"/>
                <w:lang w:val="fr-FR"/>
              </w:rPr>
              <w:t>,061,648</w:t>
            </w:r>
            <w:proofErr w:type="gramEnd"/>
          </w:p>
        </w:tc>
        <w:tc>
          <w:tcPr>
            <w:tcW w:w="2551"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2</w:t>
            </w:r>
            <w:proofErr w:type="gramStart"/>
            <w:r w:rsidRPr="00D903F5">
              <w:rPr>
                <w:rFonts w:ascii="Calibri" w:hAnsi="Calibri"/>
                <w:sz w:val="22"/>
                <w:szCs w:val="22"/>
                <w:lang w:val="fr-FR"/>
              </w:rPr>
              <w:t>,244,452</w:t>
            </w:r>
            <w:proofErr w:type="gramEnd"/>
          </w:p>
        </w:tc>
        <w:tc>
          <w:tcPr>
            <w:tcW w:w="851"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108.87</w:t>
            </w:r>
          </w:p>
        </w:tc>
      </w:tr>
      <w:tr w:rsidR="00FF3864" w:rsidRPr="00D903F5" w:rsidTr="008F4BB2">
        <w:tc>
          <w:tcPr>
            <w:tcW w:w="909" w:type="dxa"/>
          </w:tcPr>
          <w:p w:rsidR="00FF3864" w:rsidRPr="00D903F5" w:rsidRDefault="00FF3864" w:rsidP="008F4BB2">
            <w:pPr>
              <w:pStyle w:val="BodyText"/>
              <w:jc w:val="both"/>
              <w:rPr>
                <w:rFonts w:ascii="Calibri" w:hAnsi="Calibri"/>
                <w:sz w:val="22"/>
                <w:szCs w:val="22"/>
                <w:lang w:val="fr-FR"/>
              </w:rPr>
            </w:pPr>
          </w:p>
        </w:tc>
        <w:tc>
          <w:tcPr>
            <w:tcW w:w="3168" w:type="dxa"/>
          </w:tcPr>
          <w:p w:rsidR="00FF3864" w:rsidRPr="00D903F5" w:rsidRDefault="00FF3864" w:rsidP="008F4BB2">
            <w:pPr>
              <w:pStyle w:val="BodyText"/>
              <w:numPr>
                <w:ilvl w:val="0"/>
                <w:numId w:val="4"/>
              </w:numPr>
              <w:jc w:val="both"/>
              <w:rPr>
                <w:rFonts w:ascii="Calibri" w:hAnsi="Calibri"/>
                <w:sz w:val="22"/>
                <w:szCs w:val="22"/>
                <w:lang w:val="fr-FR"/>
              </w:rPr>
            </w:pPr>
            <w:r w:rsidRPr="00D903F5">
              <w:rPr>
                <w:rFonts w:ascii="Calibri" w:hAnsi="Calibri"/>
                <w:sz w:val="22"/>
                <w:szCs w:val="22"/>
                <w:lang w:val="fr-FR"/>
              </w:rPr>
              <w:t>Asigurari şi protecție socială</w:t>
            </w:r>
          </w:p>
        </w:tc>
        <w:tc>
          <w:tcPr>
            <w:tcW w:w="2552"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508,746</w:t>
            </w:r>
          </w:p>
        </w:tc>
        <w:tc>
          <w:tcPr>
            <w:tcW w:w="2551"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652,366</w:t>
            </w:r>
          </w:p>
        </w:tc>
        <w:tc>
          <w:tcPr>
            <w:tcW w:w="851"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128.23</w:t>
            </w:r>
          </w:p>
        </w:tc>
      </w:tr>
      <w:tr w:rsidR="00FF3864" w:rsidRPr="00D903F5" w:rsidTr="008F4BB2">
        <w:tc>
          <w:tcPr>
            <w:tcW w:w="90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1.6</w:t>
            </w:r>
          </w:p>
        </w:tc>
        <w:tc>
          <w:tcPr>
            <w:tcW w:w="316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Ajustari de val.privind imobilizările corporale şi necorporale</w:t>
            </w:r>
          </w:p>
        </w:tc>
        <w:tc>
          <w:tcPr>
            <w:tcW w:w="2552"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104,979</w:t>
            </w:r>
          </w:p>
        </w:tc>
        <w:tc>
          <w:tcPr>
            <w:tcW w:w="2551"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77,451</w:t>
            </w:r>
          </w:p>
        </w:tc>
        <w:tc>
          <w:tcPr>
            <w:tcW w:w="851" w:type="dxa"/>
          </w:tcPr>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p>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73.78</w:t>
            </w:r>
          </w:p>
        </w:tc>
      </w:tr>
      <w:tr w:rsidR="00FF3864" w:rsidRPr="00D903F5" w:rsidTr="008F4BB2">
        <w:tc>
          <w:tcPr>
            <w:tcW w:w="90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1.7</w:t>
            </w:r>
          </w:p>
        </w:tc>
        <w:tc>
          <w:tcPr>
            <w:tcW w:w="316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Alte cheltuieli</w:t>
            </w:r>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50,238</w:t>
            </w:r>
          </w:p>
        </w:tc>
        <w:tc>
          <w:tcPr>
            <w:tcW w:w="2551" w:type="dxa"/>
          </w:tcPr>
          <w:p w:rsidR="00FF3864" w:rsidRPr="00D903F5" w:rsidRDefault="00FF3864" w:rsidP="008F4BB2">
            <w:pPr>
              <w:pStyle w:val="BodyText"/>
              <w:ind w:left="600"/>
              <w:jc w:val="both"/>
              <w:rPr>
                <w:rFonts w:ascii="Calibri" w:hAnsi="Calibri"/>
                <w:sz w:val="22"/>
                <w:szCs w:val="22"/>
                <w:lang w:val="fr-FR"/>
              </w:rPr>
            </w:pPr>
            <w:r w:rsidRPr="00D903F5">
              <w:rPr>
                <w:rFonts w:ascii="Calibri" w:hAnsi="Calibri"/>
                <w:sz w:val="22"/>
                <w:szCs w:val="22"/>
                <w:lang w:val="fr-FR"/>
              </w:rPr>
              <w:t xml:space="preserve">        3,849</w:t>
            </w:r>
          </w:p>
        </w:tc>
        <w:tc>
          <w:tcPr>
            <w:tcW w:w="851"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7.66</w:t>
            </w:r>
          </w:p>
        </w:tc>
      </w:tr>
      <w:tr w:rsidR="00FF3864" w:rsidRPr="00D903F5" w:rsidTr="008F4BB2">
        <w:tc>
          <w:tcPr>
            <w:tcW w:w="90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1.8</w:t>
            </w:r>
          </w:p>
        </w:tc>
        <w:tc>
          <w:tcPr>
            <w:tcW w:w="316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Ajustari din provizioane</w:t>
            </w:r>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w:t>
            </w:r>
          </w:p>
        </w:tc>
        <w:tc>
          <w:tcPr>
            <w:tcW w:w="2551" w:type="dxa"/>
          </w:tcPr>
          <w:p w:rsidR="00FF3864" w:rsidRPr="00D903F5" w:rsidRDefault="00FF3864" w:rsidP="008F4BB2">
            <w:pPr>
              <w:pStyle w:val="BodyText"/>
              <w:ind w:left="600"/>
              <w:jc w:val="both"/>
              <w:rPr>
                <w:rFonts w:ascii="Calibri" w:hAnsi="Calibri"/>
                <w:sz w:val="22"/>
                <w:szCs w:val="22"/>
                <w:lang w:val="fr-FR"/>
              </w:rPr>
            </w:pPr>
            <w:r w:rsidRPr="00D903F5">
              <w:rPr>
                <w:rFonts w:ascii="Calibri" w:hAnsi="Calibri"/>
                <w:sz w:val="22"/>
                <w:szCs w:val="22"/>
                <w:lang w:val="fr-FR"/>
              </w:rPr>
              <w:t xml:space="preserve">      -42,000</w:t>
            </w:r>
          </w:p>
        </w:tc>
        <w:tc>
          <w:tcPr>
            <w:tcW w:w="851" w:type="dxa"/>
          </w:tcPr>
          <w:p w:rsidR="00FF3864" w:rsidRPr="00D903F5" w:rsidRDefault="00FF3864" w:rsidP="008F4BB2">
            <w:pPr>
              <w:pStyle w:val="BodyText"/>
              <w:jc w:val="both"/>
              <w:rPr>
                <w:rFonts w:ascii="Calibri" w:hAnsi="Calibri"/>
                <w:sz w:val="22"/>
                <w:szCs w:val="22"/>
                <w:lang w:val="fr-FR"/>
              </w:rPr>
            </w:pPr>
          </w:p>
        </w:tc>
      </w:tr>
      <w:tr w:rsidR="00FF3864" w:rsidRPr="00D903F5" w:rsidTr="008F4BB2">
        <w:tc>
          <w:tcPr>
            <w:tcW w:w="909"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2.</w:t>
            </w:r>
          </w:p>
        </w:tc>
        <w:tc>
          <w:tcPr>
            <w:tcW w:w="316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Cheltuieli financiare-totale</w:t>
            </w:r>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w:t>
            </w:r>
          </w:p>
        </w:tc>
        <w:tc>
          <w:tcPr>
            <w:tcW w:w="2551" w:type="dxa"/>
          </w:tcPr>
          <w:p w:rsidR="00FF3864" w:rsidRPr="00D903F5" w:rsidRDefault="00FF3864" w:rsidP="008F4BB2">
            <w:pPr>
              <w:pStyle w:val="BodyText"/>
              <w:ind w:left="600"/>
              <w:jc w:val="both"/>
              <w:rPr>
                <w:rFonts w:ascii="Calibri" w:hAnsi="Calibri"/>
                <w:sz w:val="22"/>
                <w:szCs w:val="22"/>
                <w:lang w:val="fr-FR"/>
              </w:rPr>
            </w:pPr>
            <w:r w:rsidRPr="00D903F5">
              <w:rPr>
                <w:rFonts w:ascii="Calibri" w:hAnsi="Calibri"/>
                <w:sz w:val="22"/>
                <w:szCs w:val="22"/>
                <w:lang w:val="fr-FR"/>
              </w:rPr>
              <w:t xml:space="preserve">           -</w:t>
            </w:r>
          </w:p>
        </w:tc>
        <w:tc>
          <w:tcPr>
            <w:tcW w:w="851" w:type="dxa"/>
          </w:tcPr>
          <w:p w:rsidR="00FF3864" w:rsidRPr="00D903F5" w:rsidRDefault="00FF3864" w:rsidP="008F4BB2">
            <w:pPr>
              <w:pStyle w:val="BodyText"/>
              <w:jc w:val="both"/>
              <w:rPr>
                <w:rFonts w:ascii="Calibri" w:hAnsi="Calibri"/>
                <w:sz w:val="22"/>
                <w:szCs w:val="22"/>
                <w:lang w:val="fr-FR"/>
              </w:rPr>
            </w:pPr>
          </w:p>
        </w:tc>
      </w:tr>
      <w:tr w:rsidR="00FF3864" w:rsidRPr="00D903F5" w:rsidTr="008F4BB2">
        <w:tc>
          <w:tcPr>
            <w:tcW w:w="909" w:type="dxa"/>
          </w:tcPr>
          <w:p w:rsidR="00FF3864" w:rsidRPr="00D903F5" w:rsidRDefault="00FF3864" w:rsidP="008F4BB2">
            <w:pPr>
              <w:pStyle w:val="BodyText"/>
              <w:jc w:val="both"/>
              <w:rPr>
                <w:rFonts w:ascii="Calibri" w:hAnsi="Calibri"/>
                <w:sz w:val="22"/>
                <w:szCs w:val="22"/>
                <w:lang w:val="fr-FR"/>
              </w:rPr>
            </w:pPr>
          </w:p>
        </w:tc>
        <w:tc>
          <w:tcPr>
            <w:tcW w:w="3168"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Cheltuieli totale</w:t>
            </w:r>
          </w:p>
        </w:tc>
        <w:tc>
          <w:tcPr>
            <w:tcW w:w="2552"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 xml:space="preserve">            19</w:t>
            </w:r>
            <w:proofErr w:type="gramStart"/>
            <w:r w:rsidRPr="00D903F5">
              <w:rPr>
                <w:rFonts w:ascii="Calibri" w:hAnsi="Calibri"/>
                <w:sz w:val="22"/>
                <w:szCs w:val="22"/>
                <w:lang w:val="fr-FR"/>
              </w:rPr>
              <w:t>,256,091</w:t>
            </w:r>
            <w:proofErr w:type="gramEnd"/>
          </w:p>
        </w:tc>
        <w:tc>
          <w:tcPr>
            <w:tcW w:w="2551" w:type="dxa"/>
          </w:tcPr>
          <w:p w:rsidR="00FF3864" w:rsidRPr="00D903F5" w:rsidRDefault="00FF3864" w:rsidP="008F4BB2">
            <w:pPr>
              <w:pStyle w:val="BodyText"/>
              <w:ind w:left="600"/>
              <w:jc w:val="both"/>
              <w:rPr>
                <w:rFonts w:ascii="Calibri" w:hAnsi="Calibri"/>
                <w:sz w:val="22"/>
                <w:szCs w:val="22"/>
                <w:lang w:val="fr-FR"/>
              </w:rPr>
            </w:pPr>
            <w:r w:rsidRPr="00D903F5">
              <w:rPr>
                <w:rFonts w:ascii="Calibri" w:hAnsi="Calibri"/>
                <w:sz w:val="22"/>
                <w:szCs w:val="22"/>
                <w:lang w:val="fr-FR"/>
              </w:rPr>
              <w:t xml:space="preserve"> 22</w:t>
            </w:r>
            <w:proofErr w:type="gramStart"/>
            <w:r w:rsidRPr="00D903F5">
              <w:rPr>
                <w:rFonts w:ascii="Calibri" w:hAnsi="Calibri"/>
                <w:sz w:val="22"/>
                <w:szCs w:val="22"/>
                <w:lang w:val="fr-FR"/>
              </w:rPr>
              <w:t>,064,523</w:t>
            </w:r>
            <w:proofErr w:type="gramEnd"/>
          </w:p>
        </w:tc>
        <w:tc>
          <w:tcPr>
            <w:tcW w:w="851" w:type="dxa"/>
          </w:tcPr>
          <w:p w:rsidR="00FF3864" w:rsidRPr="00D903F5" w:rsidRDefault="00FF3864" w:rsidP="008F4BB2">
            <w:pPr>
              <w:pStyle w:val="BodyText"/>
              <w:jc w:val="both"/>
              <w:rPr>
                <w:rFonts w:ascii="Calibri" w:hAnsi="Calibri"/>
                <w:sz w:val="22"/>
                <w:szCs w:val="22"/>
                <w:lang w:val="fr-FR"/>
              </w:rPr>
            </w:pPr>
            <w:r w:rsidRPr="00D903F5">
              <w:rPr>
                <w:rFonts w:ascii="Calibri" w:hAnsi="Calibri"/>
                <w:sz w:val="22"/>
                <w:szCs w:val="22"/>
                <w:lang w:val="fr-FR"/>
              </w:rPr>
              <w:t>114.58</w:t>
            </w:r>
          </w:p>
        </w:tc>
      </w:tr>
    </w:tbl>
    <w:p w:rsidR="00FF3864" w:rsidRPr="00D903F5" w:rsidRDefault="00FF3864" w:rsidP="00FF3864">
      <w:pPr>
        <w:pStyle w:val="BodyText"/>
        <w:jc w:val="both"/>
        <w:rPr>
          <w:rFonts w:ascii="Calibri" w:hAnsi="Calibri" w:cs="Calibri"/>
          <w:sz w:val="26"/>
          <w:szCs w:val="26"/>
          <w:lang w:val="fr-FR"/>
        </w:rPr>
      </w:pPr>
      <w:r w:rsidRPr="00D903F5">
        <w:rPr>
          <w:rFonts w:ascii="Calibri" w:hAnsi="Calibri"/>
          <w:sz w:val="26"/>
          <w:szCs w:val="26"/>
          <w:lang w:val="fr-FR"/>
        </w:rPr>
        <w:t>•</w:t>
      </w:r>
      <w:r w:rsidRPr="00D903F5">
        <w:rPr>
          <w:rFonts w:ascii="Calibri" w:hAnsi="Calibri"/>
          <w:sz w:val="26"/>
          <w:szCs w:val="26"/>
          <w:lang w:val="fr-FR"/>
        </w:rPr>
        <w:tab/>
        <w:t>Cheltuielile totale sunt cu 2</w:t>
      </w:r>
      <w:proofErr w:type="gramStart"/>
      <w:r w:rsidRPr="00D903F5">
        <w:rPr>
          <w:rFonts w:ascii="Calibri" w:hAnsi="Calibri"/>
          <w:sz w:val="26"/>
          <w:szCs w:val="26"/>
          <w:lang w:val="fr-FR"/>
        </w:rPr>
        <w:t>,808,432</w:t>
      </w:r>
      <w:proofErr w:type="gramEnd"/>
      <w:r w:rsidRPr="00D903F5">
        <w:rPr>
          <w:rFonts w:ascii="Calibri" w:hAnsi="Calibri"/>
          <w:sz w:val="26"/>
          <w:szCs w:val="26"/>
          <w:lang w:val="fr-FR"/>
        </w:rPr>
        <w:t xml:space="preserve"> lei,mai mari decât </w:t>
      </w:r>
      <w:r w:rsidRPr="00D903F5">
        <w:rPr>
          <w:rFonts w:ascii="Microsoft Sans Serif" w:hAnsi="Microsoft Sans Serif" w:cs="Microsoft Sans Serif"/>
          <w:sz w:val="26"/>
          <w:szCs w:val="26"/>
          <w:lang w:val="fr-FR"/>
        </w:rPr>
        <w:t>ȋ</w:t>
      </w:r>
      <w:r w:rsidRPr="00D903F5">
        <w:rPr>
          <w:rFonts w:ascii="Calibri" w:hAnsi="Calibri" w:cs="Calibri"/>
          <w:sz w:val="26"/>
          <w:szCs w:val="26"/>
          <w:lang w:val="fr-FR"/>
        </w:rPr>
        <w:t>n anul 2013, respectiv cu  14.58%;</w:t>
      </w:r>
    </w:p>
    <w:p w:rsidR="00FF3864" w:rsidRPr="00D903F5" w:rsidRDefault="00FF3864" w:rsidP="00FF3864">
      <w:pPr>
        <w:pStyle w:val="BodyText"/>
        <w:jc w:val="both"/>
        <w:rPr>
          <w:rFonts w:ascii="Calibri" w:hAnsi="Calibri" w:cs="Calibri"/>
          <w:sz w:val="26"/>
          <w:szCs w:val="26"/>
          <w:lang w:val="fr-FR"/>
        </w:rPr>
      </w:pPr>
      <w:r w:rsidRPr="00D903F5">
        <w:rPr>
          <w:rFonts w:ascii="Calibri" w:hAnsi="Calibri"/>
          <w:sz w:val="26"/>
          <w:szCs w:val="26"/>
          <w:lang w:val="fr-FR"/>
        </w:rPr>
        <w:t>•</w:t>
      </w:r>
      <w:r w:rsidRPr="00D903F5">
        <w:rPr>
          <w:rFonts w:ascii="Calibri" w:hAnsi="Calibri"/>
          <w:sz w:val="26"/>
          <w:szCs w:val="26"/>
          <w:lang w:val="fr-FR"/>
        </w:rPr>
        <w:tab/>
        <w:t>Cheltuielile cu materi</w:t>
      </w:r>
      <w:r w:rsidR="00B443F3">
        <w:rPr>
          <w:rFonts w:ascii="Calibri" w:hAnsi="Calibri"/>
          <w:sz w:val="26"/>
          <w:szCs w:val="26"/>
          <w:lang w:val="fr-FR"/>
        </w:rPr>
        <w:t>i</w:t>
      </w:r>
      <w:r w:rsidRPr="00D903F5">
        <w:rPr>
          <w:rFonts w:ascii="Calibri" w:hAnsi="Calibri"/>
          <w:sz w:val="26"/>
          <w:szCs w:val="26"/>
          <w:lang w:val="fr-FR"/>
        </w:rPr>
        <w:t>le prime, materialele şi obiectele de inventar prezinta o creştere de 26.65%,</w:t>
      </w:r>
      <w:r w:rsidR="00B443F3">
        <w:rPr>
          <w:rFonts w:ascii="Calibri" w:hAnsi="Calibri"/>
          <w:sz w:val="26"/>
          <w:szCs w:val="26"/>
          <w:lang w:val="fr-FR"/>
        </w:rPr>
        <w:t xml:space="preserve"> raportat </w:t>
      </w:r>
      <w:r w:rsidRPr="00D903F5">
        <w:rPr>
          <w:rFonts w:ascii="Calibri" w:hAnsi="Calibri"/>
          <w:sz w:val="26"/>
          <w:szCs w:val="26"/>
          <w:lang w:val="fr-FR"/>
        </w:rPr>
        <w:t xml:space="preserve">2014 la 2013, </w:t>
      </w:r>
      <w:r w:rsidR="00B443F3">
        <w:rPr>
          <w:rFonts w:ascii="Calibri" w:hAnsi="Calibri"/>
          <w:sz w:val="26"/>
          <w:szCs w:val="26"/>
          <w:lang w:val="fr-FR"/>
        </w:rPr>
        <w:t xml:space="preserve">crestere </w:t>
      </w:r>
      <w:r w:rsidRPr="00D903F5">
        <w:rPr>
          <w:rFonts w:ascii="Calibri" w:hAnsi="Calibri"/>
          <w:sz w:val="26"/>
          <w:szCs w:val="26"/>
          <w:lang w:val="fr-FR"/>
        </w:rPr>
        <w:t xml:space="preserve">generată </w:t>
      </w:r>
      <w:r w:rsidRPr="00D903F5">
        <w:rPr>
          <w:rFonts w:ascii="Microsoft Sans Serif" w:hAnsi="Microsoft Sans Serif" w:cs="Microsoft Sans Serif"/>
          <w:sz w:val="26"/>
          <w:szCs w:val="26"/>
          <w:lang w:val="fr-FR"/>
        </w:rPr>
        <w:t>ȋ</w:t>
      </w:r>
      <w:r w:rsidRPr="00D903F5">
        <w:rPr>
          <w:rFonts w:ascii="Calibri" w:hAnsi="Calibri" w:cs="Calibri"/>
          <w:sz w:val="26"/>
          <w:szCs w:val="26"/>
          <w:lang w:val="fr-FR"/>
        </w:rPr>
        <w:t>n primul rând de creşterea producției;</w:t>
      </w:r>
    </w:p>
    <w:p w:rsidR="00FF3864" w:rsidRPr="00D903F5" w:rsidRDefault="00FF3864" w:rsidP="00FF3864">
      <w:pPr>
        <w:pStyle w:val="BodyText"/>
        <w:jc w:val="both"/>
        <w:rPr>
          <w:rFonts w:ascii="Calibri" w:hAnsi="Calibri"/>
          <w:sz w:val="26"/>
          <w:szCs w:val="26"/>
          <w:lang w:val="fr-FR"/>
        </w:rPr>
      </w:pPr>
      <w:r w:rsidRPr="00D903F5">
        <w:rPr>
          <w:rFonts w:ascii="Calibri" w:hAnsi="Calibri"/>
          <w:sz w:val="26"/>
          <w:szCs w:val="26"/>
          <w:lang w:val="fr-FR"/>
        </w:rPr>
        <w:t>•</w:t>
      </w:r>
      <w:r w:rsidRPr="00D903F5">
        <w:rPr>
          <w:rFonts w:ascii="Calibri" w:hAnsi="Calibri"/>
          <w:sz w:val="26"/>
          <w:szCs w:val="26"/>
          <w:lang w:val="fr-FR"/>
        </w:rPr>
        <w:tab/>
        <w:t xml:space="preserve">Cheltuielile totale de personal au cunoscut o creştere de 12.70% </w:t>
      </w:r>
      <w:r w:rsidRPr="00D903F5">
        <w:rPr>
          <w:rFonts w:ascii="Microsoft Sans Serif" w:hAnsi="Microsoft Sans Serif" w:cs="Microsoft Sans Serif"/>
          <w:sz w:val="26"/>
          <w:szCs w:val="26"/>
          <w:lang w:val="fr-FR"/>
        </w:rPr>
        <w:t>ȋ</w:t>
      </w:r>
      <w:r w:rsidRPr="00D903F5">
        <w:rPr>
          <w:rFonts w:ascii="Calibri" w:hAnsi="Calibri" w:cs="Calibri"/>
          <w:sz w:val="26"/>
          <w:szCs w:val="26"/>
          <w:lang w:val="fr-FR"/>
        </w:rPr>
        <w:t>n anul 2014 față de anul 2013, bazată pe creşterea salariului minim pe economie, acordarea de tichete de masă şi cadou,</w:t>
      </w:r>
      <w:r w:rsidR="000264DD">
        <w:rPr>
          <w:rFonts w:ascii="Calibri" w:hAnsi="Calibri" w:cs="Calibri"/>
          <w:sz w:val="26"/>
          <w:szCs w:val="26"/>
          <w:lang w:val="fr-FR"/>
        </w:rPr>
        <w:t xml:space="preserve"> </w:t>
      </w:r>
      <w:r w:rsidRPr="00D903F5">
        <w:rPr>
          <w:rFonts w:ascii="Calibri" w:hAnsi="Calibri" w:cs="Calibri"/>
          <w:sz w:val="26"/>
          <w:szCs w:val="26"/>
          <w:lang w:val="fr-FR"/>
        </w:rPr>
        <w:t>precum şi o creştere cu 28% a cheltuielilor cu asigurările şi protecț</w:t>
      </w:r>
      <w:r w:rsidRPr="00D903F5">
        <w:rPr>
          <w:rFonts w:ascii="Calibri" w:hAnsi="Calibri"/>
          <w:sz w:val="26"/>
          <w:szCs w:val="26"/>
          <w:lang w:val="fr-FR"/>
        </w:rPr>
        <w:t>ia socială.</w:t>
      </w:r>
    </w:p>
    <w:p w:rsidR="00FF3864" w:rsidRPr="00D903F5" w:rsidRDefault="00FF3864" w:rsidP="00FF3864">
      <w:pPr>
        <w:pStyle w:val="BodyText"/>
        <w:jc w:val="both"/>
        <w:rPr>
          <w:rFonts w:ascii="Calibri" w:hAnsi="Calibri"/>
          <w:sz w:val="26"/>
          <w:szCs w:val="26"/>
          <w:lang w:val="fr-FR"/>
        </w:rPr>
      </w:pPr>
      <w:r w:rsidRPr="00D903F5">
        <w:rPr>
          <w:rFonts w:ascii="Calibri" w:hAnsi="Calibri"/>
          <w:sz w:val="26"/>
          <w:szCs w:val="26"/>
          <w:lang w:val="fr-FR"/>
        </w:rPr>
        <w:t>Indemnizați</w:t>
      </w:r>
      <w:r w:rsidR="00FA3350">
        <w:rPr>
          <w:rFonts w:ascii="Calibri" w:hAnsi="Calibri"/>
          <w:sz w:val="26"/>
          <w:szCs w:val="26"/>
          <w:lang w:val="fr-FR"/>
        </w:rPr>
        <w:t>i</w:t>
      </w:r>
      <w:r w:rsidRPr="00D903F5">
        <w:rPr>
          <w:rFonts w:ascii="Calibri" w:hAnsi="Calibri"/>
          <w:sz w:val="26"/>
          <w:szCs w:val="26"/>
          <w:lang w:val="fr-FR"/>
        </w:rPr>
        <w:t>le de şedință acordate administratorilor, membri</w:t>
      </w:r>
      <w:r w:rsidR="00FA3350">
        <w:rPr>
          <w:rFonts w:ascii="Calibri" w:hAnsi="Calibri"/>
          <w:sz w:val="26"/>
          <w:szCs w:val="26"/>
          <w:lang w:val="fr-FR"/>
        </w:rPr>
        <w:t xml:space="preserve">lor </w:t>
      </w:r>
      <w:r w:rsidRPr="00D903F5">
        <w:rPr>
          <w:rFonts w:ascii="Calibri" w:hAnsi="Calibri"/>
          <w:sz w:val="26"/>
          <w:szCs w:val="26"/>
          <w:lang w:val="fr-FR"/>
        </w:rPr>
        <w:t xml:space="preserve">consiliului </w:t>
      </w:r>
      <w:proofErr w:type="gramStart"/>
      <w:r w:rsidRPr="00D903F5">
        <w:rPr>
          <w:rFonts w:ascii="Calibri" w:hAnsi="Calibri"/>
          <w:sz w:val="26"/>
          <w:szCs w:val="26"/>
          <w:lang w:val="fr-FR"/>
        </w:rPr>
        <w:t>de administrație</w:t>
      </w:r>
      <w:proofErr w:type="gramEnd"/>
      <w:r w:rsidRPr="00D903F5">
        <w:rPr>
          <w:rFonts w:ascii="Calibri" w:hAnsi="Calibri"/>
          <w:sz w:val="26"/>
          <w:szCs w:val="26"/>
          <w:lang w:val="fr-FR"/>
        </w:rPr>
        <w:t>, au fost in sumă brută de 64,000 lei.</w:t>
      </w:r>
    </w:p>
    <w:p w:rsidR="00FF3864" w:rsidRPr="00D903F5" w:rsidRDefault="00FF3864" w:rsidP="00FF3864">
      <w:pPr>
        <w:pStyle w:val="BodyText"/>
        <w:jc w:val="both"/>
        <w:rPr>
          <w:rFonts w:ascii="Calibri" w:hAnsi="Calibri" w:cs="Calibri"/>
          <w:sz w:val="26"/>
          <w:szCs w:val="26"/>
          <w:lang w:val="fr-FR"/>
        </w:rPr>
      </w:pPr>
      <w:r w:rsidRPr="00D903F5">
        <w:rPr>
          <w:rFonts w:ascii="Calibri" w:hAnsi="Calibri"/>
          <w:sz w:val="26"/>
          <w:szCs w:val="26"/>
          <w:lang w:val="fr-FR"/>
        </w:rPr>
        <w:t>•</w:t>
      </w:r>
      <w:r w:rsidRPr="00D903F5">
        <w:rPr>
          <w:rFonts w:ascii="Calibri" w:hAnsi="Calibri"/>
          <w:sz w:val="26"/>
          <w:szCs w:val="26"/>
          <w:lang w:val="fr-FR"/>
        </w:rPr>
        <w:tab/>
        <w:t>Cheltuielile privind prestați</w:t>
      </w:r>
      <w:r w:rsidR="00583811">
        <w:rPr>
          <w:rFonts w:ascii="Calibri" w:hAnsi="Calibri"/>
          <w:sz w:val="26"/>
          <w:szCs w:val="26"/>
          <w:lang w:val="fr-FR"/>
        </w:rPr>
        <w:t>i</w:t>
      </w:r>
      <w:r w:rsidRPr="00D903F5">
        <w:rPr>
          <w:rFonts w:ascii="Calibri" w:hAnsi="Calibri"/>
          <w:sz w:val="26"/>
          <w:szCs w:val="26"/>
          <w:lang w:val="fr-FR"/>
        </w:rPr>
        <w:t>le externe sunt de 12</w:t>
      </w:r>
      <w:proofErr w:type="gramStart"/>
      <w:r w:rsidRPr="00D903F5">
        <w:rPr>
          <w:rFonts w:ascii="Calibri" w:hAnsi="Calibri"/>
          <w:sz w:val="26"/>
          <w:szCs w:val="26"/>
          <w:lang w:val="fr-FR"/>
        </w:rPr>
        <w:t>,512,142</w:t>
      </w:r>
      <w:proofErr w:type="gramEnd"/>
      <w:r w:rsidRPr="00D903F5">
        <w:rPr>
          <w:rFonts w:ascii="Calibri" w:hAnsi="Calibri"/>
          <w:sz w:val="26"/>
          <w:szCs w:val="26"/>
          <w:lang w:val="fr-FR"/>
        </w:rPr>
        <w:t xml:space="preserve"> lei, cu o creştere de 11.30% față de anul 2013, dar reprezentând 56.70% din totalul cheltuielilor de exploatare, situație generată </w:t>
      </w:r>
      <w:r w:rsidRPr="00D903F5">
        <w:rPr>
          <w:rFonts w:ascii="Microsoft Sans Serif" w:hAnsi="Microsoft Sans Serif" w:cs="Microsoft Sans Serif"/>
          <w:sz w:val="26"/>
          <w:szCs w:val="26"/>
          <w:lang w:val="fr-FR"/>
        </w:rPr>
        <w:t>ȋ</w:t>
      </w:r>
      <w:r w:rsidRPr="00D903F5">
        <w:rPr>
          <w:rFonts w:ascii="Calibri" w:hAnsi="Calibri" w:cs="Calibri"/>
          <w:sz w:val="26"/>
          <w:szCs w:val="26"/>
          <w:lang w:val="fr-FR"/>
        </w:rPr>
        <w:t>n principiu de lipsa resurselor umane şi tehnice proprii Regiei;</w:t>
      </w:r>
    </w:p>
    <w:p w:rsidR="00FF3864" w:rsidRPr="00D903F5" w:rsidRDefault="00FF3864" w:rsidP="00FF3864">
      <w:pPr>
        <w:pStyle w:val="BodyText"/>
        <w:jc w:val="both"/>
        <w:rPr>
          <w:rFonts w:ascii="Calibri" w:hAnsi="Calibri" w:cs="Calibri"/>
          <w:sz w:val="26"/>
          <w:szCs w:val="26"/>
          <w:lang w:val="fr-FR"/>
        </w:rPr>
      </w:pPr>
      <w:r w:rsidRPr="00D903F5">
        <w:rPr>
          <w:rFonts w:ascii="Calibri" w:hAnsi="Calibri"/>
          <w:sz w:val="26"/>
          <w:szCs w:val="26"/>
          <w:lang w:val="fr-FR"/>
        </w:rPr>
        <w:lastRenderedPageBreak/>
        <w:t>•</w:t>
      </w:r>
      <w:r w:rsidRPr="00D903F5">
        <w:rPr>
          <w:rFonts w:ascii="Calibri" w:hAnsi="Calibri"/>
          <w:sz w:val="26"/>
          <w:szCs w:val="26"/>
          <w:lang w:val="fr-FR"/>
        </w:rPr>
        <w:tab/>
        <w:t xml:space="preserve">Ajustările privind provizioanele, </w:t>
      </w:r>
      <w:r w:rsidRPr="00D903F5">
        <w:rPr>
          <w:rFonts w:ascii="Microsoft Sans Serif" w:hAnsi="Microsoft Sans Serif" w:cs="Microsoft Sans Serif"/>
          <w:sz w:val="26"/>
          <w:szCs w:val="26"/>
          <w:lang w:val="fr-FR"/>
        </w:rPr>
        <w:t>ȋ</w:t>
      </w:r>
      <w:r w:rsidRPr="00D903F5">
        <w:rPr>
          <w:rFonts w:ascii="Calibri" w:hAnsi="Calibri" w:cs="Calibri"/>
          <w:sz w:val="26"/>
          <w:szCs w:val="26"/>
          <w:lang w:val="fr-FR"/>
        </w:rPr>
        <w:t>n sumă de 42,000lei, au  fost anulate p</w:t>
      </w:r>
      <w:r w:rsidR="00E344B1">
        <w:rPr>
          <w:rFonts w:ascii="Microsoft Sans Serif" w:hAnsi="Microsoft Sans Serif" w:cs="Microsoft Sans Serif"/>
          <w:sz w:val="26"/>
          <w:szCs w:val="26"/>
          <w:lang w:val="fr-FR"/>
        </w:rPr>
        <w:t>â</w:t>
      </w:r>
      <w:r w:rsidRPr="00D903F5">
        <w:rPr>
          <w:rFonts w:ascii="Calibri" w:hAnsi="Calibri" w:cs="Calibri"/>
          <w:sz w:val="26"/>
          <w:szCs w:val="26"/>
          <w:lang w:val="fr-FR"/>
        </w:rPr>
        <w:t>nă la sf</w:t>
      </w:r>
      <w:r w:rsidRPr="00D903F5">
        <w:rPr>
          <w:rFonts w:ascii="Microsoft Sans Serif" w:hAnsi="Microsoft Sans Serif" w:cs="Microsoft Sans Serif"/>
          <w:sz w:val="26"/>
          <w:szCs w:val="26"/>
          <w:lang w:val="fr-FR"/>
        </w:rPr>
        <w:t>ȋ</w:t>
      </w:r>
      <w:r w:rsidRPr="00D903F5">
        <w:rPr>
          <w:rFonts w:ascii="Calibri" w:hAnsi="Calibri" w:cs="Calibri"/>
          <w:sz w:val="26"/>
          <w:szCs w:val="26"/>
          <w:lang w:val="fr-FR"/>
        </w:rPr>
        <w:t>rşitul anului 2014.</w:t>
      </w:r>
    </w:p>
    <w:p w:rsidR="00FF3864" w:rsidRDefault="00FF3864" w:rsidP="00FF3864">
      <w:pPr>
        <w:pStyle w:val="BodyText"/>
        <w:jc w:val="both"/>
        <w:rPr>
          <w:rFonts w:ascii="Calibri" w:hAnsi="Calibri" w:cs="Calibri"/>
          <w:sz w:val="22"/>
          <w:szCs w:val="22"/>
          <w:lang w:val="fr-FR"/>
        </w:rPr>
      </w:pPr>
    </w:p>
    <w:p w:rsidR="00FF3864" w:rsidRPr="00D903F5" w:rsidRDefault="00FF3864" w:rsidP="00FF3864">
      <w:pPr>
        <w:pStyle w:val="BodyText"/>
        <w:jc w:val="both"/>
        <w:rPr>
          <w:rFonts w:ascii="Calibri" w:hAnsi="Calibri" w:cs="Calibri"/>
          <w:sz w:val="22"/>
          <w:szCs w:val="22"/>
          <w:lang w:val="fr-FR"/>
        </w:rPr>
      </w:pPr>
    </w:p>
    <w:p w:rsidR="00FF3864" w:rsidRPr="00D903F5" w:rsidRDefault="00FF3864" w:rsidP="00FF3864">
      <w:pPr>
        <w:pStyle w:val="BodyText"/>
        <w:jc w:val="both"/>
        <w:rPr>
          <w:rFonts w:ascii="Calibri" w:hAnsi="Calibri"/>
          <w:sz w:val="26"/>
          <w:szCs w:val="26"/>
          <w:lang w:val="fr-FR"/>
        </w:rPr>
      </w:pPr>
      <w:r w:rsidRPr="00D903F5">
        <w:rPr>
          <w:rFonts w:ascii="Calibri" w:hAnsi="Calibri"/>
          <w:sz w:val="26"/>
          <w:szCs w:val="26"/>
          <w:lang w:val="fr-FR"/>
        </w:rPr>
        <w:t>3.3</w:t>
      </w:r>
      <w:r w:rsidRPr="00D903F5">
        <w:rPr>
          <w:rFonts w:ascii="Calibri" w:hAnsi="Calibri"/>
          <w:sz w:val="26"/>
          <w:szCs w:val="26"/>
          <w:lang w:val="fr-FR"/>
        </w:rPr>
        <w:tab/>
        <w:t>Rezultatele financiare ale anului 2014</w:t>
      </w:r>
      <w:r w:rsidR="00B94D6D">
        <w:rPr>
          <w:rFonts w:ascii="Calibri" w:hAnsi="Calibri"/>
          <w:sz w:val="26"/>
          <w:szCs w:val="26"/>
          <w:lang w:val="fr-FR"/>
        </w:rPr>
        <w:t>, in lei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9"/>
        <w:gridCol w:w="3955"/>
        <w:gridCol w:w="2356"/>
        <w:gridCol w:w="2356"/>
      </w:tblGrid>
      <w:tr w:rsidR="00FF3864" w:rsidRPr="00D903F5" w:rsidTr="008F4BB2">
        <w:tc>
          <w:tcPr>
            <w:tcW w:w="909"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Nr.crt.</w:t>
            </w:r>
          </w:p>
        </w:tc>
        <w:tc>
          <w:tcPr>
            <w:tcW w:w="3955"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Denumire indicatori</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La 31.12.2013</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La 31.12.2014</w:t>
            </w:r>
          </w:p>
        </w:tc>
      </w:tr>
      <w:tr w:rsidR="00FF3864" w:rsidRPr="00D903F5" w:rsidTr="008F4BB2">
        <w:tc>
          <w:tcPr>
            <w:tcW w:w="909"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1</w:t>
            </w:r>
          </w:p>
        </w:tc>
        <w:tc>
          <w:tcPr>
            <w:tcW w:w="3955"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2</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3</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4</w:t>
            </w:r>
          </w:p>
        </w:tc>
      </w:tr>
      <w:tr w:rsidR="00FF3864" w:rsidRPr="00D903F5" w:rsidTr="008F4BB2">
        <w:tc>
          <w:tcPr>
            <w:tcW w:w="909"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1.</w:t>
            </w:r>
          </w:p>
        </w:tc>
        <w:tc>
          <w:tcPr>
            <w:tcW w:w="3955"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Rezultatul din exploatare</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543,396</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257,930</w:t>
            </w:r>
          </w:p>
        </w:tc>
      </w:tr>
      <w:tr w:rsidR="00FF3864" w:rsidRPr="00D903F5" w:rsidTr="008F4BB2">
        <w:tc>
          <w:tcPr>
            <w:tcW w:w="909"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2.</w:t>
            </w:r>
          </w:p>
        </w:tc>
        <w:tc>
          <w:tcPr>
            <w:tcW w:w="3955"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Rezultatul financiar</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2,420</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1,186</w:t>
            </w:r>
          </w:p>
        </w:tc>
      </w:tr>
      <w:tr w:rsidR="00FF3864" w:rsidRPr="00D903F5" w:rsidTr="008F4BB2">
        <w:tc>
          <w:tcPr>
            <w:tcW w:w="909"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3.</w:t>
            </w:r>
          </w:p>
        </w:tc>
        <w:tc>
          <w:tcPr>
            <w:tcW w:w="3955"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Rezultatul total brut</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545,816</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259,116</w:t>
            </w:r>
          </w:p>
        </w:tc>
      </w:tr>
      <w:tr w:rsidR="00FF3864" w:rsidRPr="00D903F5" w:rsidTr="008F4BB2">
        <w:tc>
          <w:tcPr>
            <w:tcW w:w="909"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4.</w:t>
            </w:r>
          </w:p>
        </w:tc>
        <w:tc>
          <w:tcPr>
            <w:tcW w:w="3955"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Impozitul pe profit</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91,135</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40,001</w:t>
            </w:r>
          </w:p>
        </w:tc>
      </w:tr>
      <w:tr w:rsidR="00FF3864" w:rsidRPr="00D903F5" w:rsidTr="008F4BB2">
        <w:tc>
          <w:tcPr>
            <w:tcW w:w="909"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5.</w:t>
            </w:r>
          </w:p>
        </w:tc>
        <w:tc>
          <w:tcPr>
            <w:tcW w:w="3955"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Rezultatul net</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454,681</w:t>
            </w:r>
          </w:p>
        </w:tc>
        <w:tc>
          <w:tcPr>
            <w:tcW w:w="2356" w:type="dxa"/>
          </w:tcPr>
          <w:p w:rsidR="00FF3864" w:rsidRPr="00D903F5" w:rsidRDefault="00FF3864" w:rsidP="008F4BB2">
            <w:pPr>
              <w:spacing w:after="0" w:line="240" w:lineRule="auto"/>
              <w:rPr>
                <w:b/>
                <w:color w:val="000000"/>
                <w:sz w:val="24"/>
                <w:szCs w:val="24"/>
                <w:lang w:val="ro-RO"/>
              </w:rPr>
            </w:pPr>
            <w:r w:rsidRPr="00D903F5">
              <w:rPr>
                <w:b/>
                <w:color w:val="000000"/>
                <w:sz w:val="24"/>
                <w:szCs w:val="24"/>
                <w:lang w:val="ro-RO"/>
              </w:rPr>
              <w:t xml:space="preserve">         219,115</w:t>
            </w:r>
          </w:p>
        </w:tc>
      </w:tr>
    </w:tbl>
    <w:p w:rsidR="00FF3864" w:rsidRPr="00D903F5" w:rsidRDefault="00FF3864" w:rsidP="00FF3864">
      <w:pPr>
        <w:shd w:val="clear" w:color="auto" w:fill="EEEEEE"/>
        <w:rPr>
          <w:b/>
          <w:color w:val="000000"/>
          <w:sz w:val="24"/>
          <w:szCs w:val="24"/>
          <w:lang w:val="ro-RO"/>
        </w:rPr>
      </w:pPr>
    </w:p>
    <w:p w:rsidR="00FF3864" w:rsidRPr="00D903F5" w:rsidRDefault="00FF3864" w:rsidP="00FF3864">
      <w:pPr>
        <w:shd w:val="clear" w:color="auto" w:fill="EEEEEE"/>
        <w:jc w:val="both"/>
        <w:rPr>
          <w:b/>
          <w:color w:val="000000"/>
          <w:sz w:val="24"/>
          <w:szCs w:val="24"/>
          <w:lang w:val="ro-RO"/>
        </w:rPr>
      </w:pPr>
      <w:r w:rsidRPr="00D903F5">
        <w:rPr>
          <w:b/>
          <w:color w:val="000000"/>
          <w:sz w:val="24"/>
          <w:szCs w:val="24"/>
          <w:lang w:val="ro-RO"/>
        </w:rPr>
        <w:t xml:space="preserve">            La sfâşitul anului 2014 profitul net realizat de către Regia Autonomă Județeană de drumuri RA Argeş a fost de 219,115 lei, reprezent</w:t>
      </w:r>
      <w:r>
        <w:rPr>
          <w:b/>
          <w:color w:val="000000"/>
          <w:sz w:val="24"/>
          <w:szCs w:val="24"/>
          <w:lang w:val="ro-RO"/>
        </w:rPr>
        <w:t>â</w:t>
      </w:r>
      <w:r w:rsidRPr="00D903F5">
        <w:rPr>
          <w:b/>
          <w:color w:val="000000"/>
          <w:sz w:val="24"/>
          <w:szCs w:val="24"/>
          <w:lang w:val="ro-RO"/>
        </w:rPr>
        <w:t>nd doar 48.19% din rezultatul financiar net al anului 2013.</w:t>
      </w:r>
    </w:p>
    <w:p w:rsidR="00FF3864" w:rsidRPr="00D903F5" w:rsidRDefault="00FF3864" w:rsidP="00FF3864">
      <w:pPr>
        <w:pStyle w:val="ListParagraph"/>
        <w:numPr>
          <w:ilvl w:val="0"/>
          <w:numId w:val="1"/>
        </w:numPr>
        <w:shd w:val="clear" w:color="auto" w:fill="EEEEEE"/>
        <w:jc w:val="both"/>
        <w:rPr>
          <w:rFonts w:eastAsia="Times New Roman"/>
          <w:b/>
          <w:color w:val="000000"/>
          <w:sz w:val="24"/>
          <w:szCs w:val="24"/>
          <w:lang w:val="ro-RO"/>
        </w:rPr>
      </w:pPr>
      <w:r w:rsidRPr="00D903F5">
        <w:rPr>
          <w:rFonts w:eastAsia="Times New Roman"/>
          <w:b/>
          <w:color w:val="000000"/>
          <w:sz w:val="24"/>
          <w:szCs w:val="24"/>
          <w:lang w:val="ro-RO"/>
        </w:rPr>
        <w:t>Analiza principalilor indicatori financiari realizați de către Regia Autonomă Județeană de Drumuri RA Argeş</w:t>
      </w:r>
      <w:r w:rsidR="00021D81">
        <w:rPr>
          <w:rFonts w:eastAsia="Times New Roman"/>
          <w:b/>
          <w:color w:val="000000"/>
          <w:sz w:val="24"/>
          <w:szCs w:val="24"/>
          <w:lang w:val="ro-RO"/>
        </w:rPr>
        <w:t>, in lei:</w:t>
      </w:r>
    </w:p>
    <w:tbl>
      <w:tblPr>
        <w:tblW w:w="8731" w:type="dxa"/>
        <w:tblInd w:w="95" w:type="dxa"/>
        <w:tblLook w:val="04A0"/>
      </w:tblPr>
      <w:tblGrid>
        <w:gridCol w:w="960"/>
        <w:gridCol w:w="6475"/>
        <w:gridCol w:w="1316"/>
      </w:tblGrid>
      <w:tr w:rsidR="00FF3864" w:rsidRPr="00D903F5" w:rsidTr="008F4BB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Nr. crt.</w:t>
            </w:r>
          </w:p>
        </w:tc>
        <w:tc>
          <w:tcPr>
            <w:tcW w:w="6475" w:type="dxa"/>
            <w:tcBorders>
              <w:top w:val="single" w:sz="4" w:space="0" w:color="auto"/>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Indicator</w:t>
            </w:r>
          </w:p>
        </w:tc>
        <w:tc>
          <w:tcPr>
            <w:tcW w:w="1296" w:type="dxa"/>
            <w:tcBorders>
              <w:top w:val="single" w:sz="4" w:space="0" w:color="auto"/>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Valoare </w:t>
            </w:r>
          </w:p>
        </w:tc>
      </w:tr>
      <w:tr w:rsidR="00FF3864" w:rsidRPr="00D903F5" w:rsidTr="008F4BB2">
        <w:trPr>
          <w:trHeight w:val="298"/>
        </w:trPr>
        <w:tc>
          <w:tcPr>
            <w:tcW w:w="960" w:type="dxa"/>
            <w:tcBorders>
              <w:top w:val="nil"/>
              <w:left w:val="single" w:sz="4" w:space="0" w:color="auto"/>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1</w:t>
            </w:r>
          </w:p>
        </w:tc>
        <w:tc>
          <w:tcPr>
            <w:tcW w:w="6475"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INDICATORI DE SOLVABILITATE</w:t>
            </w:r>
          </w:p>
        </w:tc>
        <w:tc>
          <w:tcPr>
            <w:tcW w:w="1296"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tc>
      </w:tr>
      <w:tr w:rsidR="00FF3864" w:rsidRPr="00D903F5" w:rsidTr="008F4BB2">
        <w:trPr>
          <w:trHeight w:val="298"/>
        </w:trPr>
        <w:tc>
          <w:tcPr>
            <w:tcW w:w="960" w:type="dxa"/>
            <w:tcBorders>
              <w:top w:val="nil"/>
              <w:left w:val="single" w:sz="4" w:space="0" w:color="auto"/>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p>
        </w:tc>
        <w:tc>
          <w:tcPr>
            <w:tcW w:w="6475"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Solvabilitate patrimoniala</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(capital propriu/total passive)%</w:t>
            </w:r>
          </w:p>
        </w:tc>
        <w:tc>
          <w:tcPr>
            <w:tcW w:w="1296"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   41,59</w:t>
            </w:r>
          </w:p>
        </w:tc>
      </w:tr>
      <w:tr w:rsidR="00FF3864" w:rsidRPr="00D903F5" w:rsidTr="008F4BB2">
        <w:trPr>
          <w:trHeight w:val="519"/>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 </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 2</w:t>
            </w:r>
          </w:p>
        </w:tc>
        <w:tc>
          <w:tcPr>
            <w:tcW w:w="6475" w:type="dxa"/>
            <w:tcBorders>
              <w:top w:val="single" w:sz="4" w:space="0" w:color="auto"/>
              <w:left w:val="nil"/>
              <w:bottom w:val="single" w:sz="4" w:space="0" w:color="auto"/>
              <w:right w:val="single" w:sz="4" w:space="0" w:color="auto"/>
            </w:tcBorders>
            <w:shd w:val="clear" w:color="auto" w:fill="auto"/>
            <w:noWrap/>
            <w:vAlign w:val="bottom"/>
          </w:tcPr>
          <w:p w:rsidR="00FF3864" w:rsidRPr="00D903F5" w:rsidRDefault="00FF3864" w:rsidP="00E0091C">
            <w:pPr>
              <w:spacing w:after="0" w:line="240" w:lineRule="auto"/>
              <w:rPr>
                <w:rFonts w:eastAsia="Times New Roman"/>
                <w:b/>
                <w:sz w:val="24"/>
                <w:szCs w:val="24"/>
              </w:rPr>
            </w:pPr>
            <w:r w:rsidRPr="00D903F5">
              <w:rPr>
                <w:rFonts w:eastAsia="Times New Roman"/>
                <w:b/>
                <w:sz w:val="24"/>
                <w:szCs w:val="24"/>
              </w:rPr>
              <w:t>INDICATOR  DE  LI</w:t>
            </w:r>
            <w:r w:rsidR="00E0091C">
              <w:rPr>
                <w:rFonts w:eastAsia="Times New Roman"/>
                <w:b/>
                <w:sz w:val="24"/>
                <w:szCs w:val="24"/>
              </w:rPr>
              <w:t>C</w:t>
            </w:r>
            <w:r w:rsidRPr="00D903F5">
              <w:rPr>
                <w:rFonts w:eastAsia="Times New Roman"/>
                <w:b/>
                <w:sz w:val="24"/>
                <w:szCs w:val="24"/>
              </w:rPr>
              <w:t>HIDITATE</w:t>
            </w:r>
          </w:p>
        </w:tc>
        <w:tc>
          <w:tcPr>
            <w:tcW w:w="1296" w:type="dxa"/>
            <w:tcBorders>
              <w:top w:val="single" w:sz="4" w:space="0" w:color="auto"/>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p>
          <w:p w:rsidR="00FF3864" w:rsidRPr="00D903F5" w:rsidRDefault="00FF3864" w:rsidP="008F4BB2">
            <w:pPr>
              <w:spacing w:after="0" w:line="240" w:lineRule="auto"/>
              <w:rPr>
                <w:rFonts w:eastAsia="Times New Roman"/>
                <w:b/>
                <w:sz w:val="24"/>
                <w:szCs w:val="24"/>
              </w:rPr>
            </w:pPr>
          </w:p>
        </w:tc>
      </w:tr>
      <w:tr w:rsidR="00FF3864" w:rsidRPr="00D903F5" w:rsidTr="008F4BB2">
        <w:trPr>
          <w:trHeight w:val="81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tcPr>
          <w:p w:rsidR="00FF3864" w:rsidRPr="00D903F5" w:rsidRDefault="00FF3864" w:rsidP="008F4BB2">
            <w:pPr>
              <w:spacing w:after="0" w:line="240" w:lineRule="auto"/>
              <w:jc w:val="center"/>
              <w:rPr>
                <w:rFonts w:eastAsia="Times New Roman"/>
                <w:b/>
                <w:sz w:val="24"/>
                <w:szCs w:val="24"/>
              </w:rPr>
            </w:pPr>
          </w:p>
        </w:tc>
        <w:tc>
          <w:tcPr>
            <w:tcW w:w="6475" w:type="dxa"/>
            <w:tcBorders>
              <w:top w:val="nil"/>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a) Indicatorul lichiditatii curente </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 active curente (stocuri, creante, disponibil casa/ banci/datoriicurente), 9.975.151/8.589.501=1,16</w:t>
            </w:r>
          </w:p>
        </w:tc>
        <w:tc>
          <w:tcPr>
            <w:tcW w:w="1296" w:type="dxa"/>
            <w:tcBorders>
              <w:top w:val="nil"/>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1.16</w:t>
            </w:r>
          </w:p>
        </w:tc>
      </w:tr>
      <w:tr w:rsidR="00FF3864" w:rsidRPr="00D903F5" w:rsidTr="008F4BB2">
        <w:trPr>
          <w:trHeight w:val="818"/>
        </w:trPr>
        <w:tc>
          <w:tcPr>
            <w:tcW w:w="960" w:type="dxa"/>
            <w:vMerge/>
            <w:tcBorders>
              <w:top w:val="nil"/>
              <w:left w:val="single" w:sz="4" w:space="0" w:color="auto"/>
              <w:bottom w:val="single" w:sz="4" w:space="0" w:color="auto"/>
              <w:right w:val="single" w:sz="4" w:space="0" w:color="auto"/>
            </w:tcBorders>
            <w:vAlign w:val="center"/>
          </w:tcPr>
          <w:p w:rsidR="00FF3864" w:rsidRPr="00D903F5" w:rsidRDefault="00FF3864" w:rsidP="008F4BB2">
            <w:pPr>
              <w:spacing w:after="0" w:line="240" w:lineRule="auto"/>
              <w:rPr>
                <w:rFonts w:eastAsia="Times New Roman"/>
                <w:b/>
                <w:sz w:val="24"/>
                <w:szCs w:val="24"/>
              </w:rPr>
            </w:pPr>
          </w:p>
        </w:tc>
        <w:tc>
          <w:tcPr>
            <w:tcW w:w="6475"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b) Indicatorul lichiditatii imediate </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(active curente-stocuri)/datorii curente, (9.975.151-1.296.462)/8.589.501=1,01</w:t>
            </w:r>
          </w:p>
        </w:tc>
        <w:tc>
          <w:tcPr>
            <w:tcW w:w="1296"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1.01</w:t>
            </w:r>
          </w:p>
        </w:tc>
      </w:tr>
      <w:tr w:rsidR="00FF3864" w:rsidRPr="00D903F5" w:rsidTr="008F4BB2">
        <w:trPr>
          <w:trHeight w:val="311"/>
        </w:trPr>
        <w:tc>
          <w:tcPr>
            <w:tcW w:w="960" w:type="dxa"/>
            <w:tcBorders>
              <w:top w:val="nil"/>
              <w:left w:val="single" w:sz="4" w:space="0" w:color="auto"/>
              <w:bottom w:val="single" w:sz="4" w:space="0" w:color="auto"/>
              <w:right w:val="single" w:sz="4" w:space="0" w:color="auto"/>
            </w:tcBorders>
            <w:shd w:val="clear" w:color="auto" w:fill="auto"/>
            <w:noWrap/>
            <w:vAlign w:val="center"/>
          </w:tcPr>
          <w:p w:rsidR="00FF3864" w:rsidRPr="00D903F5" w:rsidRDefault="00FF3864" w:rsidP="008F4BB2">
            <w:pPr>
              <w:spacing w:after="0" w:line="240" w:lineRule="auto"/>
              <w:jc w:val="center"/>
              <w:rPr>
                <w:rFonts w:eastAsia="Times New Roman"/>
                <w:b/>
                <w:sz w:val="24"/>
                <w:szCs w:val="24"/>
              </w:rPr>
            </w:pPr>
            <w:r w:rsidRPr="00D903F5">
              <w:rPr>
                <w:rFonts w:eastAsia="Times New Roman"/>
                <w:b/>
                <w:sz w:val="24"/>
                <w:szCs w:val="24"/>
              </w:rPr>
              <w:t>2</w:t>
            </w:r>
          </w:p>
        </w:tc>
        <w:tc>
          <w:tcPr>
            <w:tcW w:w="6475" w:type="dxa"/>
            <w:tcBorders>
              <w:top w:val="single" w:sz="4" w:space="0" w:color="auto"/>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INDICATORI DE RISC</w:t>
            </w:r>
          </w:p>
        </w:tc>
        <w:tc>
          <w:tcPr>
            <w:tcW w:w="1296" w:type="dxa"/>
            <w:tcBorders>
              <w:top w:val="single" w:sz="4" w:space="0" w:color="auto"/>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tc>
      </w:tr>
      <w:tr w:rsidR="00FF3864" w:rsidRPr="00D903F5" w:rsidTr="008F4BB2">
        <w:trPr>
          <w:trHeight w:val="276"/>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F3864" w:rsidRPr="00D903F5" w:rsidRDefault="00FF3864" w:rsidP="008F4BB2">
            <w:pPr>
              <w:spacing w:after="0" w:line="240" w:lineRule="auto"/>
              <w:jc w:val="center"/>
              <w:rPr>
                <w:rFonts w:eastAsia="Times New Roman"/>
                <w:b/>
                <w:sz w:val="24"/>
                <w:szCs w:val="24"/>
              </w:rPr>
            </w:pPr>
          </w:p>
        </w:tc>
        <w:tc>
          <w:tcPr>
            <w:tcW w:w="6475" w:type="dxa"/>
            <w:vMerge w:val="restart"/>
            <w:tcBorders>
              <w:top w:val="single" w:sz="4" w:space="0" w:color="auto"/>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a) Indicatorul gradului de indatorare </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(capital imprumutat/capital propriu)x100</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b) Indicatorul privind acoperirea dobanzilor </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profit inaintea platii dobanziisi impozitului pe profit / chelruieli cu dobanda</w:t>
            </w:r>
          </w:p>
        </w:tc>
        <w:tc>
          <w:tcPr>
            <w:tcW w:w="1296" w:type="dxa"/>
            <w:tcBorders>
              <w:top w:val="single" w:sz="4" w:space="0" w:color="auto"/>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tc>
      </w:tr>
      <w:tr w:rsidR="00FF3864" w:rsidRPr="00D903F5" w:rsidTr="008F4BB2">
        <w:trPr>
          <w:trHeight w:val="552"/>
        </w:trPr>
        <w:tc>
          <w:tcPr>
            <w:tcW w:w="960" w:type="dxa"/>
            <w:vMerge/>
            <w:tcBorders>
              <w:top w:val="nil"/>
              <w:left w:val="single" w:sz="4" w:space="0" w:color="auto"/>
              <w:bottom w:val="single" w:sz="4" w:space="0" w:color="auto"/>
              <w:right w:val="single" w:sz="4" w:space="0" w:color="auto"/>
            </w:tcBorders>
            <w:vAlign w:val="center"/>
          </w:tcPr>
          <w:p w:rsidR="00FF3864" w:rsidRPr="00D903F5" w:rsidRDefault="00FF3864" w:rsidP="008F4BB2">
            <w:pPr>
              <w:spacing w:after="0" w:line="240" w:lineRule="auto"/>
              <w:rPr>
                <w:rFonts w:eastAsia="Times New Roman"/>
                <w:b/>
                <w:sz w:val="24"/>
                <w:szCs w:val="24"/>
              </w:rPr>
            </w:pPr>
          </w:p>
        </w:tc>
        <w:tc>
          <w:tcPr>
            <w:tcW w:w="6475" w:type="dxa"/>
            <w:vMerge/>
            <w:tcBorders>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p>
        </w:tc>
        <w:tc>
          <w:tcPr>
            <w:tcW w:w="1296" w:type="dxa"/>
            <w:tcBorders>
              <w:top w:val="nil"/>
              <w:left w:val="nil"/>
              <w:right w:val="single" w:sz="4" w:space="0" w:color="auto"/>
            </w:tcBorders>
            <w:shd w:val="clear" w:color="auto" w:fill="auto"/>
            <w:noWrap/>
            <w:vAlign w:val="bottom"/>
          </w:tcPr>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0.00</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tc>
      </w:tr>
      <w:tr w:rsidR="00FF3864" w:rsidRPr="00D903F5" w:rsidTr="008F4BB2">
        <w:trPr>
          <w:trHeight w:val="255"/>
        </w:trPr>
        <w:tc>
          <w:tcPr>
            <w:tcW w:w="960" w:type="dxa"/>
            <w:vMerge/>
            <w:tcBorders>
              <w:top w:val="nil"/>
              <w:left w:val="single" w:sz="4" w:space="0" w:color="auto"/>
              <w:bottom w:val="single" w:sz="4" w:space="0" w:color="auto"/>
              <w:right w:val="single" w:sz="4" w:space="0" w:color="auto"/>
            </w:tcBorders>
            <w:vAlign w:val="center"/>
          </w:tcPr>
          <w:p w:rsidR="00FF3864" w:rsidRPr="00D903F5" w:rsidRDefault="00FF3864" w:rsidP="008F4BB2">
            <w:pPr>
              <w:spacing w:after="0" w:line="240" w:lineRule="auto"/>
              <w:rPr>
                <w:rFonts w:eastAsia="Times New Roman"/>
                <w:b/>
                <w:sz w:val="24"/>
                <w:szCs w:val="24"/>
              </w:rPr>
            </w:pPr>
          </w:p>
        </w:tc>
        <w:tc>
          <w:tcPr>
            <w:tcW w:w="6475" w:type="dxa"/>
            <w:vMerge/>
            <w:tcBorders>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p>
        </w:tc>
        <w:tc>
          <w:tcPr>
            <w:tcW w:w="1296"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0.00</w:t>
            </w:r>
          </w:p>
        </w:tc>
      </w:tr>
      <w:tr w:rsidR="00FF3864" w:rsidRPr="00D903F5" w:rsidTr="008F4BB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3</w:t>
            </w:r>
          </w:p>
        </w:tc>
        <w:tc>
          <w:tcPr>
            <w:tcW w:w="6475"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INDICATORI DE ACTIVITATE (INDICATORI DE GESTIUNE)</w:t>
            </w:r>
          </w:p>
        </w:tc>
        <w:tc>
          <w:tcPr>
            <w:tcW w:w="1296"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tc>
      </w:tr>
      <w:tr w:rsidR="00FF3864" w:rsidRPr="00D903F5" w:rsidTr="008F4BB2">
        <w:trPr>
          <w:trHeight w:val="786"/>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tcPr>
          <w:p w:rsidR="00FF3864" w:rsidRPr="00D903F5" w:rsidRDefault="00FF3864" w:rsidP="008F4BB2">
            <w:pPr>
              <w:spacing w:after="0" w:line="240" w:lineRule="auto"/>
              <w:jc w:val="center"/>
              <w:rPr>
                <w:rFonts w:eastAsia="Times New Roman"/>
                <w:b/>
                <w:sz w:val="24"/>
                <w:szCs w:val="24"/>
              </w:rPr>
            </w:pPr>
          </w:p>
        </w:tc>
        <w:tc>
          <w:tcPr>
            <w:tcW w:w="6475" w:type="dxa"/>
            <w:vMerge w:val="restart"/>
            <w:tcBorders>
              <w:top w:val="nil"/>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a) Viteza de rotire a stocurilor (rulajul stocurilor)</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costul vanzarilor sau cifra de afaceri / stocul mediu, 22.129.224/1.220.747,04=18,13 ori</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b) Nr. de zile de stocare </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stoc mediu / costul vanzarilor x365,          1.220.747,04/22.129.224x365=20,15 nr zile</w:t>
            </w:r>
          </w:p>
        </w:tc>
        <w:tc>
          <w:tcPr>
            <w:tcW w:w="1296" w:type="dxa"/>
            <w:tcBorders>
              <w:top w:val="nil"/>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18.13</w:t>
            </w:r>
          </w:p>
        </w:tc>
      </w:tr>
      <w:tr w:rsidR="00FF3864" w:rsidRPr="00D903F5" w:rsidTr="008F4BB2">
        <w:trPr>
          <w:trHeight w:val="786"/>
        </w:trPr>
        <w:tc>
          <w:tcPr>
            <w:tcW w:w="960" w:type="dxa"/>
            <w:vMerge/>
            <w:tcBorders>
              <w:top w:val="nil"/>
              <w:left w:val="single" w:sz="4" w:space="0" w:color="auto"/>
              <w:bottom w:val="single" w:sz="4" w:space="0" w:color="auto"/>
              <w:right w:val="single" w:sz="4" w:space="0" w:color="auto"/>
            </w:tcBorders>
            <w:vAlign w:val="center"/>
          </w:tcPr>
          <w:p w:rsidR="00FF3864" w:rsidRPr="00D903F5" w:rsidRDefault="00FF3864" w:rsidP="008F4BB2">
            <w:pPr>
              <w:spacing w:after="0" w:line="240" w:lineRule="auto"/>
              <w:rPr>
                <w:rFonts w:eastAsia="Times New Roman"/>
                <w:b/>
                <w:sz w:val="24"/>
                <w:szCs w:val="24"/>
              </w:rPr>
            </w:pPr>
          </w:p>
        </w:tc>
        <w:tc>
          <w:tcPr>
            <w:tcW w:w="6475" w:type="dxa"/>
            <w:vMerge/>
            <w:tcBorders>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p>
        </w:tc>
        <w:tc>
          <w:tcPr>
            <w:tcW w:w="1296"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20.15</w:t>
            </w:r>
          </w:p>
        </w:tc>
      </w:tr>
      <w:tr w:rsidR="00FF3864" w:rsidRPr="00D903F5" w:rsidTr="008F4BB2">
        <w:trPr>
          <w:trHeight w:val="786"/>
        </w:trPr>
        <w:tc>
          <w:tcPr>
            <w:tcW w:w="960" w:type="dxa"/>
            <w:vMerge w:val="restart"/>
            <w:tcBorders>
              <w:top w:val="single" w:sz="4" w:space="0" w:color="auto"/>
              <w:left w:val="single" w:sz="4" w:space="0" w:color="auto"/>
              <w:bottom w:val="single" w:sz="4" w:space="0" w:color="auto"/>
              <w:right w:val="single" w:sz="4" w:space="0" w:color="auto"/>
            </w:tcBorders>
            <w:vAlign w:val="center"/>
          </w:tcPr>
          <w:p w:rsidR="00FF3864" w:rsidRPr="00D903F5" w:rsidRDefault="00FF3864" w:rsidP="008F4BB2">
            <w:pPr>
              <w:spacing w:after="0" w:line="240" w:lineRule="auto"/>
              <w:rPr>
                <w:rFonts w:eastAsia="Times New Roman"/>
                <w:b/>
                <w:sz w:val="24"/>
                <w:szCs w:val="24"/>
              </w:rPr>
            </w:pPr>
          </w:p>
        </w:tc>
        <w:tc>
          <w:tcPr>
            <w:tcW w:w="6475" w:type="dxa"/>
            <w:vMerge w:val="restart"/>
            <w:tcBorders>
              <w:top w:val="single" w:sz="4" w:space="0" w:color="auto"/>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c) viteza de rotatie a debitelor  - clienti</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sold mediu clienti / cifra de afaceri x 365, 3.593.073/22.129.224x365=59,27 nr zile</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d) Viteza de rotatie a creditelor - furnizor </w:t>
            </w:r>
          </w:p>
        </w:tc>
        <w:tc>
          <w:tcPr>
            <w:tcW w:w="1296" w:type="dxa"/>
            <w:tcBorders>
              <w:top w:val="single" w:sz="4" w:space="0" w:color="auto"/>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59.27</w:t>
            </w:r>
          </w:p>
        </w:tc>
      </w:tr>
      <w:tr w:rsidR="00FF3864" w:rsidRPr="00D903F5" w:rsidTr="008F4BB2">
        <w:trPr>
          <w:trHeight w:val="255"/>
        </w:trPr>
        <w:tc>
          <w:tcPr>
            <w:tcW w:w="960" w:type="dxa"/>
            <w:vMerge/>
            <w:tcBorders>
              <w:top w:val="nil"/>
              <w:left w:val="single" w:sz="4" w:space="0" w:color="auto"/>
              <w:bottom w:val="single" w:sz="4" w:space="0" w:color="auto"/>
              <w:right w:val="single" w:sz="4" w:space="0" w:color="auto"/>
            </w:tcBorders>
            <w:vAlign w:val="center"/>
          </w:tcPr>
          <w:p w:rsidR="00FF3864" w:rsidRPr="00D903F5" w:rsidRDefault="00FF3864" w:rsidP="008F4BB2">
            <w:pPr>
              <w:spacing w:after="0" w:line="240" w:lineRule="auto"/>
              <w:rPr>
                <w:rFonts w:eastAsia="Times New Roman"/>
                <w:b/>
                <w:sz w:val="24"/>
                <w:szCs w:val="24"/>
              </w:rPr>
            </w:pPr>
          </w:p>
        </w:tc>
        <w:tc>
          <w:tcPr>
            <w:tcW w:w="6475" w:type="dxa"/>
            <w:vMerge/>
            <w:tcBorders>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p>
        </w:tc>
        <w:tc>
          <w:tcPr>
            <w:tcW w:w="1296"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tc>
      </w:tr>
      <w:tr w:rsidR="00FF3864" w:rsidRPr="00D903F5" w:rsidTr="008F4BB2">
        <w:trPr>
          <w:trHeight w:val="796"/>
        </w:trPr>
        <w:tc>
          <w:tcPr>
            <w:tcW w:w="960" w:type="dxa"/>
            <w:vMerge/>
            <w:tcBorders>
              <w:top w:val="nil"/>
              <w:left w:val="single" w:sz="4" w:space="0" w:color="auto"/>
              <w:bottom w:val="single" w:sz="4" w:space="0" w:color="auto"/>
              <w:right w:val="single" w:sz="4" w:space="0" w:color="auto"/>
            </w:tcBorders>
            <w:vAlign w:val="center"/>
          </w:tcPr>
          <w:p w:rsidR="00FF3864" w:rsidRPr="00D903F5" w:rsidRDefault="00FF3864" w:rsidP="008F4BB2">
            <w:pPr>
              <w:spacing w:after="0" w:line="240" w:lineRule="auto"/>
              <w:rPr>
                <w:rFonts w:eastAsia="Times New Roman"/>
                <w:b/>
                <w:sz w:val="24"/>
                <w:szCs w:val="24"/>
              </w:rPr>
            </w:pPr>
          </w:p>
        </w:tc>
        <w:tc>
          <w:tcPr>
            <w:tcW w:w="6475" w:type="dxa"/>
            <w:vMerge w:val="restart"/>
            <w:tcBorders>
              <w:top w:val="single" w:sz="4" w:space="0" w:color="auto"/>
              <w:left w:val="nil"/>
              <w:right w:val="single" w:sz="4" w:space="0" w:color="auto"/>
            </w:tcBorders>
            <w:shd w:val="clear" w:color="auto" w:fill="auto"/>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sold mediu furnizori / achizitii de bunuri sau cifra de afaceri x365,   4.398.776/22.129.224x365=72,56 nr zile</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e) Viteza de rotatie a activelor imobilizate </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cifra de afaceri  / active imobilizate,  22.129.224/4.706.373=4,70</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f) Viteza de rotatie a activelor totale</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cifra de afacceri / total active, 22.129.224/14.723.285=1,50</w:t>
            </w:r>
          </w:p>
        </w:tc>
        <w:tc>
          <w:tcPr>
            <w:tcW w:w="1296" w:type="dxa"/>
            <w:tcBorders>
              <w:top w:val="single" w:sz="4" w:space="0" w:color="auto"/>
              <w:left w:val="nil"/>
              <w:right w:val="single" w:sz="4" w:space="0" w:color="auto"/>
            </w:tcBorders>
            <w:shd w:val="clear" w:color="auto" w:fill="auto"/>
            <w:noWrap/>
            <w:vAlign w:val="bottom"/>
          </w:tcPr>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72.56</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tc>
      </w:tr>
      <w:tr w:rsidR="00FF3864" w:rsidRPr="00D903F5" w:rsidTr="008F4BB2">
        <w:trPr>
          <w:trHeight w:val="552"/>
        </w:trPr>
        <w:tc>
          <w:tcPr>
            <w:tcW w:w="960" w:type="dxa"/>
            <w:vMerge/>
            <w:tcBorders>
              <w:top w:val="nil"/>
              <w:left w:val="single" w:sz="4" w:space="0" w:color="auto"/>
              <w:bottom w:val="single" w:sz="4" w:space="0" w:color="auto"/>
              <w:right w:val="single" w:sz="4" w:space="0" w:color="auto"/>
            </w:tcBorders>
            <w:vAlign w:val="center"/>
          </w:tcPr>
          <w:p w:rsidR="00FF3864" w:rsidRPr="00D903F5" w:rsidRDefault="00FF3864" w:rsidP="008F4BB2">
            <w:pPr>
              <w:spacing w:after="0" w:line="240" w:lineRule="auto"/>
              <w:rPr>
                <w:rFonts w:eastAsia="Times New Roman"/>
                <w:b/>
                <w:sz w:val="24"/>
                <w:szCs w:val="24"/>
              </w:rPr>
            </w:pPr>
          </w:p>
        </w:tc>
        <w:tc>
          <w:tcPr>
            <w:tcW w:w="6475" w:type="dxa"/>
            <w:vMerge/>
            <w:tcBorders>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p>
        </w:tc>
        <w:tc>
          <w:tcPr>
            <w:tcW w:w="1296" w:type="dxa"/>
            <w:tcBorders>
              <w:top w:val="nil"/>
              <w:left w:val="nil"/>
              <w:right w:val="single" w:sz="4" w:space="0" w:color="auto"/>
            </w:tcBorders>
            <w:shd w:val="clear" w:color="auto" w:fill="auto"/>
            <w:noWrap/>
            <w:vAlign w:val="bottom"/>
          </w:tcPr>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4.70</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tc>
      </w:tr>
      <w:tr w:rsidR="00FF3864" w:rsidRPr="00D903F5" w:rsidTr="008F4BB2">
        <w:trPr>
          <w:trHeight w:val="255"/>
        </w:trPr>
        <w:tc>
          <w:tcPr>
            <w:tcW w:w="960" w:type="dxa"/>
            <w:vMerge/>
            <w:tcBorders>
              <w:top w:val="nil"/>
              <w:left w:val="single" w:sz="4" w:space="0" w:color="auto"/>
              <w:bottom w:val="single" w:sz="4" w:space="0" w:color="auto"/>
              <w:right w:val="single" w:sz="4" w:space="0" w:color="auto"/>
            </w:tcBorders>
            <w:vAlign w:val="center"/>
          </w:tcPr>
          <w:p w:rsidR="00FF3864" w:rsidRPr="00D903F5" w:rsidRDefault="00FF3864" w:rsidP="008F4BB2">
            <w:pPr>
              <w:spacing w:after="0" w:line="240" w:lineRule="auto"/>
              <w:rPr>
                <w:rFonts w:eastAsia="Times New Roman"/>
                <w:b/>
                <w:sz w:val="24"/>
                <w:szCs w:val="24"/>
              </w:rPr>
            </w:pPr>
          </w:p>
        </w:tc>
        <w:tc>
          <w:tcPr>
            <w:tcW w:w="6475" w:type="dxa"/>
            <w:vMerge/>
            <w:tcBorders>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p>
        </w:tc>
        <w:tc>
          <w:tcPr>
            <w:tcW w:w="1296"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1.50</w:t>
            </w:r>
          </w:p>
        </w:tc>
      </w:tr>
      <w:tr w:rsidR="00FF3864" w:rsidRPr="00D903F5" w:rsidTr="008F4BB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4</w:t>
            </w:r>
          </w:p>
        </w:tc>
        <w:tc>
          <w:tcPr>
            <w:tcW w:w="6475"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INDICATORI DE PROFITABILITATE</w:t>
            </w:r>
          </w:p>
        </w:tc>
        <w:tc>
          <w:tcPr>
            <w:tcW w:w="1296"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tc>
      </w:tr>
      <w:tr w:rsidR="00FF3864" w:rsidRPr="00D903F5" w:rsidTr="008F4BB2">
        <w:trPr>
          <w:trHeight w:val="786"/>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tcPr>
          <w:p w:rsidR="00FF3864" w:rsidRPr="00D903F5" w:rsidRDefault="00FF3864" w:rsidP="008F4BB2">
            <w:pPr>
              <w:spacing w:after="0" w:line="240" w:lineRule="auto"/>
              <w:jc w:val="center"/>
              <w:rPr>
                <w:rFonts w:eastAsia="Times New Roman"/>
                <w:b/>
                <w:sz w:val="24"/>
                <w:szCs w:val="24"/>
              </w:rPr>
            </w:pPr>
          </w:p>
        </w:tc>
        <w:tc>
          <w:tcPr>
            <w:tcW w:w="6475" w:type="dxa"/>
            <w:vMerge w:val="restart"/>
            <w:tcBorders>
              <w:top w:val="nil"/>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a) Rentabilitatea capitalului angajat </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profit inaintea platii dobanziisi impozitului pe profit / capital angajat = profit brut / capitaluri proprii, 259.116/6.116.146=0,042</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b) Marja bruta din vanzari </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profit brut din vanzari / cifra DE AFACERI X100,   259.116/22.129.244x100=1,17%</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c1) castigul mediu lunar pe salariat (lei/persoana) determinat pe baza chelt. cu salariile de baza/ nr mediu salariati/ 12 luni,   1.901.383/120/12 luni = 1.320,40 lei</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c2) castigul mediu lunar pe salariat (lei/persoana) determinat pe baza chelt. de natura salariala(chelt. cu salarii + bonusuri) / nr mediu salariati/ 12 luni, 1.901.383+335.019/120/12 luni= 1,553,05 lei</w:t>
            </w:r>
          </w:p>
        </w:tc>
        <w:tc>
          <w:tcPr>
            <w:tcW w:w="1296" w:type="dxa"/>
            <w:tcBorders>
              <w:top w:val="nil"/>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0.04</w:t>
            </w:r>
          </w:p>
        </w:tc>
      </w:tr>
      <w:tr w:rsidR="00FF3864" w:rsidRPr="00D903F5" w:rsidTr="008F4BB2">
        <w:trPr>
          <w:trHeight w:val="786"/>
        </w:trPr>
        <w:tc>
          <w:tcPr>
            <w:tcW w:w="960" w:type="dxa"/>
            <w:vMerge/>
            <w:tcBorders>
              <w:top w:val="nil"/>
              <w:left w:val="single" w:sz="4" w:space="0" w:color="auto"/>
              <w:bottom w:val="single" w:sz="4" w:space="0" w:color="auto"/>
              <w:right w:val="single" w:sz="4" w:space="0" w:color="auto"/>
            </w:tcBorders>
            <w:vAlign w:val="center"/>
          </w:tcPr>
          <w:p w:rsidR="00FF3864" w:rsidRPr="00D903F5" w:rsidRDefault="00FF3864" w:rsidP="008F4BB2">
            <w:pPr>
              <w:spacing w:after="0" w:line="240" w:lineRule="auto"/>
              <w:rPr>
                <w:rFonts w:eastAsia="Times New Roman"/>
                <w:b/>
                <w:sz w:val="24"/>
                <w:szCs w:val="24"/>
              </w:rPr>
            </w:pPr>
          </w:p>
        </w:tc>
        <w:tc>
          <w:tcPr>
            <w:tcW w:w="6475" w:type="dxa"/>
            <w:vMerge/>
            <w:tcBorders>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p>
        </w:tc>
        <w:tc>
          <w:tcPr>
            <w:tcW w:w="1296" w:type="dxa"/>
            <w:tcBorders>
              <w:top w:val="nil"/>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1.17</w:t>
            </w:r>
          </w:p>
        </w:tc>
      </w:tr>
      <w:tr w:rsidR="00FF3864" w:rsidRPr="00D903F5" w:rsidTr="008F4BB2">
        <w:trPr>
          <w:trHeight w:val="1869"/>
        </w:trPr>
        <w:tc>
          <w:tcPr>
            <w:tcW w:w="960" w:type="dxa"/>
            <w:vMerge/>
            <w:tcBorders>
              <w:top w:val="nil"/>
              <w:left w:val="single" w:sz="4" w:space="0" w:color="auto"/>
              <w:bottom w:val="single" w:sz="4" w:space="0" w:color="auto"/>
              <w:right w:val="single" w:sz="4" w:space="0" w:color="auto"/>
            </w:tcBorders>
            <w:vAlign w:val="center"/>
          </w:tcPr>
          <w:p w:rsidR="00FF3864" w:rsidRPr="00D903F5" w:rsidRDefault="00FF3864" w:rsidP="008F4BB2">
            <w:pPr>
              <w:spacing w:after="0" w:line="240" w:lineRule="auto"/>
              <w:rPr>
                <w:rFonts w:eastAsia="Times New Roman"/>
                <w:b/>
                <w:sz w:val="24"/>
                <w:szCs w:val="24"/>
              </w:rPr>
            </w:pPr>
          </w:p>
        </w:tc>
        <w:tc>
          <w:tcPr>
            <w:tcW w:w="6475" w:type="dxa"/>
            <w:vMerge/>
            <w:tcBorders>
              <w:left w:val="nil"/>
              <w:right w:val="single" w:sz="4" w:space="0" w:color="auto"/>
            </w:tcBorders>
            <w:shd w:val="clear" w:color="auto" w:fill="auto"/>
            <w:vAlign w:val="bottom"/>
          </w:tcPr>
          <w:p w:rsidR="00FF3864" w:rsidRPr="00D903F5" w:rsidRDefault="00FF3864" w:rsidP="008F4BB2">
            <w:pPr>
              <w:spacing w:after="0" w:line="240" w:lineRule="auto"/>
              <w:rPr>
                <w:rFonts w:eastAsia="Times New Roman"/>
                <w:b/>
                <w:sz w:val="24"/>
                <w:szCs w:val="24"/>
              </w:rPr>
            </w:pPr>
          </w:p>
        </w:tc>
        <w:tc>
          <w:tcPr>
            <w:tcW w:w="1296" w:type="dxa"/>
            <w:tcBorders>
              <w:top w:val="nil"/>
              <w:left w:val="nil"/>
              <w:right w:val="single" w:sz="4" w:space="0" w:color="auto"/>
            </w:tcBorders>
            <w:shd w:val="clear" w:color="auto" w:fill="auto"/>
            <w:noWrap/>
            <w:vAlign w:val="bottom"/>
          </w:tcPr>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1,320.40</w:t>
            </w:r>
          </w:p>
          <w:p w:rsidR="00FF3864" w:rsidRPr="00D903F5" w:rsidRDefault="00FF3864" w:rsidP="008F4BB2">
            <w:pPr>
              <w:spacing w:after="0" w:line="240" w:lineRule="auto"/>
              <w:jc w:val="right"/>
              <w:rPr>
                <w:rFonts w:eastAsia="Times New Roman"/>
                <w:b/>
                <w:sz w:val="24"/>
                <w:szCs w:val="24"/>
              </w:rPr>
            </w:pPr>
          </w:p>
          <w:p w:rsidR="00FF3864" w:rsidRPr="00D903F5" w:rsidRDefault="00FF3864" w:rsidP="008F4BB2">
            <w:pPr>
              <w:spacing w:after="0" w:line="240" w:lineRule="auto"/>
              <w:jc w:val="right"/>
              <w:rPr>
                <w:rFonts w:eastAsia="Times New Roman"/>
                <w:b/>
                <w:sz w:val="24"/>
                <w:szCs w:val="24"/>
              </w:rPr>
            </w:pPr>
          </w:p>
          <w:p w:rsidR="00FF3864" w:rsidRPr="00D903F5" w:rsidRDefault="00FF3864" w:rsidP="008F4BB2">
            <w:pPr>
              <w:spacing w:after="0" w:line="240" w:lineRule="auto"/>
              <w:jc w:val="right"/>
              <w:rPr>
                <w:rFonts w:eastAsia="Times New Roman"/>
                <w:b/>
                <w:sz w:val="24"/>
                <w:szCs w:val="24"/>
              </w:rPr>
            </w:pPr>
          </w:p>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1,553.05</w:t>
            </w:r>
          </w:p>
        </w:tc>
      </w:tr>
      <w:tr w:rsidR="00FF3864" w:rsidRPr="00D903F5" w:rsidTr="008F4BB2">
        <w:trPr>
          <w:trHeight w:val="552"/>
        </w:trPr>
        <w:tc>
          <w:tcPr>
            <w:tcW w:w="960" w:type="dxa"/>
            <w:vMerge/>
            <w:tcBorders>
              <w:top w:val="nil"/>
              <w:left w:val="single" w:sz="4" w:space="0" w:color="auto"/>
              <w:bottom w:val="single" w:sz="4" w:space="0" w:color="auto"/>
              <w:right w:val="single" w:sz="4" w:space="0" w:color="auto"/>
            </w:tcBorders>
            <w:vAlign w:val="center"/>
          </w:tcPr>
          <w:p w:rsidR="00FF3864" w:rsidRPr="00D903F5" w:rsidRDefault="00FF3864" w:rsidP="008F4BB2">
            <w:pPr>
              <w:spacing w:after="0" w:line="240" w:lineRule="auto"/>
              <w:rPr>
                <w:rFonts w:eastAsia="Times New Roman"/>
                <w:b/>
                <w:sz w:val="24"/>
                <w:szCs w:val="24"/>
              </w:rPr>
            </w:pPr>
          </w:p>
        </w:tc>
        <w:tc>
          <w:tcPr>
            <w:tcW w:w="6475" w:type="dxa"/>
            <w:vMerge w:val="restart"/>
            <w:tcBorders>
              <w:top w:val="nil"/>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xml:space="preserve">d) Productivitatea muncii pe total personal mediu (lei / persoana) </w:t>
            </w:r>
          </w:p>
          <w:p w:rsidR="00FF3864" w:rsidRPr="00D903F5" w:rsidRDefault="00FF3864" w:rsidP="008F4BB2">
            <w:pPr>
              <w:spacing w:after="0" w:line="240" w:lineRule="auto"/>
              <w:rPr>
                <w:rFonts w:eastAsia="Times New Roman"/>
                <w:b/>
                <w:sz w:val="24"/>
                <w:szCs w:val="24"/>
              </w:rPr>
            </w:pPr>
            <w:proofErr w:type="gramStart"/>
            <w:r w:rsidRPr="00D903F5">
              <w:rPr>
                <w:rFonts w:eastAsia="Times New Roman"/>
                <w:b/>
                <w:sz w:val="24"/>
                <w:szCs w:val="24"/>
              </w:rPr>
              <w:t>venituri</w:t>
            </w:r>
            <w:proofErr w:type="gramEnd"/>
            <w:r w:rsidRPr="00D903F5">
              <w:rPr>
                <w:rFonts w:eastAsia="Times New Roman"/>
                <w:b/>
                <w:sz w:val="24"/>
                <w:szCs w:val="24"/>
              </w:rPr>
              <w:t xml:space="preserve"> totale / nr. mediu salariati, 22.323.639/120=186.030 lei</w:t>
            </w:r>
          </w:p>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e) Cheltuieli totale la 1000lei venituri totale *1000,    22.064.522/22,323.639x1000=988,39 lei</w:t>
            </w:r>
          </w:p>
        </w:tc>
        <w:tc>
          <w:tcPr>
            <w:tcW w:w="1296" w:type="dxa"/>
            <w:tcBorders>
              <w:top w:val="nil"/>
              <w:left w:val="nil"/>
              <w:right w:val="single" w:sz="4" w:space="0" w:color="auto"/>
            </w:tcBorders>
            <w:shd w:val="clear" w:color="auto" w:fill="auto"/>
            <w:noWrap/>
            <w:vAlign w:val="bottom"/>
          </w:tcPr>
          <w:p w:rsidR="00FF3864" w:rsidRPr="00D903F5" w:rsidRDefault="00FF3864" w:rsidP="008F4BB2">
            <w:pPr>
              <w:spacing w:after="0" w:line="240" w:lineRule="auto"/>
              <w:rPr>
                <w:rFonts w:eastAsia="Times New Roman"/>
                <w:b/>
                <w:sz w:val="24"/>
                <w:szCs w:val="24"/>
              </w:rPr>
            </w:pPr>
            <w:r w:rsidRPr="00D903F5">
              <w:rPr>
                <w:rFonts w:eastAsia="Times New Roman"/>
                <w:b/>
                <w:sz w:val="24"/>
                <w:szCs w:val="24"/>
              </w:rPr>
              <w:t> </w:t>
            </w:r>
          </w:p>
          <w:p w:rsidR="00FF3864" w:rsidRPr="00D903F5" w:rsidRDefault="00FF3864" w:rsidP="008F4BB2">
            <w:pPr>
              <w:spacing w:after="0" w:line="240" w:lineRule="auto"/>
              <w:jc w:val="right"/>
              <w:rPr>
                <w:rFonts w:eastAsia="Times New Roman"/>
                <w:b/>
                <w:sz w:val="24"/>
                <w:szCs w:val="24"/>
              </w:rPr>
            </w:pPr>
          </w:p>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186,030.00</w:t>
            </w:r>
          </w:p>
        </w:tc>
      </w:tr>
      <w:tr w:rsidR="00FF3864" w:rsidRPr="00D903F5" w:rsidTr="008F4BB2">
        <w:trPr>
          <w:trHeight w:val="510"/>
        </w:trPr>
        <w:tc>
          <w:tcPr>
            <w:tcW w:w="960" w:type="dxa"/>
            <w:vMerge/>
            <w:tcBorders>
              <w:top w:val="nil"/>
              <w:left w:val="single" w:sz="4" w:space="0" w:color="auto"/>
              <w:bottom w:val="single" w:sz="4" w:space="0" w:color="auto"/>
              <w:right w:val="single" w:sz="4" w:space="0" w:color="auto"/>
            </w:tcBorders>
            <w:vAlign w:val="center"/>
          </w:tcPr>
          <w:p w:rsidR="00FF3864" w:rsidRPr="00D903F5" w:rsidRDefault="00FF3864" w:rsidP="008F4BB2">
            <w:pPr>
              <w:spacing w:after="0" w:line="240" w:lineRule="auto"/>
              <w:rPr>
                <w:rFonts w:eastAsia="Times New Roman"/>
                <w:b/>
                <w:sz w:val="24"/>
                <w:szCs w:val="24"/>
              </w:rPr>
            </w:pPr>
          </w:p>
        </w:tc>
        <w:tc>
          <w:tcPr>
            <w:tcW w:w="6475" w:type="dxa"/>
            <w:vMerge/>
            <w:tcBorders>
              <w:left w:val="nil"/>
              <w:bottom w:val="single" w:sz="4" w:space="0" w:color="auto"/>
              <w:right w:val="single" w:sz="4" w:space="0" w:color="auto"/>
            </w:tcBorders>
            <w:shd w:val="clear" w:color="auto" w:fill="auto"/>
            <w:vAlign w:val="bottom"/>
          </w:tcPr>
          <w:p w:rsidR="00FF3864" w:rsidRPr="00D903F5" w:rsidRDefault="00FF3864" w:rsidP="008F4BB2">
            <w:pPr>
              <w:spacing w:after="0" w:line="240" w:lineRule="auto"/>
              <w:rPr>
                <w:rFonts w:eastAsia="Times New Roman"/>
                <w:b/>
                <w:sz w:val="24"/>
                <w:szCs w:val="24"/>
              </w:rPr>
            </w:pPr>
          </w:p>
        </w:tc>
        <w:tc>
          <w:tcPr>
            <w:tcW w:w="1296" w:type="dxa"/>
            <w:tcBorders>
              <w:top w:val="nil"/>
              <w:left w:val="nil"/>
              <w:bottom w:val="single" w:sz="4" w:space="0" w:color="auto"/>
              <w:right w:val="single" w:sz="4" w:space="0" w:color="auto"/>
            </w:tcBorders>
            <w:shd w:val="clear" w:color="auto" w:fill="auto"/>
            <w:noWrap/>
            <w:vAlign w:val="bottom"/>
          </w:tcPr>
          <w:p w:rsidR="00FF3864" w:rsidRPr="00D903F5" w:rsidRDefault="00FF3864" w:rsidP="008F4BB2">
            <w:pPr>
              <w:spacing w:after="0" w:line="240" w:lineRule="auto"/>
              <w:jc w:val="right"/>
              <w:rPr>
                <w:rFonts w:eastAsia="Times New Roman"/>
                <w:b/>
                <w:sz w:val="24"/>
                <w:szCs w:val="24"/>
              </w:rPr>
            </w:pPr>
            <w:r w:rsidRPr="00D903F5">
              <w:rPr>
                <w:rFonts w:eastAsia="Times New Roman"/>
                <w:b/>
                <w:sz w:val="24"/>
                <w:szCs w:val="24"/>
              </w:rPr>
              <w:t>988.39</w:t>
            </w:r>
          </w:p>
        </w:tc>
      </w:tr>
    </w:tbl>
    <w:p w:rsidR="00FF3864" w:rsidRDefault="00FF3864" w:rsidP="00FF3864">
      <w:pPr>
        <w:pStyle w:val="ListParagraph"/>
        <w:autoSpaceDE w:val="0"/>
        <w:autoSpaceDN w:val="0"/>
        <w:adjustRightInd w:val="0"/>
        <w:spacing w:after="0" w:line="240" w:lineRule="auto"/>
        <w:ind w:left="0"/>
        <w:rPr>
          <w:b/>
          <w:sz w:val="24"/>
          <w:szCs w:val="24"/>
        </w:rPr>
      </w:pPr>
    </w:p>
    <w:p w:rsidR="00FF3864" w:rsidRPr="00D903F5" w:rsidRDefault="00FF3864" w:rsidP="00FF3864">
      <w:pPr>
        <w:pStyle w:val="ListParagraph"/>
        <w:numPr>
          <w:ilvl w:val="0"/>
          <w:numId w:val="7"/>
        </w:numPr>
        <w:autoSpaceDE w:val="0"/>
        <w:autoSpaceDN w:val="0"/>
        <w:adjustRightInd w:val="0"/>
        <w:spacing w:after="0" w:line="240" w:lineRule="auto"/>
        <w:jc w:val="both"/>
        <w:rPr>
          <w:b/>
          <w:sz w:val="24"/>
          <w:szCs w:val="24"/>
        </w:rPr>
      </w:pPr>
      <w:r w:rsidRPr="00D903F5">
        <w:rPr>
          <w:b/>
          <w:sz w:val="24"/>
          <w:szCs w:val="24"/>
        </w:rPr>
        <w:t xml:space="preserve">Solvabilitatea patrimoniala de </w:t>
      </w:r>
      <w:proofErr w:type="gramStart"/>
      <w:r w:rsidRPr="00D903F5">
        <w:rPr>
          <w:b/>
          <w:sz w:val="24"/>
          <w:szCs w:val="24"/>
        </w:rPr>
        <w:t xml:space="preserve">41.59 </w:t>
      </w:r>
      <w:r w:rsidR="00D111A9">
        <w:rPr>
          <w:b/>
          <w:sz w:val="24"/>
          <w:szCs w:val="24"/>
        </w:rPr>
        <w:t>,</w:t>
      </w:r>
      <w:proofErr w:type="gramEnd"/>
      <w:r w:rsidR="00D111A9">
        <w:rPr>
          <w:b/>
          <w:sz w:val="24"/>
          <w:szCs w:val="24"/>
        </w:rPr>
        <w:t xml:space="preserve"> </w:t>
      </w:r>
      <w:r w:rsidRPr="00D903F5">
        <w:rPr>
          <w:b/>
          <w:sz w:val="24"/>
          <w:szCs w:val="24"/>
        </w:rPr>
        <w:t xml:space="preserve">mai mare de 30 este un factor satisfăcător, </w:t>
      </w:r>
      <w:r w:rsidR="00D111A9">
        <w:rPr>
          <w:rFonts w:ascii="Times New Roman" w:hAnsi="Times New Roman"/>
          <w:b/>
          <w:sz w:val="24"/>
          <w:szCs w:val="24"/>
        </w:rPr>
        <w:t>î</w:t>
      </w:r>
      <w:r w:rsidRPr="00D903F5">
        <w:rPr>
          <w:b/>
          <w:sz w:val="24"/>
          <w:szCs w:val="24"/>
        </w:rPr>
        <w:t>nsă atrage atenția asup</w:t>
      </w:r>
      <w:r w:rsidR="004303B7">
        <w:rPr>
          <w:b/>
          <w:sz w:val="24"/>
          <w:szCs w:val="24"/>
        </w:rPr>
        <w:t xml:space="preserve">ra posibilității diminuate a </w:t>
      </w:r>
      <w:r w:rsidRPr="00D903F5">
        <w:rPr>
          <w:b/>
          <w:sz w:val="24"/>
          <w:szCs w:val="24"/>
        </w:rPr>
        <w:t>Regiei de a face față obligați</w:t>
      </w:r>
      <w:r w:rsidR="004303B7">
        <w:rPr>
          <w:b/>
          <w:sz w:val="24"/>
          <w:szCs w:val="24"/>
        </w:rPr>
        <w:t>i</w:t>
      </w:r>
      <w:r w:rsidRPr="00D903F5">
        <w:rPr>
          <w:b/>
          <w:sz w:val="24"/>
          <w:szCs w:val="24"/>
        </w:rPr>
        <w:t>lor de plată, datorită ponderii reduse a resurselor proprii din total</w:t>
      </w:r>
      <w:r w:rsidR="004303B7">
        <w:rPr>
          <w:b/>
          <w:sz w:val="24"/>
          <w:szCs w:val="24"/>
        </w:rPr>
        <w:t>ul</w:t>
      </w:r>
      <w:r w:rsidRPr="00D903F5">
        <w:rPr>
          <w:b/>
          <w:sz w:val="24"/>
          <w:szCs w:val="24"/>
        </w:rPr>
        <w:t xml:space="preserve"> pasiv.</w:t>
      </w:r>
    </w:p>
    <w:p w:rsidR="00FF3864" w:rsidRPr="00D903F5" w:rsidRDefault="00FF3864" w:rsidP="00FF3864">
      <w:pPr>
        <w:pStyle w:val="ListParagraph"/>
        <w:numPr>
          <w:ilvl w:val="0"/>
          <w:numId w:val="7"/>
        </w:numPr>
        <w:autoSpaceDE w:val="0"/>
        <w:autoSpaceDN w:val="0"/>
        <w:adjustRightInd w:val="0"/>
        <w:spacing w:after="0" w:line="240" w:lineRule="auto"/>
        <w:jc w:val="both"/>
        <w:rPr>
          <w:b/>
          <w:sz w:val="24"/>
          <w:szCs w:val="24"/>
        </w:rPr>
      </w:pPr>
      <w:r w:rsidRPr="00D903F5">
        <w:rPr>
          <w:b/>
          <w:sz w:val="24"/>
          <w:szCs w:val="24"/>
        </w:rPr>
        <w:lastRenderedPageBreak/>
        <w:t xml:space="preserve">Lichiditatea curentă </w:t>
      </w:r>
      <w:proofErr w:type="gramStart"/>
      <w:r w:rsidRPr="00D903F5">
        <w:rPr>
          <w:b/>
          <w:sz w:val="24"/>
          <w:szCs w:val="24"/>
        </w:rPr>
        <w:t>este sub valoarea optimă a acestui indicator, care este</w:t>
      </w:r>
      <w:proofErr w:type="gramEnd"/>
      <w:r w:rsidRPr="00D903F5">
        <w:rPr>
          <w:b/>
          <w:sz w:val="24"/>
          <w:szCs w:val="24"/>
        </w:rPr>
        <w:t xml:space="preserve"> 2, arătând incapacitatea regiei de a</w:t>
      </w:r>
      <w:r w:rsidR="00A1504B">
        <w:rPr>
          <w:b/>
          <w:sz w:val="24"/>
          <w:szCs w:val="24"/>
        </w:rPr>
        <w:t>-</w:t>
      </w:r>
      <w:r w:rsidRPr="00D903F5">
        <w:rPr>
          <w:b/>
          <w:sz w:val="24"/>
          <w:szCs w:val="24"/>
        </w:rPr>
        <w:t>şi plăti datoriile pe termen scurt</w:t>
      </w:r>
      <w:r w:rsidR="00A1504B">
        <w:rPr>
          <w:b/>
          <w:sz w:val="24"/>
          <w:szCs w:val="24"/>
        </w:rPr>
        <w:t>,</w:t>
      </w:r>
      <w:r w:rsidRPr="00D903F5">
        <w:rPr>
          <w:b/>
          <w:sz w:val="24"/>
          <w:szCs w:val="24"/>
        </w:rPr>
        <w:t xml:space="preserve"> utilizind acti- vele pe termen scurt din bilanț.</w:t>
      </w:r>
    </w:p>
    <w:p w:rsidR="00FF3864" w:rsidRPr="00D903F5" w:rsidRDefault="00FF3864" w:rsidP="00FF3864">
      <w:pPr>
        <w:pStyle w:val="ListParagraph"/>
        <w:numPr>
          <w:ilvl w:val="0"/>
          <w:numId w:val="7"/>
        </w:numPr>
        <w:autoSpaceDE w:val="0"/>
        <w:autoSpaceDN w:val="0"/>
        <w:adjustRightInd w:val="0"/>
        <w:spacing w:after="0" w:line="240" w:lineRule="auto"/>
        <w:jc w:val="both"/>
        <w:rPr>
          <w:b/>
          <w:sz w:val="24"/>
          <w:szCs w:val="24"/>
        </w:rPr>
      </w:pPr>
      <w:r w:rsidRPr="00D903F5">
        <w:rPr>
          <w:b/>
          <w:sz w:val="24"/>
          <w:szCs w:val="24"/>
        </w:rPr>
        <w:t xml:space="preserve">Lichiditatea imediată de 1.01 </w:t>
      </w:r>
      <w:proofErr w:type="gramStart"/>
      <w:r w:rsidRPr="00D903F5">
        <w:rPr>
          <w:b/>
          <w:sz w:val="24"/>
          <w:szCs w:val="24"/>
        </w:rPr>
        <w:t>este</w:t>
      </w:r>
      <w:proofErr w:type="gramEnd"/>
      <w:r w:rsidRPr="00D903F5">
        <w:rPr>
          <w:b/>
          <w:sz w:val="24"/>
          <w:szCs w:val="24"/>
        </w:rPr>
        <w:t xml:space="preserve"> puțin peste minimul optim de 0.80, fapt care ne dă speranța posibilității de a plăti datorii pe termen scurt din surse proprii.</w:t>
      </w:r>
    </w:p>
    <w:p w:rsidR="00FF3864" w:rsidRPr="00D903F5" w:rsidRDefault="00FF3864" w:rsidP="00FF3864">
      <w:pPr>
        <w:pStyle w:val="ListParagraph"/>
        <w:numPr>
          <w:ilvl w:val="0"/>
          <w:numId w:val="7"/>
        </w:numPr>
        <w:autoSpaceDE w:val="0"/>
        <w:autoSpaceDN w:val="0"/>
        <w:adjustRightInd w:val="0"/>
        <w:spacing w:after="0" w:line="240" w:lineRule="auto"/>
        <w:jc w:val="both"/>
        <w:rPr>
          <w:b/>
          <w:sz w:val="24"/>
          <w:szCs w:val="24"/>
        </w:rPr>
      </w:pPr>
      <w:r w:rsidRPr="00D903F5">
        <w:rPr>
          <w:rFonts w:eastAsia="Times New Roman"/>
          <w:b/>
          <w:sz w:val="24"/>
          <w:szCs w:val="24"/>
        </w:rPr>
        <w:t>Viteza de rotire a stocurilor este de 18,13 ori</w:t>
      </w:r>
      <w:r w:rsidR="00642260">
        <w:rPr>
          <w:rFonts w:eastAsia="Times New Roman"/>
          <w:b/>
          <w:sz w:val="24"/>
          <w:szCs w:val="24"/>
        </w:rPr>
        <w:t xml:space="preserve"> </w:t>
      </w:r>
      <w:r w:rsidRPr="00D903F5">
        <w:rPr>
          <w:rFonts w:eastAsia="Times New Roman"/>
          <w:b/>
          <w:sz w:val="24"/>
          <w:szCs w:val="24"/>
        </w:rPr>
        <w:t>&gt; 3,5 ori</w:t>
      </w:r>
      <w:r w:rsidR="00642260">
        <w:rPr>
          <w:rFonts w:eastAsia="Times New Roman"/>
          <w:b/>
          <w:sz w:val="24"/>
          <w:szCs w:val="24"/>
        </w:rPr>
        <w:t xml:space="preserve"> </w:t>
      </w:r>
      <w:r w:rsidRPr="00D903F5">
        <w:rPr>
          <w:rFonts w:eastAsia="Times New Roman"/>
          <w:b/>
          <w:sz w:val="24"/>
          <w:szCs w:val="24"/>
        </w:rPr>
        <w:t>(minim optim) ce</w:t>
      </w:r>
      <w:r w:rsidR="00642260">
        <w:rPr>
          <w:rFonts w:eastAsia="Times New Roman"/>
          <w:b/>
          <w:sz w:val="24"/>
          <w:szCs w:val="24"/>
        </w:rPr>
        <w:t>e</w:t>
      </w:r>
      <w:r w:rsidRPr="00D903F5">
        <w:rPr>
          <w:rFonts w:eastAsia="Times New Roman"/>
          <w:b/>
          <w:sz w:val="24"/>
          <w:szCs w:val="24"/>
        </w:rPr>
        <w:t xml:space="preserve">a ce </w:t>
      </w:r>
      <w:r w:rsidR="00642260">
        <w:rPr>
          <w:rFonts w:eastAsia="Times New Roman"/>
          <w:b/>
          <w:sz w:val="24"/>
          <w:szCs w:val="24"/>
        </w:rPr>
        <w:t xml:space="preserve">  în</w:t>
      </w:r>
      <w:r w:rsidRPr="00D903F5">
        <w:rPr>
          <w:rFonts w:eastAsia="Times New Roman"/>
          <w:b/>
          <w:sz w:val="24"/>
          <w:szCs w:val="24"/>
        </w:rPr>
        <w:t>seamnă o mişcare satisfăcătoare a stocurilor;</w:t>
      </w:r>
    </w:p>
    <w:p w:rsidR="00FF3864" w:rsidRPr="00D903F5" w:rsidRDefault="00FF3864" w:rsidP="00FF3864">
      <w:pPr>
        <w:pStyle w:val="ListParagraph"/>
        <w:numPr>
          <w:ilvl w:val="0"/>
          <w:numId w:val="7"/>
        </w:numPr>
        <w:autoSpaceDE w:val="0"/>
        <w:autoSpaceDN w:val="0"/>
        <w:adjustRightInd w:val="0"/>
        <w:spacing w:after="0" w:line="240" w:lineRule="auto"/>
        <w:jc w:val="both"/>
        <w:rPr>
          <w:b/>
          <w:sz w:val="24"/>
          <w:szCs w:val="24"/>
        </w:rPr>
      </w:pPr>
      <w:r w:rsidRPr="00D903F5">
        <w:rPr>
          <w:rFonts w:eastAsia="Times New Roman"/>
          <w:b/>
          <w:sz w:val="24"/>
          <w:szCs w:val="24"/>
        </w:rPr>
        <w:t xml:space="preserve">Nr. de zile de stocare </w:t>
      </w:r>
      <w:proofErr w:type="gramStart"/>
      <w:r w:rsidRPr="00D903F5">
        <w:rPr>
          <w:rFonts w:eastAsia="Times New Roman"/>
          <w:b/>
          <w:sz w:val="24"/>
          <w:szCs w:val="24"/>
        </w:rPr>
        <w:t>este</w:t>
      </w:r>
      <w:proofErr w:type="gramEnd"/>
      <w:r w:rsidRPr="00D903F5">
        <w:rPr>
          <w:rFonts w:eastAsia="Times New Roman"/>
          <w:b/>
          <w:sz w:val="24"/>
          <w:szCs w:val="24"/>
        </w:rPr>
        <w:t xml:space="preserve"> de 20.15 zile &lt;104.1zile</w:t>
      </w:r>
      <w:r w:rsidR="009238EF">
        <w:rPr>
          <w:rFonts w:eastAsia="Times New Roman"/>
          <w:b/>
          <w:sz w:val="24"/>
          <w:szCs w:val="24"/>
        </w:rPr>
        <w:t xml:space="preserve"> </w:t>
      </w:r>
      <w:r w:rsidRPr="00D903F5">
        <w:rPr>
          <w:rFonts w:eastAsia="Times New Roman"/>
          <w:b/>
          <w:sz w:val="24"/>
          <w:szCs w:val="24"/>
        </w:rPr>
        <w:t>(maxim optim),</w:t>
      </w:r>
      <w:r w:rsidR="009238EF">
        <w:rPr>
          <w:rFonts w:eastAsia="Times New Roman"/>
          <w:b/>
          <w:sz w:val="24"/>
          <w:szCs w:val="24"/>
        </w:rPr>
        <w:t xml:space="preserve"> </w:t>
      </w:r>
      <w:r w:rsidRPr="00D903F5">
        <w:rPr>
          <w:rFonts w:eastAsia="Times New Roman"/>
          <w:b/>
          <w:sz w:val="24"/>
          <w:szCs w:val="24"/>
        </w:rPr>
        <w:t xml:space="preserve">deci </w:t>
      </w:r>
      <w:r w:rsidRPr="00D903F5">
        <w:rPr>
          <w:b/>
          <w:color w:val="000000"/>
          <w:sz w:val="24"/>
          <w:szCs w:val="24"/>
        </w:rPr>
        <w:t>situatia este mai buna, in sensul ca stocurile sunt utilizate in procesul de productie, aprovizionarile cu stocuri sunt ritmice si nu exista riscul de a inregistra stocuri cu miscare lenta sau greu vandabile.</w:t>
      </w:r>
    </w:p>
    <w:p w:rsidR="00FF3864" w:rsidRPr="00D903F5" w:rsidRDefault="009238EF" w:rsidP="00FF3864">
      <w:pPr>
        <w:pStyle w:val="ListParagraph"/>
        <w:numPr>
          <w:ilvl w:val="0"/>
          <w:numId w:val="7"/>
        </w:numPr>
        <w:autoSpaceDE w:val="0"/>
        <w:autoSpaceDN w:val="0"/>
        <w:adjustRightInd w:val="0"/>
        <w:spacing w:after="0" w:line="240" w:lineRule="auto"/>
        <w:jc w:val="both"/>
        <w:rPr>
          <w:b/>
          <w:sz w:val="24"/>
          <w:szCs w:val="24"/>
        </w:rPr>
      </w:pPr>
      <w:r>
        <w:rPr>
          <w:rFonts w:eastAsia="Times New Roman"/>
          <w:b/>
          <w:sz w:val="24"/>
          <w:szCs w:val="24"/>
        </w:rPr>
        <w:t>V</w:t>
      </w:r>
      <w:r w:rsidR="00FF3864" w:rsidRPr="00D903F5">
        <w:rPr>
          <w:rFonts w:eastAsia="Times New Roman"/>
          <w:b/>
          <w:sz w:val="24"/>
          <w:szCs w:val="24"/>
        </w:rPr>
        <w:t>iteza de rotatie a debitelor  - clienți</w:t>
      </w:r>
      <w:r>
        <w:rPr>
          <w:rFonts w:eastAsia="Times New Roman"/>
          <w:b/>
          <w:sz w:val="24"/>
          <w:szCs w:val="24"/>
        </w:rPr>
        <w:t xml:space="preserve"> </w:t>
      </w:r>
      <w:r w:rsidR="00FF3864" w:rsidRPr="00D903F5">
        <w:rPr>
          <w:rFonts w:eastAsia="Times New Roman"/>
          <w:b/>
          <w:sz w:val="24"/>
          <w:szCs w:val="24"/>
        </w:rPr>
        <w:t>(perioada de recuperare a creanțelor) 59.27 zile &gt; 48.36 zile( max.optim) arată că</w:t>
      </w:r>
      <w:r w:rsidR="00FF3864" w:rsidRPr="00D903F5">
        <w:rPr>
          <w:b/>
          <w:color w:val="000000"/>
          <w:sz w:val="24"/>
          <w:szCs w:val="24"/>
        </w:rPr>
        <w:t xml:space="preserve"> sunt probleme legate de controlul creditu-</w:t>
      </w:r>
    </w:p>
    <w:p w:rsidR="00FF3864" w:rsidRPr="00D903F5" w:rsidRDefault="00FF3864" w:rsidP="00FF3864">
      <w:pPr>
        <w:pStyle w:val="ListParagraph"/>
        <w:autoSpaceDE w:val="0"/>
        <w:autoSpaceDN w:val="0"/>
        <w:adjustRightInd w:val="0"/>
        <w:spacing w:after="0" w:line="240" w:lineRule="auto"/>
        <w:ind w:left="1080"/>
        <w:jc w:val="both"/>
        <w:rPr>
          <w:b/>
          <w:color w:val="000000"/>
          <w:sz w:val="24"/>
          <w:szCs w:val="24"/>
        </w:rPr>
      </w:pPr>
      <w:proofErr w:type="gramStart"/>
      <w:r w:rsidRPr="00D903F5">
        <w:rPr>
          <w:b/>
          <w:color w:val="000000"/>
          <w:sz w:val="24"/>
          <w:szCs w:val="24"/>
        </w:rPr>
        <w:t>lui</w:t>
      </w:r>
      <w:proofErr w:type="gramEnd"/>
      <w:r w:rsidRPr="00D903F5">
        <w:rPr>
          <w:b/>
          <w:color w:val="000000"/>
          <w:sz w:val="24"/>
          <w:szCs w:val="24"/>
        </w:rPr>
        <w:t xml:space="preserve"> acordat clientilor si in consecinta creantele sunt mai greu de incasat (clienti rai platnici). </w:t>
      </w:r>
      <w:proofErr w:type="gramStart"/>
      <w:r w:rsidRPr="00D903F5">
        <w:rPr>
          <w:b/>
          <w:color w:val="000000"/>
          <w:sz w:val="24"/>
          <w:szCs w:val="24"/>
        </w:rPr>
        <w:t>Regia  trebuie</w:t>
      </w:r>
      <w:proofErr w:type="gramEnd"/>
      <w:r w:rsidRPr="00D903F5">
        <w:rPr>
          <w:b/>
          <w:color w:val="000000"/>
          <w:sz w:val="24"/>
          <w:szCs w:val="24"/>
        </w:rPr>
        <w:t xml:space="preserve"> să ia măsurile care se impun pentru urgentarea incasării acestora.  </w:t>
      </w:r>
    </w:p>
    <w:p w:rsidR="00FF3864" w:rsidRPr="00D903F5" w:rsidRDefault="00FF3864" w:rsidP="00FF3864">
      <w:pPr>
        <w:pStyle w:val="ListParagraph"/>
        <w:numPr>
          <w:ilvl w:val="0"/>
          <w:numId w:val="7"/>
        </w:numPr>
        <w:autoSpaceDE w:val="0"/>
        <w:autoSpaceDN w:val="0"/>
        <w:adjustRightInd w:val="0"/>
        <w:spacing w:after="0" w:line="240" w:lineRule="auto"/>
        <w:jc w:val="both"/>
        <w:rPr>
          <w:b/>
          <w:sz w:val="24"/>
          <w:szCs w:val="24"/>
        </w:rPr>
      </w:pPr>
      <w:r w:rsidRPr="00D903F5">
        <w:rPr>
          <w:rFonts w:eastAsia="Times New Roman"/>
          <w:b/>
          <w:sz w:val="24"/>
          <w:szCs w:val="24"/>
        </w:rPr>
        <w:t xml:space="preserve">Viteza de rotatie a creditelor – furnizor </w:t>
      </w:r>
      <w:proofErr w:type="gramStart"/>
      <w:r w:rsidRPr="00D903F5">
        <w:rPr>
          <w:rFonts w:eastAsia="Times New Roman"/>
          <w:b/>
          <w:sz w:val="24"/>
          <w:szCs w:val="24"/>
        </w:rPr>
        <w:t>este</w:t>
      </w:r>
      <w:proofErr w:type="gramEnd"/>
      <w:r w:rsidRPr="00D903F5">
        <w:rPr>
          <w:rFonts w:eastAsia="Times New Roman"/>
          <w:b/>
          <w:sz w:val="24"/>
          <w:szCs w:val="24"/>
        </w:rPr>
        <w:t xml:space="preserve"> de 72.56 zile &lt; 16.68 zile</w:t>
      </w:r>
      <w:r w:rsidR="00A32EC9">
        <w:rPr>
          <w:rFonts w:eastAsia="Times New Roman"/>
          <w:b/>
          <w:sz w:val="24"/>
          <w:szCs w:val="24"/>
        </w:rPr>
        <w:t xml:space="preserve"> </w:t>
      </w:r>
      <w:r w:rsidRPr="00D903F5">
        <w:rPr>
          <w:rFonts w:eastAsia="Times New Roman"/>
          <w:b/>
          <w:sz w:val="24"/>
          <w:szCs w:val="24"/>
        </w:rPr>
        <w:t>(min.optim) ce</w:t>
      </w:r>
      <w:r w:rsidR="00A32EC9">
        <w:rPr>
          <w:rFonts w:eastAsia="Times New Roman"/>
          <w:b/>
          <w:sz w:val="24"/>
          <w:szCs w:val="24"/>
        </w:rPr>
        <w:t>e</w:t>
      </w:r>
      <w:r w:rsidRPr="00D903F5">
        <w:rPr>
          <w:rFonts w:eastAsia="Times New Roman"/>
          <w:b/>
          <w:sz w:val="24"/>
          <w:szCs w:val="24"/>
        </w:rPr>
        <w:t xml:space="preserve">a ce </w:t>
      </w:r>
      <w:r>
        <w:rPr>
          <w:rFonts w:eastAsia="Times New Roman"/>
          <w:b/>
          <w:sz w:val="24"/>
          <w:szCs w:val="24"/>
        </w:rPr>
        <w:t>î</w:t>
      </w:r>
      <w:r w:rsidRPr="00D903F5">
        <w:rPr>
          <w:rFonts w:eastAsia="Times New Roman"/>
          <w:b/>
          <w:sz w:val="24"/>
          <w:szCs w:val="24"/>
        </w:rPr>
        <w:t>nseamnă o creditare de mai lungă durată a regiei de către furnizori, deci o credibilitate mai bună.</w:t>
      </w:r>
    </w:p>
    <w:p w:rsidR="00FF3864" w:rsidRPr="00D903F5" w:rsidRDefault="00FF3864" w:rsidP="00FF3864">
      <w:pPr>
        <w:pStyle w:val="ListParagraph"/>
        <w:numPr>
          <w:ilvl w:val="0"/>
          <w:numId w:val="7"/>
        </w:numPr>
        <w:autoSpaceDE w:val="0"/>
        <w:autoSpaceDN w:val="0"/>
        <w:adjustRightInd w:val="0"/>
        <w:spacing w:after="0" w:line="240" w:lineRule="auto"/>
        <w:jc w:val="both"/>
        <w:rPr>
          <w:b/>
          <w:sz w:val="24"/>
          <w:szCs w:val="24"/>
        </w:rPr>
      </w:pPr>
      <w:r w:rsidRPr="00D903F5">
        <w:rPr>
          <w:rFonts w:eastAsia="Times New Roman"/>
          <w:b/>
          <w:sz w:val="24"/>
          <w:szCs w:val="24"/>
        </w:rPr>
        <w:t xml:space="preserve">Viteza de rotatie a activelor imobilizate </w:t>
      </w:r>
      <w:proofErr w:type="gramStart"/>
      <w:r w:rsidRPr="00D903F5">
        <w:rPr>
          <w:rFonts w:eastAsia="Times New Roman"/>
          <w:b/>
          <w:sz w:val="24"/>
          <w:szCs w:val="24"/>
        </w:rPr>
        <w:t>este</w:t>
      </w:r>
      <w:proofErr w:type="gramEnd"/>
      <w:r w:rsidRPr="00D903F5">
        <w:rPr>
          <w:rFonts w:eastAsia="Times New Roman"/>
          <w:b/>
          <w:sz w:val="24"/>
          <w:szCs w:val="24"/>
        </w:rPr>
        <w:t xml:space="preserve"> de 4.70 ori&lt; 9.98</w:t>
      </w:r>
      <w:r w:rsidR="00936628">
        <w:rPr>
          <w:rFonts w:eastAsia="Times New Roman"/>
          <w:b/>
          <w:sz w:val="24"/>
          <w:szCs w:val="24"/>
        </w:rPr>
        <w:t xml:space="preserve"> </w:t>
      </w:r>
      <w:r w:rsidRPr="00D903F5">
        <w:rPr>
          <w:rFonts w:eastAsia="Times New Roman"/>
          <w:b/>
          <w:sz w:val="24"/>
          <w:szCs w:val="24"/>
        </w:rPr>
        <w:t>(max.optim) şi indi- că faptul că imobilizarea activelor pentru realizarea cifrei de faceri este redusă.</w:t>
      </w:r>
    </w:p>
    <w:p w:rsidR="00FF3864" w:rsidRPr="00D903F5" w:rsidRDefault="00FF3864" w:rsidP="00FF3864">
      <w:pPr>
        <w:pStyle w:val="ListParagraph"/>
        <w:numPr>
          <w:ilvl w:val="0"/>
          <w:numId w:val="7"/>
        </w:numPr>
        <w:autoSpaceDE w:val="0"/>
        <w:autoSpaceDN w:val="0"/>
        <w:adjustRightInd w:val="0"/>
        <w:spacing w:after="0" w:line="240" w:lineRule="auto"/>
        <w:jc w:val="both"/>
        <w:rPr>
          <w:b/>
          <w:sz w:val="24"/>
          <w:szCs w:val="24"/>
        </w:rPr>
      </w:pPr>
      <w:r w:rsidRPr="00D903F5">
        <w:rPr>
          <w:rFonts w:eastAsia="Times New Roman"/>
          <w:b/>
          <w:sz w:val="24"/>
          <w:szCs w:val="24"/>
        </w:rPr>
        <w:t xml:space="preserve">Viteza de rotatie </w:t>
      </w:r>
      <w:proofErr w:type="gramStart"/>
      <w:r w:rsidRPr="00D903F5">
        <w:rPr>
          <w:rFonts w:eastAsia="Times New Roman"/>
          <w:b/>
          <w:sz w:val="24"/>
          <w:szCs w:val="24"/>
        </w:rPr>
        <w:t>a</w:t>
      </w:r>
      <w:proofErr w:type="gramEnd"/>
      <w:r w:rsidRPr="00D903F5">
        <w:rPr>
          <w:rFonts w:eastAsia="Times New Roman"/>
          <w:b/>
          <w:sz w:val="24"/>
          <w:szCs w:val="24"/>
        </w:rPr>
        <w:t xml:space="preserve"> activelor totale de 1.50ori&lt; 1.68 ori</w:t>
      </w:r>
      <w:r w:rsidR="00936628">
        <w:rPr>
          <w:rFonts w:eastAsia="Times New Roman"/>
          <w:b/>
          <w:sz w:val="24"/>
          <w:szCs w:val="24"/>
        </w:rPr>
        <w:t xml:space="preserve"> </w:t>
      </w:r>
      <w:r w:rsidRPr="00D903F5">
        <w:rPr>
          <w:rFonts w:eastAsia="Times New Roman"/>
          <w:b/>
          <w:sz w:val="24"/>
          <w:szCs w:val="24"/>
        </w:rPr>
        <w:t>(max.optim)</w:t>
      </w:r>
      <w:r w:rsidR="00936628">
        <w:rPr>
          <w:rFonts w:eastAsia="Times New Roman"/>
          <w:b/>
          <w:sz w:val="24"/>
          <w:szCs w:val="24"/>
        </w:rPr>
        <w:t>,</w:t>
      </w:r>
      <w:r w:rsidRPr="00D903F5">
        <w:rPr>
          <w:rFonts w:eastAsia="Times New Roman"/>
          <w:b/>
          <w:sz w:val="24"/>
          <w:szCs w:val="24"/>
        </w:rPr>
        <w:t xml:space="preserve"> activele regiei fiind utilizate cât de cât corespunzător pentru realizarea cifrei de afaceri.</w:t>
      </w:r>
    </w:p>
    <w:p w:rsidR="00FF3864" w:rsidRPr="00D903F5" w:rsidRDefault="00FF3864" w:rsidP="00FF3864">
      <w:pPr>
        <w:pStyle w:val="ListParagraph"/>
        <w:numPr>
          <w:ilvl w:val="0"/>
          <w:numId w:val="7"/>
        </w:numPr>
        <w:autoSpaceDE w:val="0"/>
        <w:autoSpaceDN w:val="0"/>
        <w:adjustRightInd w:val="0"/>
        <w:spacing w:after="0" w:line="240" w:lineRule="auto"/>
        <w:jc w:val="both"/>
        <w:rPr>
          <w:b/>
          <w:sz w:val="24"/>
          <w:szCs w:val="24"/>
        </w:rPr>
      </w:pPr>
      <w:r w:rsidRPr="00D903F5">
        <w:rPr>
          <w:rFonts w:eastAsia="Times New Roman"/>
          <w:b/>
          <w:sz w:val="24"/>
          <w:szCs w:val="24"/>
        </w:rPr>
        <w:t xml:space="preserve">Rentabilitatea capitalului angajat de </w:t>
      </w:r>
      <w:proofErr w:type="gramStart"/>
      <w:r w:rsidRPr="00D903F5">
        <w:rPr>
          <w:rFonts w:eastAsia="Times New Roman"/>
          <w:b/>
          <w:sz w:val="24"/>
          <w:szCs w:val="24"/>
        </w:rPr>
        <w:t>0.04 &lt; 0.15 reprezintă o rată mică a pr</w:t>
      </w:r>
      <w:r>
        <w:rPr>
          <w:rFonts w:eastAsia="Times New Roman"/>
          <w:b/>
          <w:sz w:val="24"/>
          <w:szCs w:val="24"/>
        </w:rPr>
        <w:t>o</w:t>
      </w:r>
      <w:r w:rsidRPr="00D903F5">
        <w:rPr>
          <w:rFonts w:eastAsia="Times New Roman"/>
          <w:b/>
          <w:sz w:val="24"/>
          <w:szCs w:val="24"/>
        </w:rPr>
        <w:t>fitabilității</w:t>
      </w:r>
      <w:proofErr w:type="gramEnd"/>
      <w:r w:rsidRPr="00D903F5">
        <w:rPr>
          <w:rFonts w:eastAsia="Times New Roman"/>
          <w:b/>
          <w:sz w:val="24"/>
          <w:szCs w:val="24"/>
        </w:rPr>
        <w:t>.</w:t>
      </w:r>
    </w:p>
    <w:p w:rsidR="00FF3864" w:rsidRPr="00D903F5" w:rsidRDefault="00FF3864" w:rsidP="00FF3864">
      <w:pPr>
        <w:pStyle w:val="ListParagraph"/>
        <w:numPr>
          <w:ilvl w:val="0"/>
          <w:numId w:val="7"/>
        </w:numPr>
        <w:autoSpaceDE w:val="0"/>
        <w:autoSpaceDN w:val="0"/>
        <w:adjustRightInd w:val="0"/>
        <w:spacing w:after="0" w:line="240" w:lineRule="auto"/>
        <w:jc w:val="both"/>
        <w:rPr>
          <w:b/>
          <w:sz w:val="24"/>
          <w:szCs w:val="24"/>
        </w:rPr>
      </w:pPr>
      <w:r w:rsidRPr="00D903F5">
        <w:rPr>
          <w:rFonts w:eastAsia="Times New Roman"/>
          <w:b/>
          <w:sz w:val="24"/>
          <w:szCs w:val="24"/>
        </w:rPr>
        <w:t xml:space="preserve">Marja bruta din vanzari de </w:t>
      </w:r>
      <w:proofErr w:type="gramStart"/>
      <w:r w:rsidRPr="00D903F5">
        <w:rPr>
          <w:rFonts w:eastAsia="Times New Roman"/>
          <w:b/>
          <w:sz w:val="24"/>
          <w:szCs w:val="24"/>
        </w:rPr>
        <w:t>1.17%</w:t>
      </w:r>
      <w:proofErr w:type="gramEnd"/>
      <w:r w:rsidRPr="00D903F5">
        <w:rPr>
          <w:rFonts w:eastAsia="Times New Roman"/>
          <w:b/>
          <w:sz w:val="24"/>
          <w:szCs w:val="24"/>
        </w:rPr>
        <w:t xml:space="preserve">&lt; 7.15%(optim min.) </w:t>
      </w:r>
      <w:proofErr w:type="gramStart"/>
      <w:r w:rsidRPr="00D903F5">
        <w:rPr>
          <w:rFonts w:eastAsia="Times New Roman"/>
          <w:b/>
          <w:sz w:val="24"/>
          <w:szCs w:val="24"/>
        </w:rPr>
        <w:t>indică</w:t>
      </w:r>
      <w:proofErr w:type="gramEnd"/>
      <w:r w:rsidRPr="00D903F5">
        <w:rPr>
          <w:rFonts w:eastAsia="Times New Roman"/>
          <w:b/>
          <w:sz w:val="24"/>
          <w:szCs w:val="24"/>
        </w:rPr>
        <w:t xml:space="preserve"> faptul că regia</w:t>
      </w:r>
      <w:r w:rsidRPr="00D903F5">
        <w:rPr>
          <w:rFonts w:cs="Arial"/>
          <w:color w:val="000000"/>
          <w:sz w:val="20"/>
          <w:szCs w:val="20"/>
        </w:rPr>
        <w:t xml:space="preserve"> </w:t>
      </w:r>
      <w:r w:rsidRPr="00D903F5">
        <w:rPr>
          <w:b/>
          <w:color w:val="000000"/>
          <w:sz w:val="24"/>
          <w:szCs w:val="24"/>
        </w:rPr>
        <w:t xml:space="preserve">nu este capabilă să </w:t>
      </w:r>
      <w:r>
        <w:rPr>
          <w:rFonts w:ascii="Times New Roman" w:hAnsi="Times New Roman"/>
          <w:b/>
          <w:color w:val="000000"/>
          <w:sz w:val="24"/>
          <w:szCs w:val="24"/>
        </w:rPr>
        <w:t>î</w:t>
      </w:r>
      <w:r w:rsidRPr="00D903F5">
        <w:rPr>
          <w:b/>
          <w:color w:val="000000"/>
          <w:sz w:val="24"/>
          <w:szCs w:val="24"/>
        </w:rPr>
        <w:t>şi controleze costurile de producție sau să obțină un preț optim de vânzare.</w:t>
      </w:r>
    </w:p>
    <w:p w:rsidR="00FF3864" w:rsidRPr="00D903F5" w:rsidRDefault="00FF3864" w:rsidP="00FF3864">
      <w:pPr>
        <w:autoSpaceDE w:val="0"/>
        <w:autoSpaceDN w:val="0"/>
        <w:adjustRightInd w:val="0"/>
        <w:spacing w:after="0" w:line="240" w:lineRule="auto"/>
        <w:ind w:left="720"/>
        <w:rPr>
          <w:b/>
          <w:sz w:val="24"/>
          <w:szCs w:val="24"/>
        </w:rPr>
      </w:pPr>
    </w:p>
    <w:p w:rsidR="00FF3864" w:rsidRPr="00D903F5" w:rsidRDefault="00FF3864" w:rsidP="00FF3864">
      <w:pPr>
        <w:pStyle w:val="ListParagraph"/>
        <w:numPr>
          <w:ilvl w:val="0"/>
          <w:numId w:val="9"/>
        </w:numPr>
        <w:autoSpaceDE w:val="0"/>
        <w:autoSpaceDN w:val="0"/>
        <w:adjustRightInd w:val="0"/>
        <w:spacing w:after="0" w:line="240" w:lineRule="auto"/>
        <w:rPr>
          <w:b/>
          <w:sz w:val="24"/>
          <w:szCs w:val="24"/>
        </w:rPr>
      </w:pPr>
      <w:r w:rsidRPr="00D903F5">
        <w:rPr>
          <w:b/>
          <w:sz w:val="24"/>
          <w:szCs w:val="24"/>
        </w:rPr>
        <w:t xml:space="preserve">Situația litigiilor avute de  </w:t>
      </w:r>
      <w:r w:rsidRPr="00D903F5">
        <w:rPr>
          <w:b/>
          <w:sz w:val="24"/>
          <w:szCs w:val="24"/>
          <w:lang w:val="fr-FR"/>
        </w:rPr>
        <w:t xml:space="preserve">Regia </w:t>
      </w:r>
      <w:r>
        <w:rPr>
          <w:b/>
          <w:sz w:val="24"/>
          <w:szCs w:val="24"/>
          <w:lang w:val="fr-FR"/>
        </w:rPr>
        <w:t xml:space="preserve">Autonomă Judeţeană de Drumuri </w:t>
      </w:r>
      <w:r w:rsidRPr="00D903F5">
        <w:rPr>
          <w:b/>
          <w:sz w:val="24"/>
          <w:szCs w:val="24"/>
          <w:lang w:val="fr-FR"/>
        </w:rPr>
        <w:t xml:space="preserve"> Arge</w:t>
      </w:r>
      <w:r>
        <w:rPr>
          <w:b/>
          <w:sz w:val="24"/>
          <w:szCs w:val="24"/>
          <w:lang w:val="ro-RO"/>
        </w:rPr>
        <w:t>ş R.A.</w:t>
      </w:r>
    </w:p>
    <w:p w:rsidR="00FF3864" w:rsidRPr="00D903F5" w:rsidRDefault="00FF3864" w:rsidP="00FF3864">
      <w:pPr>
        <w:pStyle w:val="ListParagraph"/>
        <w:autoSpaceDE w:val="0"/>
        <w:autoSpaceDN w:val="0"/>
        <w:adjustRightInd w:val="0"/>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
        <w:gridCol w:w="2220"/>
        <w:gridCol w:w="1757"/>
        <w:gridCol w:w="1816"/>
        <w:gridCol w:w="2721"/>
      </w:tblGrid>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Nr. crt.</w:t>
            </w:r>
          </w:p>
        </w:tc>
        <w:tc>
          <w:tcPr>
            <w:tcW w:w="2220"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Nr. Dosar şi instanţă</w:t>
            </w:r>
          </w:p>
        </w:tc>
        <w:tc>
          <w:tcPr>
            <w:tcW w:w="1757"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Calitatea deţinuta</w:t>
            </w:r>
          </w:p>
        </w:tc>
        <w:tc>
          <w:tcPr>
            <w:tcW w:w="1816"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Partea adversă</w:t>
            </w:r>
          </w:p>
        </w:tc>
        <w:tc>
          <w:tcPr>
            <w:tcW w:w="2721"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Observaţii</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1</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1486/280/2014,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 Cerere încuviinţare executare silită</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Debitor</w:t>
            </w:r>
          </w:p>
        </w:tc>
        <w:tc>
          <w:tcPr>
            <w:tcW w:w="1816"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1.BIROUL ASOCIAT AL EXECUTORILOR JUDECATORESTI BUCESCU EMANOIL ARON, COPACI VASILE DOREL, NEGOESCU ADRIAN GHEORGHE – petent</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2.</w:t>
            </w:r>
            <w:r w:rsidRPr="00D903F5">
              <w:t xml:space="preserve"> </w:t>
            </w:r>
            <w:r w:rsidRPr="00D903F5">
              <w:rPr>
                <w:sz w:val="20"/>
                <w:szCs w:val="20"/>
              </w:rPr>
              <w:t>SC CATADA AGM IMPEX SRL - creditor</w:t>
            </w:r>
          </w:p>
        </w:tc>
        <w:tc>
          <w:tcPr>
            <w:tcW w:w="2721"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Respinge cererea. Cu drept de apel în termen de 5 zile de la comunicare. Pronunţată în şedinţa publică, azi, 29.01.2014.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2</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10246/280/2014</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lastRenderedPageBreak/>
              <w:t>Judecătoria Pitesti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 Contestaţie la executare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lastRenderedPageBreak/>
              <w:t>Contestator</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 xml:space="preserve">1.Directia </w:t>
            </w:r>
            <w:r w:rsidRPr="00D903F5">
              <w:rPr>
                <w:sz w:val="20"/>
                <w:szCs w:val="20"/>
              </w:rPr>
              <w:lastRenderedPageBreak/>
              <w:t>Generala Regionala a Finantelor Publice Bucuresti DGRFP Bucuresti pentru Administratia Sector 3 a Finantelor Publice Bucuresti -intimat</w:t>
            </w:r>
          </w:p>
          <w:p w:rsidR="00FF3864" w:rsidRPr="00D903F5" w:rsidRDefault="00FF3864" w:rsidP="008F4BB2">
            <w:pPr>
              <w:autoSpaceDE w:val="0"/>
              <w:autoSpaceDN w:val="0"/>
              <w:adjustRightInd w:val="0"/>
              <w:spacing w:after="0" w:line="240" w:lineRule="auto"/>
              <w:rPr>
                <w:sz w:val="20"/>
                <w:szCs w:val="20"/>
              </w:rPr>
            </w:pPr>
            <w:r w:rsidRPr="00D903F5">
              <w:rPr>
                <w:sz w:val="20"/>
                <w:szCs w:val="20"/>
              </w:rPr>
              <w:t>2.SC CATADA AGM IMPEX SRL - intimat</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3. BIROUL ASOCIAT AL EXECUTORILOR JUDECATORESTI BUCESCU EMANOIL ARON, COPACI VASILE DOREL, NEGOESCU ADRIAN GHEORGHE - intimat</w:t>
            </w:r>
          </w:p>
        </w:tc>
        <w:tc>
          <w:tcPr>
            <w:tcW w:w="2721"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lastRenderedPageBreak/>
              <w:t xml:space="preserve">În temeiul art. 413 alin. 1 pct. </w:t>
            </w:r>
            <w:r w:rsidRPr="00D903F5">
              <w:rPr>
                <w:sz w:val="20"/>
                <w:szCs w:val="20"/>
              </w:rPr>
              <w:lastRenderedPageBreak/>
              <w:t xml:space="preserve">1. C. pr. Civ., </w:t>
            </w:r>
            <w:r w:rsidRPr="00D903F5">
              <w:rPr>
                <w:sz w:val="20"/>
                <w:szCs w:val="20"/>
              </w:rPr>
              <w:pgNum/>
            </w:r>
            <w:r w:rsidRPr="00D903F5">
              <w:rPr>
                <w:sz w:val="20"/>
                <w:szCs w:val="20"/>
              </w:rPr>
              <w:t>ublic</w:t>
            </w:r>
            <w:r w:rsidRPr="00D903F5">
              <w:rPr>
                <w:sz w:val="20"/>
                <w:szCs w:val="20"/>
              </w:rPr>
              <w:pgNum/>
            </w:r>
            <w:r w:rsidRPr="00D903F5">
              <w:rPr>
                <w:sz w:val="20"/>
                <w:szCs w:val="20"/>
              </w:rPr>
              <w:t xml:space="preserve"> judecarea cauzei până la soluţionarea definitivă a dosarului nr. 5784/3/2014 al Tribunalului Bucureşti. Cu drept de </w:t>
            </w:r>
            <w:proofErr w:type="gramStart"/>
            <w:r w:rsidRPr="00D903F5">
              <w:rPr>
                <w:sz w:val="20"/>
                <w:szCs w:val="20"/>
              </w:rPr>
              <w:t>recurs</w:t>
            </w:r>
            <w:proofErr w:type="gramEnd"/>
            <w:r w:rsidRPr="00D903F5">
              <w:rPr>
                <w:sz w:val="20"/>
                <w:szCs w:val="20"/>
              </w:rPr>
              <w:t xml:space="preserve"> pe toată perioada suspendării judecării cauzei. Pronunţată în şedinţă publică astăzi, 07.11.2014.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lastRenderedPageBreak/>
              <w:t>3</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10949/280/2014 Judecătoria Piteşti</w:t>
            </w:r>
          </w:p>
          <w:p w:rsidR="00FF3864" w:rsidRPr="00D903F5" w:rsidRDefault="00FF3864" w:rsidP="00FF6747">
            <w:pPr>
              <w:pStyle w:val="ListParagraph"/>
              <w:autoSpaceDE w:val="0"/>
              <w:autoSpaceDN w:val="0"/>
              <w:adjustRightInd w:val="0"/>
              <w:spacing w:after="0" w:line="240" w:lineRule="auto"/>
              <w:ind w:left="0"/>
              <w:rPr>
                <w:sz w:val="20"/>
                <w:szCs w:val="20"/>
              </w:rPr>
            </w:pPr>
            <w:r w:rsidRPr="00D903F5">
              <w:rPr>
                <w:sz w:val="20"/>
                <w:szCs w:val="20"/>
              </w:rPr>
              <w:t>Obiect: Ordonanţă preşed</w:t>
            </w:r>
            <w:r w:rsidR="00FF6747">
              <w:rPr>
                <w:sz w:val="20"/>
                <w:szCs w:val="20"/>
              </w:rPr>
              <w:t>e</w:t>
            </w:r>
            <w:r w:rsidRPr="00D903F5">
              <w:rPr>
                <w:sz w:val="20"/>
                <w:szCs w:val="20"/>
              </w:rPr>
              <w:t>nţială</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Pârât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reclamant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pârât</w:t>
            </w:r>
          </w:p>
        </w:tc>
        <w:tc>
          <w:tcPr>
            <w:tcW w:w="2721" w:type="dxa"/>
          </w:tcPr>
          <w:p w:rsidR="00FF3864" w:rsidRPr="00D903F5" w:rsidRDefault="00FF3864" w:rsidP="0015758E">
            <w:pPr>
              <w:pStyle w:val="ListParagraph"/>
              <w:autoSpaceDE w:val="0"/>
              <w:autoSpaceDN w:val="0"/>
              <w:adjustRightInd w:val="0"/>
              <w:spacing w:after="0" w:line="240" w:lineRule="auto"/>
              <w:ind w:left="0"/>
              <w:rPr>
                <w:sz w:val="20"/>
                <w:szCs w:val="20"/>
              </w:rPr>
            </w:pPr>
            <w:r w:rsidRPr="00D903F5">
              <w:rPr>
                <w:sz w:val="20"/>
                <w:szCs w:val="20"/>
              </w:rPr>
              <w:t xml:space="preserve">În baza disp. Art. 200 al. 3 cod procedură civilă anulează cererea de chemare în judecată. Cu drept de a formula cerere de reexaminare în 15 zile de la comunicare la Judecătoria Piteşti. Pronunţată în şedinţă </w:t>
            </w:r>
            <w:r w:rsidR="0015758E">
              <w:rPr>
                <w:sz w:val="20"/>
                <w:szCs w:val="20"/>
              </w:rPr>
              <w:t>p</w:t>
            </w:r>
            <w:r w:rsidRPr="00D903F5">
              <w:rPr>
                <w:sz w:val="20"/>
                <w:szCs w:val="20"/>
              </w:rPr>
              <w:t>ublic</w:t>
            </w:r>
            <w:r w:rsidR="0015758E">
              <w:rPr>
                <w:sz w:val="20"/>
                <w:szCs w:val="20"/>
              </w:rPr>
              <w:t>a</w:t>
            </w:r>
            <w:r w:rsidRPr="00D903F5">
              <w:rPr>
                <w:sz w:val="20"/>
                <w:szCs w:val="20"/>
              </w:rPr>
              <w:t>, azi, 16.07.2014.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4</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11104/280/2014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ordonanţă preşedinţială CONTESTATIE LA EXECUTARE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Pârât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reclamant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pârât</w:t>
            </w:r>
          </w:p>
        </w:tc>
        <w:tc>
          <w:tcPr>
            <w:tcW w:w="2721"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În baza disp. art. 200 al. 3 cod procedură civilă anulează cererea de chemare în judecată. Cu drept de a formula cerere de reexaminare în 15 zile de la comunicare la Judecătoria Piteşti. Pronunţată în şedinţă publică, azi, 16.07.2014.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5</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11112/280/2014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Obiect:contestaţie la executare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Intimat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contestator</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 xml:space="preserve">BIROU ASOCIAT AL EXECUTORILOR JUDECATORESTI BUCESCU </w:t>
            </w:r>
            <w:r w:rsidRPr="00D903F5">
              <w:rPr>
                <w:sz w:val="20"/>
                <w:szCs w:val="20"/>
              </w:rPr>
              <w:lastRenderedPageBreak/>
              <w:t>EMANOIL ARON, COPACI VASILE SI NEGOESCU ADRIAN GHEORGHE - intimat</w:t>
            </w:r>
          </w:p>
        </w:tc>
        <w:tc>
          <w:tcPr>
            <w:tcW w:w="2721"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lastRenderedPageBreak/>
              <w:t xml:space="preserve">În baza art. 200 alin 3 </w:t>
            </w:r>
            <w:proofErr w:type="gramStart"/>
            <w:r w:rsidRPr="00D903F5">
              <w:rPr>
                <w:sz w:val="20"/>
                <w:szCs w:val="20"/>
              </w:rPr>
              <w:t>C.pr.civ.,</w:t>
            </w:r>
            <w:proofErr w:type="gramEnd"/>
            <w:r w:rsidRPr="00D903F5">
              <w:rPr>
                <w:sz w:val="20"/>
                <w:szCs w:val="20"/>
              </w:rPr>
              <w:t xml:space="preserve"> dispune anularea cererii de chemare în judecată. Cu drept pentru reclamant de a formula cerere de reexaminare în termen de 15 zile de la data comunicării încheierii. Cererea </w:t>
            </w:r>
            <w:r w:rsidRPr="00D903F5">
              <w:rPr>
                <w:sz w:val="20"/>
                <w:szCs w:val="20"/>
              </w:rPr>
              <w:lastRenderedPageBreak/>
              <w:t xml:space="preserve">de reexaminare se va depune la Judecătoria Piteşti. Pronunţată în şedinţă </w:t>
            </w:r>
            <w:r w:rsidRPr="00D903F5">
              <w:rPr>
                <w:sz w:val="20"/>
                <w:szCs w:val="20"/>
              </w:rPr>
              <w:pgNum/>
            </w:r>
            <w:r w:rsidRPr="00D903F5">
              <w:rPr>
                <w:sz w:val="20"/>
                <w:szCs w:val="20"/>
              </w:rPr>
              <w:t>ublic, azi 03.09.2014.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lastRenderedPageBreak/>
              <w:t>6</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11220/280/2014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 : plângere impotriva refuzului executorului judecatoresc</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Intimat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petent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intimat</w:t>
            </w:r>
          </w:p>
          <w:p w:rsidR="00FF3864" w:rsidRPr="00D903F5" w:rsidRDefault="00FF3864" w:rsidP="008F4BB2">
            <w:pPr>
              <w:pStyle w:val="ListParagraph"/>
              <w:autoSpaceDE w:val="0"/>
              <w:autoSpaceDN w:val="0"/>
              <w:adjustRightInd w:val="0"/>
              <w:spacing w:after="0" w:line="240" w:lineRule="auto"/>
              <w:ind w:left="84"/>
              <w:rPr>
                <w:sz w:val="20"/>
                <w:szCs w:val="20"/>
              </w:rPr>
            </w:pPr>
            <w:r w:rsidRPr="00D903F5">
              <w:rPr>
                <w:sz w:val="20"/>
                <w:szCs w:val="20"/>
              </w:rPr>
              <w:t>3.Direcţia Generală Regională a Finanţelor Publice a Municipiului Bucureşti – intervenient în nume propriu</w:t>
            </w:r>
          </w:p>
        </w:tc>
        <w:tc>
          <w:tcPr>
            <w:tcW w:w="2721"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Anulează ca insuficient timbrată cererea de chemare în judecată modificată. Respinge ca inadmisibilă cererea de intervenţie în interes propriu. Cu apel în 5 zile de la pronunţare. Cererea de apel se depune la Judecătoria Piteşti. Pronunţată în şedinţă publică, azi 07.10.2014.</w:t>
            </w:r>
          </w:p>
          <w:p w:rsidR="00FF3864" w:rsidRPr="00D903F5" w:rsidRDefault="00FF3864" w:rsidP="008F4BB2">
            <w:pPr>
              <w:pStyle w:val="ListParagraph"/>
              <w:autoSpaceDE w:val="0"/>
              <w:autoSpaceDN w:val="0"/>
              <w:adjustRightInd w:val="0"/>
              <w:spacing w:after="0" w:line="240" w:lineRule="auto"/>
              <w:ind w:left="0"/>
              <w:rPr>
                <w:sz w:val="20"/>
                <w:szCs w:val="20"/>
              </w:rPr>
            </w:pP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7</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11629/280/2014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contestaţie la executare +SUSPENDARE EXECUTARE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Intimat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contestator</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intimat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t xml:space="preserve">În baza art. 200 alin 3 </w:t>
            </w:r>
            <w:proofErr w:type="gramStart"/>
            <w:r w:rsidRPr="00D903F5">
              <w:rPr>
                <w:rFonts w:eastAsia="Times New Roman" w:cs="Arial"/>
                <w:color w:val="000000"/>
                <w:sz w:val="20"/>
                <w:szCs w:val="20"/>
                <w:lang w:eastAsia="ro-RO"/>
              </w:rPr>
              <w:t>C.pr.civ.,</w:t>
            </w:r>
            <w:proofErr w:type="gramEnd"/>
            <w:r w:rsidRPr="00D903F5">
              <w:rPr>
                <w:rFonts w:eastAsia="Times New Roman" w:cs="Arial"/>
                <w:color w:val="000000"/>
                <w:sz w:val="20"/>
                <w:szCs w:val="20"/>
                <w:lang w:eastAsia="ro-RO"/>
              </w:rPr>
              <w:t xml:space="preserve"> dispune anularea cererii de chemare în judecată. Cu drept pentru reclamant de a formula cerere de reexaminare în termen de 15 zile de la data comunicării încheierii. Cererea de reexaminare se va depune la Judecătoria Piteşti. Pronunţată în şedinţă publică, azi 03.09.2014.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8</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11634/280/2014 Judecătoria Piteşti</w:t>
            </w:r>
          </w:p>
          <w:p w:rsidR="00FF3864" w:rsidRPr="00D903F5" w:rsidRDefault="00FF3864" w:rsidP="009F6836">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ordonanţă preşed</w:t>
            </w:r>
            <w:r w:rsidR="009F6836">
              <w:rPr>
                <w:sz w:val="20"/>
                <w:szCs w:val="20"/>
              </w:rPr>
              <w:t>e</w:t>
            </w:r>
            <w:r w:rsidRPr="00D903F5">
              <w:rPr>
                <w:sz w:val="20"/>
                <w:szCs w:val="20"/>
              </w:rPr>
              <w:t>nţială +SUSPENDARE EXECUTARE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Pârât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reclamant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pârât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t>Anulează cererea. Cu drept de cerere de reexaminare în termen de 15 zile de la comunicare. Pronunţată în şedinţă publică azi 26.06.2014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lastRenderedPageBreak/>
              <w:t>9</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11854/280/2014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 ordonanţă preşedinţială CONTESTATIE LA EXECUTARE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Pârât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reclamant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pârât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t>În baza disp. art. 200 al. 3 cod procedură civilă anulează cererea de chemare în judecată. Cu drept de a formula cerere de reexaminare în 15 zile de la comunicare la Judecătoria Piteşti. Pronunţată în şedinţă publică, azi, 16.07.2014.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10</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 xml:space="preserve">12200/280/2014 Judecătoria Piteşti </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ordonanţă preşedinţială PLANGERE IMPOTRIVA REFUZULUI EXECUTORULUI</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Pârât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reclamant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pârât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t>Anulează cererea. Cu drept de reexaminare.</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11</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12213/280/2014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plângere impotriva refuzului executorului judecatoresc</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Intimat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petent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intimat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t xml:space="preserve">În baza art. 200 alin 3 </w:t>
            </w:r>
            <w:proofErr w:type="gramStart"/>
            <w:r w:rsidRPr="00D903F5">
              <w:rPr>
                <w:rFonts w:eastAsia="Times New Roman" w:cs="Arial"/>
                <w:color w:val="000000"/>
                <w:sz w:val="20"/>
                <w:szCs w:val="20"/>
                <w:lang w:eastAsia="ro-RO"/>
              </w:rPr>
              <w:t>C.pr.civ.,</w:t>
            </w:r>
            <w:proofErr w:type="gramEnd"/>
            <w:r w:rsidRPr="00D903F5">
              <w:rPr>
                <w:rFonts w:eastAsia="Times New Roman" w:cs="Arial"/>
                <w:color w:val="000000"/>
                <w:sz w:val="20"/>
                <w:szCs w:val="20"/>
                <w:lang w:eastAsia="ro-RO"/>
              </w:rPr>
              <w:t xml:space="preserve"> dispune anularea cererii de chemare în judecată. Cu drept pentru reclamant de a formula cerere de reexaminare în termen de 15 zile de la data comunicării încheierii. Cererea de reexaminare se va depune la Judecătoria Piteşti. Pronunţată în şedinţă publică, azi 03.09.2014.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12</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12905/280/2014</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Judecătoria Piteşti</w:t>
            </w:r>
          </w:p>
          <w:p w:rsidR="00FF3864" w:rsidRPr="00D903F5" w:rsidRDefault="00FF3864" w:rsidP="00E6336D">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ordonanţă preşed</w:t>
            </w:r>
            <w:r w:rsidR="00E6336D">
              <w:rPr>
                <w:sz w:val="20"/>
                <w:szCs w:val="20"/>
              </w:rPr>
              <w:t>e</w:t>
            </w:r>
            <w:r w:rsidRPr="00D903F5">
              <w:rPr>
                <w:sz w:val="20"/>
                <w:szCs w:val="20"/>
              </w:rPr>
              <w:t>nţială SUSPENDARE EXECUTARE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Pârât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reclamant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pârât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t>S-</w:t>
            </w:r>
            <w:proofErr w:type="gramStart"/>
            <w:r w:rsidRPr="00D903F5">
              <w:rPr>
                <w:rFonts w:eastAsia="Times New Roman" w:cs="Arial"/>
                <w:color w:val="000000"/>
                <w:sz w:val="20"/>
                <w:szCs w:val="20"/>
                <w:lang w:eastAsia="ro-RO"/>
              </w:rPr>
              <w:t>a depus</w:t>
            </w:r>
            <w:proofErr w:type="gramEnd"/>
            <w:r w:rsidRPr="00D903F5">
              <w:rPr>
                <w:rFonts w:eastAsia="Times New Roman" w:cs="Arial"/>
                <w:color w:val="000000"/>
                <w:sz w:val="20"/>
                <w:szCs w:val="20"/>
                <w:lang w:eastAsia="ro-RO"/>
              </w:rPr>
              <w:t xml:space="preserve"> cerere de renuntare la judecata.</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13</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lang w:val="ro-RO"/>
              </w:rPr>
            </w:pPr>
            <w:r w:rsidRPr="00D903F5">
              <w:rPr>
                <w:sz w:val="20"/>
                <w:szCs w:val="20"/>
              </w:rPr>
              <w:t xml:space="preserve">12912/280/2014 </w:t>
            </w:r>
            <w:r w:rsidRPr="00D903F5">
              <w:rPr>
                <w:sz w:val="20"/>
                <w:szCs w:val="20"/>
              </w:rPr>
              <w:lastRenderedPageBreak/>
              <w:t>Jude</w:t>
            </w:r>
            <w:r w:rsidRPr="00D903F5">
              <w:rPr>
                <w:sz w:val="20"/>
                <w:szCs w:val="20"/>
                <w:lang w:val="ro-RO"/>
              </w:rPr>
              <w:t>cătoria Piteşti</w:t>
            </w:r>
          </w:p>
          <w:p w:rsidR="00FF3864" w:rsidRPr="00D903F5" w:rsidRDefault="00FF3864" w:rsidP="008F4BB2">
            <w:pPr>
              <w:pStyle w:val="ListParagraph"/>
              <w:autoSpaceDE w:val="0"/>
              <w:autoSpaceDN w:val="0"/>
              <w:adjustRightInd w:val="0"/>
              <w:spacing w:after="0" w:line="240" w:lineRule="auto"/>
              <w:ind w:left="0"/>
              <w:rPr>
                <w:sz w:val="20"/>
                <w:szCs w:val="20"/>
                <w:lang w:val="ro-RO"/>
              </w:rPr>
            </w:pPr>
            <w:r w:rsidRPr="00D903F5">
              <w:rPr>
                <w:sz w:val="20"/>
                <w:szCs w:val="20"/>
                <w:lang w:val="ro-RO"/>
              </w:rPr>
              <w:t>Obiect:</w:t>
            </w:r>
            <w:r w:rsidRPr="00D903F5">
              <w:t xml:space="preserve"> </w:t>
            </w:r>
            <w:r w:rsidRPr="00D903F5">
              <w:rPr>
                <w:sz w:val="20"/>
                <w:szCs w:val="20"/>
                <w:lang w:val="ro-RO"/>
              </w:rPr>
              <w:t>plângere impotriva refuzului executorului judecatoresc</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lastRenderedPageBreak/>
              <w:t>Intimat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 xml:space="preserve">SC CATADA </w:t>
            </w:r>
            <w:r w:rsidRPr="00D903F5">
              <w:rPr>
                <w:sz w:val="20"/>
                <w:szCs w:val="20"/>
              </w:rPr>
              <w:lastRenderedPageBreak/>
              <w:t>AGM IMPEX SRL – petent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intimat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lastRenderedPageBreak/>
              <w:t xml:space="preserve">În baza art. 200 alin 3 </w:t>
            </w:r>
            <w:proofErr w:type="gramStart"/>
            <w:r w:rsidRPr="00D903F5">
              <w:rPr>
                <w:rFonts w:eastAsia="Times New Roman" w:cs="Arial"/>
                <w:color w:val="000000"/>
                <w:sz w:val="20"/>
                <w:szCs w:val="20"/>
                <w:lang w:eastAsia="ro-RO"/>
              </w:rPr>
              <w:t>C.pr.civ.,</w:t>
            </w:r>
            <w:proofErr w:type="gramEnd"/>
            <w:r w:rsidRPr="00D903F5">
              <w:rPr>
                <w:rFonts w:eastAsia="Times New Roman" w:cs="Arial"/>
                <w:color w:val="000000"/>
                <w:sz w:val="20"/>
                <w:szCs w:val="20"/>
                <w:lang w:eastAsia="ro-RO"/>
              </w:rPr>
              <w:t xml:space="preserve"> </w:t>
            </w:r>
            <w:r w:rsidRPr="00D903F5">
              <w:rPr>
                <w:rFonts w:eastAsia="Times New Roman" w:cs="Arial"/>
                <w:color w:val="000000"/>
                <w:sz w:val="20"/>
                <w:szCs w:val="20"/>
                <w:lang w:eastAsia="ro-RO"/>
              </w:rPr>
              <w:lastRenderedPageBreak/>
              <w:t>dispune anularea cererii de chemare în judecată. Cu drept pentru reclamant de a formula cerere de reexaminare în termen de 15 zile de la data comunicării încheierii. Cererea de reexaminare se va depune la Judecătoria Piteşti. Pronunţată în şedinţă publică, azi 03.09.2014.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lastRenderedPageBreak/>
              <w:t>14</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13009/280/2014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contestaţie la executare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Intimat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contestator</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intimat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t xml:space="preserve">În baza art. 200 alin 3 </w:t>
            </w:r>
            <w:proofErr w:type="gramStart"/>
            <w:r w:rsidRPr="00D903F5">
              <w:rPr>
                <w:rFonts w:eastAsia="Times New Roman" w:cs="Arial"/>
                <w:color w:val="000000"/>
                <w:sz w:val="20"/>
                <w:szCs w:val="20"/>
                <w:lang w:eastAsia="ro-RO"/>
              </w:rPr>
              <w:t>C.pr.civ.,</w:t>
            </w:r>
            <w:proofErr w:type="gramEnd"/>
            <w:r w:rsidRPr="00D903F5">
              <w:rPr>
                <w:rFonts w:eastAsia="Times New Roman" w:cs="Arial"/>
                <w:color w:val="000000"/>
                <w:sz w:val="20"/>
                <w:szCs w:val="20"/>
                <w:lang w:eastAsia="ro-RO"/>
              </w:rPr>
              <w:t xml:space="preserve"> dispune anularea cererii de chemare în judecată. Cu drept pentru reclamant de a formula cerere de reexaminare în termen de 15 zile de la data comunicării încheierii. Cererea de reexaminare se va depune la Judecătoria Piteşti. Pronunţată în şedinţă publică, azi 03.09.2014.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15</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13011/280/2014</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ordonanţă preşedinţială</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Intimat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contestator</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intimat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t>În baza disp. art. 200 al. 3 cod procedură civilă anulează cererea de chemare în judecată. Cu drept de a formula cerere de reexaminare în 15 zile de la comunicare la Judecătoria Piteşti. Pronunţată în şedinţă publică, azi, 16.07.2014.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16</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13234/280/2014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 contestatie la executare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Intimat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contestator</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intimat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t xml:space="preserve">În baza art. 200 alin 3 </w:t>
            </w:r>
            <w:proofErr w:type="gramStart"/>
            <w:r w:rsidRPr="00D903F5">
              <w:rPr>
                <w:rFonts w:eastAsia="Times New Roman" w:cs="Arial"/>
                <w:color w:val="000000"/>
                <w:sz w:val="20"/>
                <w:szCs w:val="20"/>
                <w:lang w:eastAsia="ro-RO"/>
              </w:rPr>
              <w:t>C.pr.civ.,</w:t>
            </w:r>
            <w:proofErr w:type="gramEnd"/>
            <w:r w:rsidRPr="00D903F5">
              <w:rPr>
                <w:rFonts w:eastAsia="Times New Roman" w:cs="Arial"/>
                <w:color w:val="000000"/>
                <w:sz w:val="20"/>
                <w:szCs w:val="20"/>
                <w:lang w:eastAsia="ro-RO"/>
              </w:rPr>
              <w:t xml:space="preserve"> dispune anularea cererii de chemare în judecată. Cu drept pentru reclamant de a formula cerere de reexaminare în termen de 15 zile de la data comunicării încheierii. Cererea de reexaminare se va depune la Judecătoria Piteşti. Pronunţată în şedinţă publică, azi 03.09.2014.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17</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13237/280/2014</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Judecătoria Piteşti</w:t>
            </w:r>
          </w:p>
          <w:p w:rsidR="00FF3864" w:rsidRPr="00D903F5" w:rsidRDefault="00FF3864" w:rsidP="00164C48">
            <w:pPr>
              <w:pStyle w:val="ListParagraph"/>
              <w:autoSpaceDE w:val="0"/>
              <w:autoSpaceDN w:val="0"/>
              <w:adjustRightInd w:val="0"/>
              <w:spacing w:after="0" w:line="240" w:lineRule="auto"/>
              <w:ind w:left="0"/>
              <w:rPr>
                <w:sz w:val="20"/>
                <w:szCs w:val="20"/>
              </w:rPr>
            </w:pPr>
            <w:r w:rsidRPr="00D903F5">
              <w:rPr>
                <w:sz w:val="20"/>
                <w:szCs w:val="20"/>
              </w:rPr>
              <w:lastRenderedPageBreak/>
              <w:t>Obiect:</w:t>
            </w:r>
            <w:r w:rsidRPr="00D903F5">
              <w:t xml:space="preserve"> </w:t>
            </w:r>
            <w:r w:rsidRPr="00D903F5">
              <w:rPr>
                <w:sz w:val="20"/>
                <w:szCs w:val="20"/>
              </w:rPr>
              <w:t>ordonanţă preşed</w:t>
            </w:r>
            <w:r w:rsidR="00164C48">
              <w:rPr>
                <w:sz w:val="20"/>
                <w:szCs w:val="20"/>
              </w:rPr>
              <w:t>e</w:t>
            </w:r>
            <w:r w:rsidRPr="00D903F5">
              <w:rPr>
                <w:sz w:val="20"/>
                <w:szCs w:val="20"/>
              </w:rPr>
              <w:t>nţială</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lastRenderedPageBreak/>
              <w:t>Intimat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 xml:space="preserve">SC CATADA AGM IMPEX SRL – </w:t>
            </w:r>
            <w:r w:rsidRPr="00D903F5">
              <w:rPr>
                <w:sz w:val="20"/>
                <w:szCs w:val="20"/>
              </w:rPr>
              <w:lastRenderedPageBreak/>
              <w:t>contestator</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intimat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lastRenderedPageBreak/>
              <w:t xml:space="preserve">În baza disp. art. 200 al. 3 cod procedură civilă anulează </w:t>
            </w:r>
            <w:r w:rsidRPr="00D903F5">
              <w:rPr>
                <w:rFonts w:eastAsia="Times New Roman" w:cs="Arial"/>
                <w:color w:val="000000"/>
                <w:sz w:val="20"/>
                <w:szCs w:val="20"/>
                <w:lang w:eastAsia="ro-RO"/>
              </w:rPr>
              <w:lastRenderedPageBreak/>
              <w:t>cererea de chemare în judecată. Cu drept de a formula cerere de reexaminare în 15 zile de la comunicare la Judecătoria Piteşti. Pronunţată în şedinţă publică, azi, 16.07.2014.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lastRenderedPageBreak/>
              <w:t>18</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14599/280/2014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ordonanţă preşedinţială</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Pârât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reclamant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pârât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t>S-a depus cerere de renunţare la judecată</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19</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16718/280/2014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ordonanţă preşedinţială +PLANGERE IMPOTRIVA REFUZULUI EXECUTORULUI JUDECATORESC</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Pârât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reclamant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pârât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3.</w:t>
            </w:r>
            <w:r w:rsidRPr="00D903F5">
              <w:t xml:space="preserve"> </w:t>
            </w:r>
            <w:r w:rsidRPr="00D903F5">
              <w:rPr>
                <w:sz w:val="20"/>
                <w:szCs w:val="20"/>
              </w:rPr>
              <w:t>DIRECTIA GENERALA REGIONALA A FINANTELOR PUBLICE BUCURESTI-ANAF - intervenient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t xml:space="preserve">Respinge cererea de ordonanţă preşedinţială al cărui obiect a fost precizat si modificat, respinge cererea de interventie a Directiei Generale Regionale a Finantelor Publice Bucuresti-ANAF. Admite in parte cererea de acordare a cheltuielilor de judecata solicitate de pârâta Regia Autonomă Judeţeana de Drumuri Argeş </w:t>
            </w:r>
            <w:proofErr w:type="gramStart"/>
            <w:r w:rsidRPr="00D903F5">
              <w:rPr>
                <w:rFonts w:eastAsia="Times New Roman" w:cs="Arial"/>
                <w:color w:val="000000"/>
                <w:sz w:val="20"/>
                <w:szCs w:val="20"/>
                <w:lang w:eastAsia="ro-RO"/>
              </w:rPr>
              <w:t>SA ,</w:t>
            </w:r>
            <w:proofErr w:type="gramEnd"/>
            <w:r w:rsidRPr="00D903F5">
              <w:rPr>
                <w:rFonts w:eastAsia="Times New Roman" w:cs="Arial"/>
                <w:color w:val="000000"/>
                <w:sz w:val="20"/>
                <w:szCs w:val="20"/>
                <w:lang w:eastAsia="ro-RO"/>
              </w:rPr>
              <w:t xml:space="preserve"> in sensul ca obliga pe reclamanta să-i plătească pârâtei doar 500 lei, cheltuieli de judecata. Cu drept de apel in termen de 5 zile de la pronunţare la Tribunalul Argeş. Pronunţată in şedinţa publica, azi 24 09 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20</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22042/280/2014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suspendare provizorie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Reclamant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pârât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 xml:space="preserve">BIROU ASOCIAT AL EXECUTORILOR JUDECATORESTI BUCESCU EMANOIL ARON, COPACI VASILE SI </w:t>
            </w:r>
            <w:r w:rsidRPr="00D903F5">
              <w:rPr>
                <w:sz w:val="20"/>
                <w:szCs w:val="20"/>
              </w:rPr>
              <w:lastRenderedPageBreak/>
              <w:t>NEGOESCU ADRIAN GHEORGHE - intimat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lastRenderedPageBreak/>
              <w:t xml:space="preserve">Admite cererea. Suspendă provizoriu executarea silită declanşată în dosarul de executare nr. 53/2014 al Biroului Asociat al Executorilor Judecatoresti Bucescu Emanoil Aron, Copaci Vasile Dorel, Negoescu Adrian Gheorghe până la soluţionarea de către </w:t>
            </w:r>
            <w:r w:rsidRPr="00D903F5">
              <w:rPr>
                <w:rFonts w:eastAsia="Times New Roman" w:cs="Arial"/>
                <w:color w:val="000000"/>
                <w:sz w:val="20"/>
                <w:szCs w:val="20"/>
                <w:lang w:eastAsia="ro-RO"/>
              </w:rPr>
              <w:lastRenderedPageBreak/>
              <w:t>instanţă a cererii de suspendare. Fără cale de atac. Pronunţată în şedinţă publică, azi, 09.10.2014.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lastRenderedPageBreak/>
              <w:t>21</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28210/280/2014</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investire cu formulă executorie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Intimat</w:t>
            </w:r>
          </w:p>
        </w:tc>
        <w:tc>
          <w:tcPr>
            <w:tcW w:w="1816" w:type="dxa"/>
          </w:tcPr>
          <w:p w:rsidR="00FF3864" w:rsidRPr="00D903F5" w:rsidRDefault="00FF3864" w:rsidP="008F4BB2">
            <w:pPr>
              <w:autoSpaceDE w:val="0"/>
              <w:autoSpaceDN w:val="0"/>
              <w:adjustRightInd w:val="0"/>
              <w:spacing w:after="0" w:line="240" w:lineRule="auto"/>
              <w:jc w:val="both"/>
              <w:rPr>
                <w:sz w:val="20"/>
                <w:szCs w:val="20"/>
              </w:rPr>
            </w:pPr>
            <w:r w:rsidRPr="00D903F5">
              <w:rPr>
                <w:sz w:val="20"/>
                <w:szCs w:val="20"/>
              </w:rPr>
              <w:t>S.C. EURO IONUT S.R.L. – petent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t>Admite cererea. Fără cale de atac. Pronunţată în şedinţa publică de astăzi, 27.11.2014.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22</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28701/280/2014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investire cu formulă executorie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Intimat</w:t>
            </w:r>
          </w:p>
        </w:tc>
        <w:tc>
          <w:tcPr>
            <w:tcW w:w="1816" w:type="dxa"/>
          </w:tcPr>
          <w:p w:rsidR="00FF3864" w:rsidRPr="00D903F5" w:rsidRDefault="00FF3864" w:rsidP="008F4BB2">
            <w:pPr>
              <w:autoSpaceDE w:val="0"/>
              <w:autoSpaceDN w:val="0"/>
              <w:adjustRightInd w:val="0"/>
              <w:spacing w:after="0" w:line="240" w:lineRule="auto"/>
              <w:jc w:val="both"/>
              <w:rPr>
                <w:sz w:val="20"/>
                <w:szCs w:val="20"/>
              </w:rPr>
            </w:pPr>
            <w:r w:rsidRPr="00D903F5">
              <w:rPr>
                <w:sz w:val="20"/>
                <w:szCs w:val="20"/>
              </w:rPr>
              <w:t>S.C. EURO IONUT S.R.L. – petent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rPr>
                <w:rFonts w:eastAsia="Times New Roman" w:cs="Arial"/>
                <w:color w:val="000000"/>
                <w:sz w:val="20"/>
                <w:szCs w:val="20"/>
                <w:lang w:eastAsia="ro-RO"/>
              </w:rPr>
              <w:t>În baza art. 406 alin.1 Cod procedură civilă, ia act de renunţarea petentului la judecata cauzei. Cu recurs. Pronunţată în şedinţă publică, astăzi, 09.12.2014.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23</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28812/280/2014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investire cu formulă executorie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Intimat</w:t>
            </w:r>
          </w:p>
        </w:tc>
        <w:tc>
          <w:tcPr>
            <w:tcW w:w="1816" w:type="dxa"/>
          </w:tcPr>
          <w:p w:rsidR="00FF3864" w:rsidRPr="00D903F5" w:rsidRDefault="00FF3864" w:rsidP="008F4BB2">
            <w:pPr>
              <w:autoSpaceDE w:val="0"/>
              <w:autoSpaceDN w:val="0"/>
              <w:adjustRightInd w:val="0"/>
              <w:spacing w:after="0" w:line="240" w:lineRule="auto"/>
              <w:jc w:val="both"/>
              <w:rPr>
                <w:sz w:val="20"/>
                <w:szCs w:val="20"/>
              </w:rPr>
            </w:pPr>
            <w:r w:rsidRPr="00D903F5">
              <w:rPr>
                <w:sz w:val="20"/>
                <w:szCs w:val="20"/>
              </w:rPr>
              <w:t>S.C. EURO IONUT S.R.L. – petent</w:t>
            </w:r>
          </w:p>
        </w:tc>
        <w:tc>
          <w:tcPr>
            <w:tcW w:w="2721" w:type="dxa"/>
          </w:tcPr>
          <w:p w:rsidR="00FF3864" w:rsidRPr="00D903F5" w:rsidRDefault="00FF3864" w:rsidP="008F4BB2">
            <w:pPr>
              <w:spacing w:after="0" w:line="240" w:lineRule="auto"/>
              <w:rPr>
                <w:rFonts w:eastAsia="Times New Roman" w:cs="Arial"/>
                <w:color w:val="000000"/>
                <w:sz w:val="20"/>
                <w:szCs w:val="20"/>
                <w:lang w:eastAsia="ro-RO"/>
              </w:rPr>
            </w:pPr>
            <w:r w:rsidRPr="00D903F5">
              <w:t>Respinge cererea. Cu apel</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24</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29506/280/2014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 xml:space="preserve">contestaţie la executare +SUSPENDARE EXECUTARE </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Contestator</w:t>
            </w:r>
          </w:p>
        </w:tc>
        <w:tc>
          <w:tcPr>
            <w:tcW w:w="1816" w:type="dxa"/>
          </w:tcPr>
          <w:p w:rsidR="00FF3864" w:rsidRPr="00D903F5" w:rsidRDefault="00FF3864" w:rsidP="008F4BB2">
            <w:pPr>
              <w:autoSpaceDE w:val="0"/>
              <w:autoSpaceDN w:val="0"/>
              <w:adjustRightInd w:val="0"/>
              <w:spacing w:after="0" w:line="240" w:lineRule="auto"/>
              <w:jc w:val="both"/>
              <w:rPr>
                <w:sz w:val="20"/>
                <w:szCs w:val="20"/>
              </w:rPr>
            </w:pPr>
            <w:r w:rsidRPr="00D903F5">
              <w:rPr>
                <w:sz w:val="20"/>
                <w:szCs w:val="20"/>
              </w:rPr>
              <w:t>1 S.C. EURO IONUT S.R.L.- intimat</w:t>
            </w:r>
          </w:p>
          <w:p w:rsidR="00FF3864" w:rsidRPr="00D903F5" w:rsidRDefault="00FF3864" w:rsidP="008F4BB2">
            <w:pPr>
              <w:autoSpaceDE w:val="0"/>
              <w:autoSpaceDN w:val="0"/>
              <w:adjustRightInd w:val="0"/>
              <w:spacing w:after="0" w:line="240" w:lineRule="auto"/>
              <w:jc w:val="both"/>
              <w:rPr>
                <w:sz w:val="20"/>
                <w:szCs w:val="20"/>
              </w:rPr>
            </w:pPr>
            <w:r w:rsidRPr="00D903F5">
              <w:rPr>
                <w:sz w:val="20"/>
                <w:szCs w:val="20"/>
              </w:rPr>
              <w:t xml:space="preserve">2 BIROUL EXECUTORULUI JUDECATORESC PISCULUNGEANU VLAD </w:t>
            </w:r>
            <w:smartTag w:uri="urn:schemas-microsoft-com:office:smarttags" w:element="place">
              <w:smartTag w:uri="urn:schemas-microsoft-com:office:smarttags" w:element="City">
                <w:r w:rsidRPr="00D903F5">
                  <w:rPr>
                    <w:sz w:val="20"/>
                    <w:szCs w:val="20"/>
                  </w:rPr>
                  <w:t>ADRIAN</w:t>
                </w:r>
              </w:smartTag>
            </w:smartTag>
            <w:r w:rsidRPr="00D903F5">
              <w:rPr>
                <w:sz w:val="20"/>
                <w:szCs w:val="20"/>
              </w:rPr>
              <w:t xml:space="preserve"> - intimat</w:t>
            </w:r>
          </w:p>
        </w:tc>
        <w:tc>
          <w:tcPr>
            <w:tcW w:w="2721" w:type="dxa"/>
          </w:tcPr>
          <w:p w:rsidR="00FF3864" w:rsidRPr="00D903F5" w:rsidRDefault="00FF3864" w:rsidP="008F4BB2">
            <w:pPr>
              <w:spacing w:after="0" w:line="240" w:lineRule="auto"/>
            </w:pPr>
            <w:r w:rsidRPr="00D903F5">
              <w:t>Termen:26.03.2015</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25</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29534/280/2014 Judecătoria Piteşti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suspendare provizorie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Reclamant</w:t>
            </w:r>
          </w:p>
        </w:tc>
        <w:tc>
          <w:tcPr>
            <w:tcW w:w="1816" w:type="dxa"/>
          </w:tcPr>
          <w:p w:rsidR="00FF3864" w:rsidRPr="00D903F5" w:rsidRDefault="00FF3864" w:rsidP="008F4BB2">
            <w:pPr>
              <w:autoSpaceDE w:val="0"/>
              <w:autoSpaceDN w:val="0"/>
              <w:adjustRightInd w:val="0"/>
              <w:spacing w:after="0" w:line="240" w:lineRule="auto"/>
              <w:jc w:val="both"/>
              <w:rPr>
                <w:sz w:val="20"/>
                <w:szCs w:val="20"/>
              </w:rPr>
            </w:pPr>
            <w:r w:rsidRPr="00D903F5">
              <w:rPr>
                <w:sz w:val="20"/>
                <w:szCs w:val="20"/>
              </w:rPr>
              <w:t>1 S.C. EURO IONUT S.R.L.- pârât</w:t>
            </w:r>
          </w:p>
          <w:p w:rsidR="00FF3864" w:rsidRPr="00D903F5" w:rsidRDefault="00FF3864" w:rsidP="008F4BB2">
            <w:pPr>
              <w:autoSpaceDE w:val="0"/>
              <w:autoSpaceDN w:val="0"/>
              <w:adjustRightInd w:val="0"/>
              <w:spacing w:after="0" w:line="240" w:lineRule="auto"/>
              <w:jc w:val="both"/>
              <w:rPr>
                <w:sz w:val="20"/>
                <w:szCs w:val="20"/>
              </w:rPr>
            </w:pPr>
            <w:r w:rsidRPr="00D903F5">
              <w:rPr>
                <w:sz w:val="20"/>
                <w:szCs w:val="20"/>
              </w:rPr>
              <w:t xml:space="preserve">2 BIROUL EXECUTORULUI JUDECATORESC PISCULUNGEANU VLAD </w:t>
            </w:r>
            <w:smartTag w:uri="urn:schemas-microsoft-com:office:smarttags" w:element="place">
              <w:smartTag w:uri="urn:schemas-microsoft-com:office:smarttags" w:element="City">
                <w:r w:rsidRPr="00D903F5">
                  <w:rPr>
                    <w:sz w:val="20"/>
                    <w:szCs w:val="20"/>
                  </w:rPr>
                  <w:t>ADRIAN</w:t>
                </w:r>
              </w:smartTag>
            </w:smartTag>
            <w:r w:rsidRPr="00D903F5">
              <w:rPr>
                <w:sz w:val="20"/>
                <w:szCs w:val="20"/>
              </w:rPr>
              <w:t xml:space="preserve"> - pârât</w:t>
            </w:r>
          </w:p>
        </w:tc>
        <w:tc>
          <w:tcPr>
            <w:tcW w:w="2721" w:type="dxa"/>
          </w:tcPr>
          <w:p w:rsidR="00FF3864" w:rsidRPr="00D903F5" w:rsidRDefault="00FF3864" w:rsidP="008F4BB2">
            <w:pPr>
              <w:spacing w:after="0" w:line="240" w:lineRule="auto"/>
            </w:pPr>
            <w:r w:rsidRPr="00D903F5">
              <w:t xml:space="preserve">Admite cererea. Dispune suspendarea provizorie </w:t>
            </w:r>
            <w:proofErr w:type="gramStart"/>
            <w:r w:rsidRPr="00D903F5">
              <w:t>a</w:t>
            </w:r>
            <w:proofErr w:type="gramEnd"/>
            <w:r w:rsidRPr="00D903F5">
              <w:t xml:space="preserve"> executării silite pornite în dosarul nr. 2686/2014 al BEJ Pisculungeanu Vlad Adrian, până la soluţionarea cererii de suspendare în dosarul nr. 29506/280/2014 al Judecătoriei Piteşti. Fără cale de atac. Pronunţată în şedinţă publică, astăzi</w:t>
            </w:r>
            <w:proofErr w:type="gramStart"/>
            <w:r w:rsidRPr="00D903F5">
              <w:t>,18.12.2014</w:t>
            </w:r>
            <w:proofErr w:type="gramEnd"/>
            <w:r w:rsidRPr="00D903F5">
              <w:t>.</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26</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3513/214/2014 Judecătoria Costeşti</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investire cu formulă executorie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Debitor</w:t>
            </w:r>
          </w:p>
        </w:tc>
        <w:tc>
          <w:tcPr>
            <w:tcW w:w="1816" w:type="dxa"/>
          </w:tcPr>
          <w:p w:rsidR="00FF3864" w:rsidRPr="00D903F5" w:rsidRDefault="00FF3864" w:rsidP="008F4BB2">
            <w:pPr>
              <w:autoSpaceDE w:val="0"/>
              <w:autoSpaceDN w:val="0"/>
              <w:adjustRightInd w:val="0"/>
              <w:spacing w:after="0" w:line="240" w:lineRule="auto"/>
              <w:jc w:val="both"/>
              <w:rPr>
                <w:sz w:val="20"/>
                <w:szCs w:val="20"/>
              </w:rPr>
            </w:pPr>
            <w:r w:rsidRPr="00D903F5">
              <w:rPr>
                <w:sz w:val="20"/>
                <w:szCs w:val="20"/>
              </w:rPr>
              <w:t>SC EURO - IONUŢ S.R.L. -  creditor</w:t>
            </w:r>
          </w:p>
        </w:tc>
        <w:tc>
          <w:tcPr>
            <w:tcW w:w="2721" w:type="dxa"/>
          </w:tcPr>
          <w:p w:rsidR="00FF3864" w:rsidRPr="00D903F5" w:rsidRDefault="00FF3864" w:rsidP="008F4BB2">
            <w:pPr>
              <w:spacing w:after="0" w:line="240" w:lineRule="auto"/>
            </w:pPr>
            <w:r w:rsidRPr="00D903F5">
              <w:t>Respinge cererea formulată de creditoarea SC EURO IONUT SRL. Cu drept de apel în termen de 5 zile de la comunicare pentru creditoare. Pronunţată în şedinţa publică de la 18.11.2014.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27</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1486/280/2014 Tribunalul Argeş</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 xml:space="preserve">Obiect: incuviintare </w:t>
            </w:r>
            <w:r w:rsidRPr="00D903F5">
              <w:rPr>
                <w:sz w:val="20"/>
                <w:szCs w:val="20"/>
              </w:rPr>
              <w:lastRenderedPageBreak/>
              <w:t>executare silita  - Apel</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lastRenderedPageBreak/>
              <w:t>Intimat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apelant</w:t>
            </w:r>
          </w:p>
          <w:p w:rsidR="00FF3864" w:rsidRPr="00D903F5" w:rsidRDefault="00FF3864" w:rsidP="008F4BB2">
            <w:pPr>
              <w:autoSpaceDE w:val="0"/>
              <w:autoSpaceDN w:val="0"/>
              <w:adjustRightInd w:val="0"/>
              <w:spacing w:after="0" w:line="240" w:lineRule="auto"/>
              <w:jc w:val="both"/>
              <w:rPr>
                <w:sz w:val="20"/>
                <w:szCs w:val="20"/>
              </w:rPr>
            </w:pPr>
            <w:r w:rsidRPr="00D903F5">
              <w:rPr>
                <w:sz w:val="20"/>
                <w:szCs w:val="20"/>
              </w:rPr>
              <w:lastRenderedPageBreak/>
              <w:t>2.</w:t>
            </w:r>
            <w:r w:rsidRPr="00D903F5">
              <w:t xml:space="preserve"> </w:t>
            </w:r>
            <w:r w:rsidRPr="00D903F5">
              <w:rPr>
                <w:sz w:val="20"/>
                <w:szCs w:val="20"/>
              </w:rPr>
              <w:t>BIROU ASOCIAT AL EXECUTORILOR JUDECATORESTI BUCESCU EMANOIL ARON, COPACI VASILE SI NEGOESCU ADRIAN GHEORGHE - intimat</w:t>
            </w:r>
          </w:p>
        </w:tc>
        <w:tc>
          <w:tcPr>
            <w:tcW w:w="2721" w:type="dxa"/>
          </w:tcPr>
          <w:p w:rsidR="00FF3864" w:rsidRPr="00D903F5" w:rsidRDefault="00FF3864" w:rsidP="008F4BB2">
            <w:pPr>
              <w:spacing w:after="0" w:line="240" w:lineRule="auto"/>
            </w:pPr>
            <w:r w:rsidRPr="00D903F5">
              <w:lastRenderedPageBreak/>
              <w:t xml:space="preserve">Admite apelul. Schimbă încheierea în sensul că admite cererea. </w:t>
            </w:r>
            <w:r w:rsidRPr="00D903F5">
              <w:lastRenderedPageBreak/>
              <w:t>Încuviinţează executarea silită a creanţei în sumă de 1.855.809</w:t>
            </w:r>
            <w:proofErr w:type="gramStart"/>
            <w:r w:rsidRPr="00D903F5">
              <w:t>,09</w:t>
            </w:r>
            <w:proofErr w:type="gramEnd"/>
            <w:r w:rsidRPr="00D903F5">
              <w:t xml:space="preserve"> lei în baza titlului executoriu sentinţa civilă nr.1644/10.08.2012 a Tribunalului Argeş, irevocabilă prin decizia civilă nr.2805/R/cont/2012, diferenţă rămasă neachitată din suma totală de 3.374.196,52 lei conform convenţiei privind plata eşalonată în dosarul de executare nr.11/2013 Birou Executor judecătoresc Vârgă Ioan. Definitivă. Pronunţată în şedinţă publică azi, 01.04.2014 la Tribunalul Argeş, secţia civilă</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lastRenderedPageBreak/>
              <w:t>28</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23879/280/2013 Tribunalul Arges</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suspendare executare art.484</w:t>
            </w:r>
            <w:proofErr w:type="gramStart"/>
            <w:r w:rsidRPr="00D903F5">
              <w:rPr>
                <w:sz w:val="20"/>
                <w:szCs w:val="20"/>
              </w:rPr>
              <w:t>,507,512,700,718</w:t>
            </w:r>
            <w:proofErr w:type="gramEnd"/>
            <w:r w:rsidRPr="00D903F5">
              <w:rPr>
                <w:sz w:val="20"/>
                <w:szCs w:val="20"/>
              </w:rPr>
              <w:t xml:space="preserve"> NCPC/art. 300,319^1,325 CPC</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Intimat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 SC AVESTA IMPEX MARY SRL – recurent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 DIRECŢIA GENERALĂ REGIONALĂ A FINANŢELOR PUBLICE CRAIOVA DOLJ ÎN NUMELE ŞI PENTRU ADMINISTRATIA NATIONALA A FINANTELOR PUBLICE - DIRECTIA GENERALA REGIONALA A FINANTELOR PUBLICE CRAIOVA - ADMINISTRATIA JUDETEANA A FINANTELOR PUBLICE VALCEA - SERVICIUL FISCAL MUNICIPAL DRAGASANI. - intimat</w:t>
            </w:r>
          </w:p>
        </w:tc>
        <w:tc>
          <w:tcPr>
            <w:tcW w:w="2721" w:type="dxa"/>
          </w:tcPr>
          <w:p w:rsidR="00FF3864" w:rsidRPr="00D903F5" w:rsidRDefault="00FF3864" w:rsidP="008F4BB2">
            <w:pPr>
              <w:spacing w:after="0" w:line="240" w:lineRule="auto"/>
            </w:pPr>
            <w:r w:rsidRPr="00D903F5">
              <w:t>Termen: 24.06.2014</w:t>
            </w:r>
          </w:p>
          <w:p w:rsidR="00FF3864" w:rsidRPr="00D903F5" w:rsidRDefault="00FF3864" w:rsidP="008F4BB2">
            <w:pPr>
              <w:spacing w:after="0" w:line="240" w:lineRule="auto"/>
            </w:pPr>
            <w:r w:rsidRPr="00D903F5">
              <w:t>În baza art.406 c.pr.civ.instanţa ia act de renunţarea recurentei la judecata recursului. Irevocabilă.</w:t>
            </w:r>
            <w:r w:rsidRPr="00D903F5">
              <w:tab/>
              <w:t>Pronunţată în şedinţă publică azi, 24.06.2014 la Tribunalul Argeş, secţia civilă.</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29</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2382/109/2014 Tribunalul Argeş</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 xml:space="preserve">refuz soluţionare cerere </w:t>
            </w:r>
            <w:r w:rsidRPr="00D903F5">
              <w:rPr>
                <w:sz w:val="20"/>
                <w:szCs w:val="20"/>
              </w:rPr>
              <w:lastRenderedPageBreak/>
              <w:t>REFUZ B.A.E.J.</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lastRenderedPageBreak/>
              <w:t>Pârât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reclamant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 xml:space="preserve">BIROU ASOCIAT </w:t>
            </w:r>
            <w:r w:rsidRPr="00D903F5">
              <w:rPr>
                <w:sz w:val="20"/>
                <w:szCs w:val="20"/>
              </w:rPr>
              <w:lastRenderedPageBreak/>
              <w:t>AL EXECUTORILOR JUDECATORESTI BUCESCU EMANOIL ARON, COPACI VASILE SI NEGOESCU ADRIAN GHEORGHE - pârât</w:t>
            </w:r>
          </w:p>
        </w:tc>
        <w:tc>
          <w:tcPr>
            <w:tcW w:w="2721" w:type="dxa"/>
          </w:tcPr>
          <w:p w:rsidR="00FF3864" w:rsidRPr="00D903F5" w:rsidRDefault="00FF3864" w:rsidP="008F4BB2">
            <w:pPr>
              <w:spacing w:after="0" w:line="240" w:lineRule="auto"/>
            </w:pPr>
            <w:r w:rsidRPr="00D903F5">
              <w:lastRenderedPageBreak/>
              <w:t xml:space="preserve">Admite excepţia netimbrării. Anulează, fiind netimbrată, cererea de </w:t>
            </w:r>
            <w:r w:rsidRPr="00D903F5">
              <w:lastRenderedPageBreak/>
              <w:t>chemare în judecată, astfel cum a fost completată şi precizata. Cu drept de apel. Pronunţataă în şedinţă publică azi 17.12.2014.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lastRenderedPageBreak/>
              <w:t>30</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2415/109/2014 Tribunalul Argeş</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ordonanţă preşedinţială REFUZ B.A.E.J.</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Pârât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reclamant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pârât</w:t>
            </w:r>
          </w:p>
        </w:tc>
        <w:tc>
          <w:tcPr>
            <w:tcW w:w="2721" w:type="dxa"/>
          </w:tcPr>
          <w:p w:rsidR="00FF3864" w:rsidRPr="00D903F5" w:rsidRDefault="00FF3864" w:rsidP="008F4BB2">
            <w:pPr>
              <w:spacing w:after="0" w:line="240" w:lineRule="auto"/>
            </w:pPr>
            <w:r w:rsidRPr="00D903F5">
              <w:t xml:space="preserve">Declină competenţa de soluţionare a cauzei în favoarea Judecătoriei Piteşti. Fără cale de atac. Pronunţată în şedinţă publică, azi 25.06.2014, la Tribunalul Argeş </w:t>
            </w:r>
            <w:r w:rsidRPr="00D903F5">
              <w:rPr>
                <w:rFonts w:cs="Calibri"/>
              </w:rPr>
              <w:t>Secţia Civilă, complet specializat Contencios Administrativ şi Fiscal</w:t>
            </w:r>
            <w:r w:rsidRPr="00D903F5">
              <w:t>.</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31</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3825/109/2014 Tribunalul Argeş</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Cerere în anulare (OUG 119/2007)</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Pârât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METALUX DIRECT ID SRL - reclamant</w:t>
            </w:r>
          </w:p>
        </w:tc>
        <w:tc>
          <w:tcPr>
            <w:tcW w:w="2721" w:type="dxa"/>
          </w:tcPr>
          <w:p w:rsidR="00FF3864" w:rsidRPr="00D903F5" w:rsidRDefault="00FF3864" w:rsidP="008F4BB2">
            <w:pPr>
              <w:spacing w:after="0" w:line="240" w:lineRule="auto"/>
            </w:pPr>
            <w:r w:rsidRPr="00D903F5">
              <w:t>Admite cererea în anulare. Modifică încheierea din data de 02.07.2014 în sensul că obligă creditoarea la plata sumei de 2500 lei cheltuieli de judecată către debitoarea Regia Autonomă Judeţeană de Drumuri Argeş RA. Definitivă. Pronunţată astăzi, 24.09.2014.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32</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16718/280/2014 Tribunalul Argeş</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ordonanţă preşedinţială +PLANGERE IMPOTRIVA REFUZULUI EXECUTORULUI JUDECATORESC - Apel</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Apelant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apelant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intimat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3.</w:t>
            </w:r>
            <w:r w:rsidRPr="00D903F5">
              <w:t xml:space="preserve"> </w:t>
            </w:r>
            <w:r w:rsidRPr="00D903F5">
              <w:rPr>
                <w:sz w:val="20"/>
                <w:szCs w:val="20"/>
              </w:rPr>
              <w:t xml:space="preserve">DIRECTIA GENERALA REGIONALA A FINANTELOR PUBLICE </w:t>
            </w:r>
            <w:r w:rsidRPr="00D903F5">
              <w:rPr>
                <w:sz w:val="20"/>
                <w:szCs w:val="20"/>
              </w:rPr>
              <w:lastRenderedPageBreak/>
              <w:t>BUCURESTI-ANAF - intimat</w:t>
            </w:r>
          </w:p>
        </w:tc>
        <w:tc>
          <w:tcPr>
            <w:tcW w:w="2721" w:type="dxa"/>
          </w:tcPr>
          <w:p w:rsidR="00FF3864" w:rsidRPr="00D903F5" w:rsidRDefault="00FF3864" w:rsidP="008F4BB2">
            <w:pPr>
              <w:spacing w:after="0" w:line="240" w:lineRule="auto"/>
            </w:pPr>
            <w:r w:rsidRPr="00D903F5">
              <w:lastRenderedPageBreak/>
              <w:t>În temeiul art.413 alin.1, pct.1 NCPC Suspendă judecata apelului până la soluţionarea definitivă a dosarului nr.5784/3/2014 al Tribunalului Bucureşti. Cu recurs. Pronunţată în şedinţă publică azi, 02.12.2014 la Tribunalul Argeş, secţia civilă.</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lastRenderedPageBreak/>
              <w:t>33</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4598/109/2014 Tribunalul Argeş</w:t>
            </w:r>
          </w:p>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Obiect:</w:t>
            </w:r>
            <w:r w:rsidRPr="00D903F5">
              <w:t xml:space="preserve"> </w:t>
            </w:r>
            <w:r w:rsidRPr="00D903F5">
              <w:rPr>
                <w:sz w:val="20"/>
                <w:szCs w:val="20"/>
              </w:rPr>
              <w:t>refuz soluţionare cerere PLÂNGERE ÎMPOTRIVA REFUZULUI BAEJ - DISJUNGERE</w:t>
            </w:r>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Pârât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w:t>
            </w:r>
            <w:r w:rsidRPr="00D903F5">
              <w:t xml:space="preserve"> </w:t>
            </w:r>
            <w:r w:rsidRPr="00D903F5">
              <w:rPr>
                <w:sz w:val="20"/>
                <w:szCs w:val="20"/>
              </w:rPr>
              <w:t>SC CATADA AGM IMPEX SRL – reclamant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w:t>
            </w:r>
            <w:r w:rsidRPr="00D903F5">
              <w:t xml:space="preserve"> </w:t>
            </w:r>
            <w:r w:rsidRPr="00D903F5">
              <w:rPr>
                <w:sz w:val="20"/>
                <w:szCs w:val="20"/>
              </w:rPr>
              <w:t>BIROU ASOCIAT AL EXECUTORILOR JUDECATORESTI BUCESCU EMANOIL ARON, COPACI VASILE SI NEGOESCU ADRIAN GHEORGHE – pârât</w:t>
            </w:r>
          </w:p>
          <w:p w:rsidR="00FF3864" w:rsidRPr="00D903F5" w:rsidRDefault="00FF3864" w:rsidP="008F4BB2">
            <w:pPr>
              <w:pStyle w:val="ListParagraph"/>
              <w:autoSpaceDE w:val="0"/>
              <w:autoSpaceDN w:val="0"/>
              <w:adjustRightInd w:val="0"/>
              <w:spacing w:after="0" w:line="240" w:lineRule="auto"/>
              <w:ind w:left="84"/>
              <w:jc w:val="both"/>
              <w:rPr>
                <w:sz w:val="20"/>
                <w:szCs w:val="20"/>
              </w:rPr>
            </w:pPr>
          </w:p>
        </w:tc>
        <w:tc>
          <w:tcPr>
            <w:tcW w:w="2721" w:type="dxa"/>
          </w:tcPr>
          <w:p w:rsidR="00FF3864" w:rsidRPr="00D903F5" w:rsidRDefault="00FF3864" w:rsidP="008F4BB2">
            <w:pPr>
              <w:spacing w:after="0" w:line="240" w:lineRule="auto"/>
            </w:pPr>
            <w:r w:rsidRPr="00D903F5">
              <w:t>Admite excepţia necompetenţei materiale funcţionale a Tribunalului Argeş, complet contencios. Decină competenţa de soluţionare în favoarea Judecătoriei Piteşti-Secţia Civilă. Fără cale de atac. Pronunţată azi, 08.10.2014.</w:t>
            </w:r>
          </w:p>
        </w:tc>
      </w:tr>
      <w:tr w:rsidR="00FF3864" w:rsidRPr="00D903F5" w:rsidTr="008F4BB2">
        <w:tc>
          <w:tcPr>
            <w:tcW w:w="774" w:type="dxa"/>
          </w:tcPr>
          <w:p w:rsidR="00FF3864" w:rsidRPr="00D903F5" w:rsidRDefault="00FF3864" w:rsidP="008F4BB2">
            <w:pPr>
              <w:pStyle w:val="ListParagraph"/>
              <w:autoSpaceDE w:val="0"/>
              <w:autoSpaceDN w:val="0"/>
              <w:adjustRightInd w:val="0"/>
              <w:spacing w:after="0" w:line="240" w:lineRule="auto"/>
              <w:ind w:left="0"/>
              <w:jc w:val="center"/>
              <w:rPr>
                <w:sz w:val="20"/>
                <w:szCs w:val="20"/>
              </w:rPr>
            </w:pPr>
            <w:r w:rsidRPr="00D903F5">
              <w:rPr>
                <w:sz w:val="20"/>
                <w:szCs w:val="20"/>
              </w:rPr>
              <w:t>34</w:t>
            </w:r>
          </w:p>
        </w:tc>
        <w:tc>
          <w:tcPr>
            <w:tcW w:w="2220"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 xml:space="preserve">803/109/2012 Curtea de Apel </w:t>
            </w:r>
            <w:smartTag w:uri="urn:schemas-microsoft-com:office:smarttags" w:element="place">
              <w:smartTag w:uri="urn:schemas-microsoft-com:office:smarttags" w:element="City">
                <w:r w:rsidRPr="00D903F5">
                  <w:rPr>
                    <w:sz w:val="20"/>
                    <w:szCs w:val="20"/>
                  </w:rPr>
                  <w:t>Piteşti</w:t>
                </w:r>
              </w:smartTag>
            </w:smartTag>
          </w:p>
        </w:tc>
        <w:tc>
          <w:tcPr>
            <w:tcW w:w="1757" w:type="dxa"/>
          </w:tcPr>
          <w:p w:rsidR="00FF3864" w:rsidRPr="00D903F5" w:rsidRDefault="00FF3864" w:rsidP="008F4BB2">
            <w:pPr>
              <w:pStyle w:val="ListParagraph"/>
              <w:autoSpaceDE w:val="0"/>
              <w:autoSpaceDN w:val="0"/>
              <w:adjustRightInd w:val="0"/>
              <w:spacing w:after="0" w:line="240" w:lineRule="auto"/>
              <w:ind w:left="0"/>
              <w:rPr>
                <w:sz w:val="20"/>
                <w:szCs w:val="20"/>
              </w:rPr>
            </w:pPr>
            <w:r w:rsidRPr="00D903F5">
              <w:rPr>
                <w:sz w:val="20"/>
                <w:szCs w:val="20"/>
              </w:rPr>
              <w:t>Intimat</w:t>
            </w:r>
          </w:p>
        </w:tc>
        <w:tc>
          <w:tcPr>
            <w:tcW w:w="1816" w:type="dxa"/>
          </w:tcPr>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1INSPECTORATUL TERITORIAL DE MUNCA ARGES – recurrent</w:t>
            </w:r>
          </w:p>
          <w:p w:rsidR="00FF3864" w:rsidRPr="00D903F5" w:rsidRDefault="00FF3864" w:rsidP="008F4BB2">
            <w:pPr>
              <w:pStyle w:val="ListParagraph"/>
              <w:autoSpaceDE w:val="0"/>
              <w:autoSpaceDN w:val="0"/>
              <w:adjustRightInd w:val="0"/>
              <w:spacing w:after="0" w:line="240" w:lineRule="auto"/>
              <w:ind w:left="84"/>
              <w:jc w:val="both"/>
              <w:rPr>
                <w:sz w:val="20"/>
                <w:szCs w:val="20"/>
              </w:rPr>
            </w:pPr>
            <w:r w:rsidRPr="00D903F5">
              <w:rPr>
                <w:sz w:val="20"/>
                <w:szCs w:val="20"/>
              </w:rPr>
              <w:t>2INSPECTIA MUNCII BUCURESTI - recurent</w:t>
            </w:r>
          </w:p>
        </w:tc>
        <w:tc>
          <w:tcPr>
            <w:tcW w:w="2721" w:type="dxa"/>
          </w:tcPr>
          <w:p w:rsidR="00FF3864" w:rsidRPr="00D903F5" w:rsidRDefault="00FF3864" w:rsidP="008F4BB2">
            <w:pPr>
              <w:spacing w:after="0" w:line="240" w:lineRule="auto"/>
            </w:pPr>
            <w:r w:rsidRPr="00D903F5">
              <w:t>Termen: 02.04.2014</w:t>
            </w:r>
          </w:p>
          <w:p w:rsidR="00FF3864" w:rsidRPr="00D903F5" w:rsidRDefault="00FF3864" w:rsidP="008F4BB2">
            <w:pPr>
              <w:spacing w:after="0" w:line="240" w:lineRule="auto"/>
            </w:pPr>
            <w:r w:rsidRPr="00D903F5">
              <w:t>Admite recursul pârâtei Inspecţia Muncii. Modifică în parte sentinţa, în sensul că respinge acţiunea faţă de aceasta. Menţine în rest sentinţa. Respinge ca nefondat recursul promovat de I.T.M. Argeş.Irevocabilă.</w:t>
            </w:r>
          </w:p>
        </w:tc>
      </w:tr>
    </w:tbl>
    <w:p w:rsidR="00FF3864" w:rsidRDefault="00FF3864" w:rsidP="00FF3864">
      <w:pPr>
        <w:autoSpaceDE w:val="0"/>
        <w:autoSpaceDN w:val="0"/>
        <w:adjustRightInd w:val="0"/>
        <w:spacing w:after="0" w:line="240" w:lineRule="auto"/>
        <w:ind w:left="720"/>
        <w:rPr>
          <w:b/>
          <w:sz w:val="24"/>
          <w:szCs w:val="24"/>
        </w:rPr>
      </w:pPr>
    </w:p>
    <w:p w:rsidR="00FF3864" w:rsidRDefault="00FF3864" w:rsidP="00FF3864">
      <w:pPr>
        <w:autoSpaceDE w:val="0"/>
        <w:autoSpaceDN w:val="0"/>
        <w:adjustRightInd w:val="0"/>
        <w:spacing w:after="0" w:line="240" w:lineRule="auto"/>
        <w:ind w:left="720"/>
        <w:rPr>
          <w:b/>
          <w:sz w:val="24"/>
          <w:szCs w:val="24"/>
        </w:rPr>
      </w:pPr>
    </w:p>
    <w:p w:rsidR="00FF3864" w:rsidRPr="00D903F5" w:rsidRDefault="00FF3864" w:rsidP="00FF3864">
      <w:pPr>
        <w:autoSpaceDE w:val="0"/>
        <w:autoSpaceDN w:val="0"/>
        <w:adjustRightInd w:val="0"/>
        <w:spacing w:after="0" w:line="240" w:lineRule="auto"/>
        <w:ind w:left="720"/>
        <w:rPr>
          <w:b/>
          <w:sz w:val="24"/>
          <w:szCs w:val="24"/>
        </w:rPr>
      </w:pPr>
    </w:p>
    <w:p w:rsidR="00FF3864" w:rsidRPr="00D903F5" w:rsidRDefault="00FF3864" w:rsidP="00FF3864">
      <w:pPr>
        <w:pStyle w:val="ListParagraph"/>
        <w:numPr>
          <w:ilvl w:val="0"/>
          <w:numId w:val="9"/>
        </w:numPr>
        <w:autoSpaceDE w:val="0"/>
        <w:autoSpaceDN w:val="0"/>
        <w:adjustRightInd w:val="0"/>
        <w:spacing w:after="0" w:line="240" w:lineRule="auto"/>
        <w:rPr>
          <w:b/>
          <w:sz w:val="26"/>
          <w:szCs w:val="26"/>
        </w:rPr>
      </w:pPr>
      <w:r w:rsidRPr="00D903F5">
        <w:rPr>
          <w:b/>
          <w:sz w:val="26"/>
          <w:szCs w:val="26"/>
        </w:rPr>
        <w:t xml:space="preserve">Activitatea Consiliului de Administraţie al </w:t>
      </w:r>
      <w:r w:rsidRPr="00D903F5">
        <w:rPr>
          <w:b/>
          <w:sz w:val="26"/>
          <w:szCs w:val="26"/>
          <w:lang w:val="fr-FR"/>
        </w:rPr>
        <w:t>Regiei Autonome Judeţene de Drumuri Argeş R.A.</w:t>
      </w:r>
    </w:p>
    <w:p w:rsidR="00FF3864" w:rsidRPr="00D903F5" w:rsidRDefault="00FF3864" w:rsidP="00FF3864">
      <w:pPr>
        <w:pStyle w:val="Default"/>
        <w:ind w:firstLine="360"/>
        <w:rPr>
          <w:rFonts w:ascii="Calibri" w:hAnsi="Calibri"/>
          <w:sz w:val="26"/>
          <w:szCs w:val="26"/>
        </w:rPr>
      </w:pPr>
      <w:r w:rsidRPr="00D903F5">
        <w:rPr>
          <w:rFonts w:ascii="Calibri" w:hAnsi="Calibri"/>
          <w:sz w:val="26"/>
          <w:szCs w:val="26"/>
        </w:rPr>
        <w:t xml:space="preserve">În luna octombrie 2014  s-au desfăşurat următoarele activităţi: </w:t>
      </w:r>
    </w:p>
    <w:p w:rsidR="00FF3864" w:rsidRDefault="00E471BD" w:rsidP="00FF3864">
      <w:pPr>
        <w:pStyle w:val="Default"/>
        <w:numPr>
          <w:ilvl w:val="0"/>
          <w:numId w:val="10"/>
        </w:numPr>
        <w:jc w:val="both"/>
        <w:rPr>
          <w:rFonts w:ascii="Calibri" w:hAnsi="Calibri"/>
          <w:sz w:val="26"/>
          <w:szCs w:val="26"/>
        </w:rPr>
      </w:pPr>
      <w:r>
        <w:rPr>
          <w:rFonts w:ascii="Calibri" w:hAnsi="Calibri"/>
          <w:sz w:val="26"/>
          <w:szCs w:val="26"/>
        </w:rPr>
        <w:t>S</w:t>
      </w:r>
      <w:r w:rsidR="00FF3864" w:rsidRPr="00D903F5">
        <w:rPr>
          <w:rFonts w:ascii="Calibri" w:hAnsi="Calibri"/>
          <w:sz w:val="26"/>
          <w:szCs w:val="26"/>
        </w:rPr>
        <w:t xml:space="preserve">-au iniţiat şi aprobat  statul de funcţii nenominal şi  organigrama  Regiei Autonome Judeţene de Drumuri Argeş R.A (cu </w:t>
      </w:r>
      <w:r w:rsidR="00FF3864" w:rsidRPr="00D903F5">
        <w:rPr>
          <w:rFonts w:ascii="Calibri" w:hAnsi="Calibri"/>
          <w:sz w:val="26"/>
          <w:szCs w:val="26"/>
          <w:lang w:val="it-IT"/>
        </w:rPr>
        <w:t>extinderea activităţii</w:t>
      </w:r>
      <w:r w:rsidR="00FF3864" w:rsidRPr="00D903F5">
        <w:rPr>
          <w:rFonts w:ascii="Calibri" w:hAnsi="Calibri"/>
          <w:sz w:val="26"/>
          <w:szCs w:val="26"/>
        </w:rPr>
        <w:t xml:space="preserve"> prin înfiinţarea unei direcţii, respectiv înfiinţarea de noi compartimente: dispecerat, baza producţie, siguranţa c</w:t>
      </w:r>
      <w:r w:rsidR="00FF3864">
        <w:rPr>
          <w:rFonts w:ascii="Calibri" w:hAnsi="Calibri"/>
          <w:sz w:val="26"/>
          <w:szCs w:val="26"/>
        </w:rPr>
        <w:t>irculatiei, util</w:t>
      </w:r>
      <w:r w:rsidR="00C40D91">
        <w:rPr>
          <w:rFonts w:ascii="Calibri" w:hAnsi="Calibri"/>
          <w:sz w:val="26"/>
          <w:szCs w:val="26"/>
        </w:rPr>
        <w:t>i</w:t>
      </w:r>
      <w:r w:rsidR="00FF3864">
        <w:rPr>
          <w:rFonts w:ascii="Calibri" w:hAnsi="Calibri"/>
          <w:sz w:val="26"/>
          <w:szCs w:val="26"/>
        </w:rPr>
        <w:t>zare zona drum</w:t>
      </w:r>
      <w:r w:rsidR="000B000C">
        <w:rPr>
          <w:rFonts w:ascii="Calibri" w:hAnsi="Calibri"/>
          <w:sz w:val="26"/>
          <w:szCs w:val="26"/>
          <w:lang w:val="en-US"/>
        </w:rPr>
        <w:t>)</w:t>
      </w:r>
      <w:r w:rsidR="00FF3864">
        <w:rPr>
          <w:rFonts w:ascii="Calibri" w:hAnsi="Calibri"/>
          <w:sz w:val="26"/>
          <w:szCs w:val="26"/>
        </w:rPr>
        <w:t>.</w:t>
      </w:r>
    </w:p>
    <w:p w:rsidR="00740F85" w:rsidRDefault="00740F85" w:rsidP="00740F85">
      <w:pPr>
        <w:pStyle w:val="Default"/>
        <w:jc w:val="both"/>
        <w:rPr>
          <w:rFonts w:ascii="Calibri" w:hAnsi="Calibri"/>
          <w:sz w:val="26"/>
          <w:szCs w:val="26"/>
        </w:rPr>
      </w:pPr>
    </w:p>
    <w:p w:rsidR="00740F85" w:rsidRDefault="00740F85" w:rsidP="00740F85">
      <w:pPr>
        <w:pStyle w:val="Default"/>
        <w:jc w:val="both"/>
        <w:rPr>
          <w:rFonts w:ascii="Calibri" w:hAnsi="Calibri"/>
          <w:sz w:val="26"/>
          <w:szCs w:val="26"/>
        </w:rPr>
      </w:pPr>
    </w:p>
    <w:p w:rsidR="00740F85" w:rsidRDefault="00740F85" w:rsidP="00740F85">
      <w:pPr>
        <w:pStyle w:val="Default"/>
        <w:jc w:val="both"/>
        <w:rPr>
          <w:rFonts w:ascii="Calibri" w:hAnsi="Calibri"/>
          <w:sz w:val="26"/>
          <w:szCs w:val="26"/>
        </w:rPr>
      </w:pPr>
    </w:p>
    <w:p w:rsidR="00740F85" w:rsidRDefault="00740F85" w:rsidP="00740F85">
      <w:pPr>
        <w:pStyle w:val="Default"/>
        <w:jc w:val="both"/>
        <w:rPr>
          <w:rFonts w:ascii="Calibri" w:hAnsi="Calibri"/>
          <w:sz w:val="26"/>
          <w:szCs w:val="26"/>
        </w:rPr>
      </w:pPr>
    </w:p>
    <w:p w:rsidR="00740F85" w:rsidRDefault="00740F85" w:rsidP="00740F85">
      <w:pPr>
        <w:pStyle w:val="Default"/>
        <w:jc w:val="both"/>
        <w:rPr>
          <w:rFonts w:ascii="Calibri" w:hAnsi="Calibri"/>
          <w:sz w:val="26"/>
          <w:szCs w:val="26"/>
        </w:rPr>
      </w:pPr>
    </w:p>
    <w:p w:rsidR="00740F85" w:rsidRDefault="00740F85" w:rsidP="00740F85">
      <w:pPr>
        <w:pStyle w:val="Default"/>
        <w:jc w:val="both"/>
        <w:rPr>
          <w:rFonts w:ascii="Calibri" w:hAnsi="Calibri"/>
          <w:sz w:val="26"/>
          <w:szCs w:val="26"/>
        </w:rPr>
      </w:pPr>
    </w:p>
    <w:p w:rsidR="00740F85" w:rsidRDefault="00740F85" w:rsidP="00740F85">
      <w:pPr>
        <w:pStyle w:val="Default"/>
        <w:jc w:val="both"/>
        <w:rPr>
          <w:rFonts w:ascii="Calibri" w:hAnsi="Calibri"/>
          <w:sz w:val="26"/>
          <w:szCs w:val="26"/>
        </w:rPr>
      </w:pPr>
    </w:p>
    <w:p w:rsidR="00740F85" w:rsidRDefault="00740F85" w:rsidP="00740F85">
      <w:pPr>
        <w:pStyle w:val="Default"/>
        <w:jc w:val="both"/>
        <w:rPr>
          <w:rFonts w:ascii="Calibri" w:hAnsi="Calibri"/>
          <w:sz w:val="26"/>
          <w:szCs w:val="26"/>
        </w:rPr>
      </w:pPr>
    </w:p>
    <w:p w:rsidR="00740F85" w:rsidRDefault="00740F85" w:rsidP="00740F85">
      <w:pPr>
        <w:pStyle w:val="Default"/>
        <w:jc w:val="both"/>
        <w:rPr>
          <w:rFonts w:ascii="Calibri" w:hAnsi="Calibri"/>
          <w:sz w:val="26"/>
          <w:szCs w:val="26"/>
        </w:rPr>
      </w:pPr>
    </w:p>
    <w:p w:rsidR="00740F85" w:rsidRPr="00D903F5" w:rsidRDefault="00740F85" w:rsidP="00740F85">
      <w:pPr>
        <w:pStyle w:val="Default"/>
        <w:jc w:val="both"/>
        <w:rPr>
          <w:rFonts w:ascii="Calibri" w:hAnsi="Calibri"/>
          <w:sz w:val="26"/>
          <w:szCs w:val="26"/>
        </w:rPr>
      </w:pPr>
    </w:p>
    <w:p w:rsidR="00DC486F" w:rsidRDefault="00FF3864" w:rsidP="00DC486F">
      <w:pPr>
        <w:pStyle w:val="Default"/>
        <w:ind w:left="360"/>
        <w:jc w:val="both"/>
        <w:rPr>
          <w:bCs/>
          <w:i/>
          <w:iCs/>
          <w:color w:val="333333"/>
          <w:lang w:val="it-IT"/>
        </w:rPr>
      </w:pPr>
      <w:r w:rsidRPr="00D903F5">
        <w:rPr>
          <w:rFonts w:ascii="Calibri" w:hAnsi="Calibri"/>
          <w:bCs/>
          <w:i/>
          <w:iCs/>
          <w:color w:val="333333"/>
          <w:sz w:val="26"/>
          <w:szCs w:val="26"/>
          <w:lang w:val="it-IT"/>
        </w:rPr>
        <w:lastRenderedPageBreak/>
        <w:t xml:space="preserve"> </w:t>
      </w:r>
      <w:r w:rsidR="00DC486F">
        <w:rPr>
          <w:bCs/>
          <w:i/>
          <w:iCs/>
          <w:color w:val="333333"/>
          <w:lang w:val="it-IT"/>
        </w:rPr>
        <w:t xml:space="preserve">Indicatorii economico financiari pentru personal realizati in anul 2014  </w:t>
      </w:r>
    </w:p>
    <w:p w:rsidR="00DC486F" w:rsidRDefault="00DC486F" w:rsidP="00DC486F">
      <w:pPr>
        <w:pStyle w:val="Default"/>
        <w:ind w:left="360"/>
        <w:jc w:val="right"/>
      </w:pPr>
      <w:r>
        <w:rPr>
          <w:bCs/>
          <w:i/>
          <w:iCs/>
          <w:color w:val="333333"/>
          <w:lang w:val="it-IT"/>
        </w:rPr>
        <w:t>In lei</w:t>
      </w:r>
    </w:p>
    <w:tbl>
      <w:tblPr>
        <w:tblStyle w:val="TableGrid"/>
        <w:tblW w:w="9524" w:type="dxa"/>
        <w:tblLook w:val="01E0"/>
      </w:tblPr>
      <w:tblGrid>
        <w:gridCol w:w="651"/>
        <w:gridCol w:w="3001"/>
        <w:gridCol w:w="2297"/>
        <w:gridCol w:w="1925"/>
        <w:gridCol w:w="1650"/>
      </w:tblGrid>
      <w:tr w:rsidR="00DC486F" w:rsidTr="000A5CD1">
        <w:tc>
          <w:tcPr>
            <w:tcW w:w="651" w:type="dxa"/>
          </w:tcPr>
          <w:p w:rsidR="00DC486F" w:rsidRDefault="00DC486F" w:rsidP="000A5CD1">
            <w:pPr>
              <w:jc w:val="center"/>
            </w:pPr>
            <w:r>
              <w:t>Nr.</w:t>
            </w:r>
          </w:p>
          <w:p w:rsidR="00DC486F" w:rsidRDefault="00DC486F" w:rsidP="000A5CD1">
            <w:pPr>
              <w:jc w:val="center"/>
            </w:pPr>
            <w:proofErr w:type="gramStart"/>
            <w:r>
              <w:t>crt</w:t>
            </w:r>
            <w:proofErr w:type="gramEnd"/>
            <w:r>
              <w:t>.</w:t>
            </w:r>
          </w:p>
        </w:tc>
        <w:tc>
          <w:tcPr>
            <w:tcW w:w="3001" w:type="dxa"/>
          </w:tcPr>
          <w:p w:rsidR="00DC486F" w:rsidRDefault="00DC486F" w:rsidP="000A5CD1">
            <w:pPr>
              <w:jc w:val="center"/>
            </w:pPr>
            <w:r>
              <w:t>Indicator economico financiar privind personalul regiei</w:t>
            </w:r>
          </w:p>
        </w:tc>
        <w:tc>
          <w:tcPr>
            <w:tcW w:w="2297" w:type="dxa"/>
          </w:tcPr>
          <w:p w:rsidR="00DC486F" w:rsidRDefault="00DC486F" w:rsidP="000A5CD1">
            <w:pPr>
              <w:jc w:val="center"/>
            </w:pPr>
            <w:r>
              <w:t>Aprobat conform  H.C.Arges nr.73/31.03.2014</w:t>
            </w:r>
          </w:p>
        </w:tc>
        <w:tc>
          <w:tcPr>
            <w:tcW w:w="1925" w:type="dxa"/>
          </w:tcPr>
          <w:p w:rsidR="00DC486F" w:rsidRDefault="00DC486F" w:rsidP="000A5CD1">
            <w:pPr>
              <w:jc w:val="center"/>
            </w:pPr>
            <w:r>
              <w:t>Realizat in anul  2014</w:t>
            </w:r>
          </w:p>
        </w:tc>
        <w:tc>
          <w:tcPr>
            <w:tcW w:w="1650" w:type="dxa"/>
          </w:tcPr>
          <w:p w:rsidR="00DC486F" w:rsidRDefault="00DC486F" w:rsidP="000A5CD1">
            <w:pPr>
              <w:jc w:val="center"/>
            </w:pPr>
            <w:r>
              <w:t>%</w:t>
            </w:r>
          </w:p>
        </w:tc>
      </w:tr>
      <w:tr w:rsidR="00DC486F" w:rsidTr="000A5CD1">
        <w:tc>
          <w:tcPr>
            <w:tcW w:w="651" w:type="dxa"/>
          </w:tcPr>
          <w:p w:rsidR="00DC486F" w:rsidRDefault="00DC486F" w:rsidP="000A5CD1">
            <w:pPr>
              <w:jc w:val="center"/>
            </w:pPr>
            <w:r>
              <w:t>1</w:t>
            </w:r>
          </w:p>
        </w:tc>
        <w:tc>
          <w:tcPr>
            <w:tcW w:w="3001" w:type="dxa"/>
          </w:tcPr>
          <w:p w:rsidR="00DC486F" w:rsidRDefault="00DC486F" w:rsidP="000A5CD1">
            <w:pPr>
              <w:jc w:val="center"/>
              <w:rPr>
                <w:bCs/>
                <w:i/>
                <w:iCs/>
                <w:color w:val="333333"/>
                <w:lang w:val="it-IT"/>
              </w:rPr>
            </w:pPr>
            <w:r>
              <w:rPr>
                <w:bCs/>
                <w:i/>
                <w:iCs/>
                <w:color w:val="333333"/>
                <w:lang w:val="it-IT"/>
              </w:rPr>
              <w:t>2</w:t>
            </w:r>
          </w:p>
        </w:tc>
        <w:tc>
          <w:tcPr>
            <w:tcW w:w="2297" w:type="dxa"/>
          </w:tcPr>
          <w:p w:rsidR="00DC486F" w:rsidRDefault="00DC486F" w:rsidP="000A5CD1">
            <w:pPr>
              <w:jc w:val="center"/>
            </w:pPr>
            <w:r>
              <w:t>3</w:t>
            </w:r>
          </w:p>
        </w:tc>
        <w:tc>
          <w:tcPr>
            <w:tcW w:w="1925" w:type="dxa"/>
          </w:tcPr>
          <w:p w:rsidR="00DC486F" w:rsidRDefault="00DC486F" w:rsidP="000A5CD1">
            <w:pPr>
              <w:jc w:val="center"/>
            </w:pPr>
            <w:r>
              <w:t>4</w:t>
            </w:r>
          </w:p>
        </w:tc>
        <w:tc>
          <w:tcPr>
            <w:tcW w:w="1650" w:type="dxa"/>
          </w:tcPr>
          <w:p w:rsidR="00DC486F" w:rsidRDefault="00DC486F" w:rsidP="000A5CD1">
            <w:pPr>
              <w:jc w:val="center"/>
            </w:pPr>
            <w:r>
              <w:t>5=4/3*100</w:t>
            </w:r>
          </w:p>
        </w:tc>
      </w:tr>
      <w:tr w:rsidR="00DC486F" w:rsidTr="000A5CD1">
        <w:tc>
          <w:tcPr>
            <w:tcW w:w="651" w:type="dxa"/>
          </w:tcPr>
          <w:p w:rsidR="00DC486F" w:rsidRPr="008B27DA" w:rsidRDefault="00DC486F" w:rsidP="00DC486F">
            <w:pPr>
              <w:numPr>
                <w:ilvl w:val="0"/>
                <w:numId w:val="11"/>
              </w:numPr>
              <w:spacing w:after="0" w:line="240" w:lineRule="auto"/>
              <w:rPr>
                <w:i/>
              </w:rPr>
            </w:pPr>
          </w:p>
        </w:tc>
        <w:tc>
          <w:tcPr>
            <w:tcW w:w="3001" w:type="dxa"/>
          </w:tcPr>
          <w:p w:rsidR="00DC486F" w:rsidRPr="008B27DA" w:rsidRDefault="00DC486F" w:rsidP="000A5CD1">
            <w:pPr>
              <w:rPr>
                <w:i/>
              </w:rPr>
            </w:pPr>
            <w:r w:rsidRPr="008B27DA">
              <w:rPr>
                <w:i/>
              </w:rPr>
              <w:t>Cheltuieli de natura salariala</w:t>
            </w:r>
          </w:p>
        </w:tc>
        <w:tc>
          <w:tcPr>
            <w:tcW w:w="2297" w:type="dxa"/>
          </w:tcPr>
          <w:p w:rsidR="00DC486F" w:rsidRDefault="00DC486F" w:rsidP="000A5CD1">
            <w:r>
              <w:t>3026000</w:t>
            </w:r>
          </w:p>
        </w:tc>
        <w:tc>
          <w:tcPr>
            <w:tcW w:w="1925" w:type="dxa"/>
          </w:tcPr>
          <w:p w:rsidR="00DC486F" w:rsidRDefault="00DC486F" w:rsidP="000A5CD1">
            <w:r>
              <w:t>2278000</w:t>
            </w:r>
          </w:p>
        </w:tc>
        <w:tc>
          <w:tcPr>
            <w:tcW w:w="1650" w:type="dxa"/>
          </w:tcPr>
          <w:p w:rsidR="00DC486F" w:rsidRDefault="00DC486F" w:rsidP="000A5CD1">
            <w:r>
              <w:t>0,75</w:t>
            </w:r>
          </w:p>
        </w:tc>
      </w:tr>
      <w:tr w:rsidR="00DC486F" w:rsidTr="000A5CD1">
        <w:tc>
          <w:tcPr>
            <w:tcW w:w="651" w:type="dxa"/>
          </w:tcPr>
          <w:p w:rsidR="00DC486F" w:rsidRPr="008B27DA" w:rsidRDefault="00DC486F" w:rsidP="00DC486F">
            <w:pPr>
              <w:numPr>
                <w:ilvl w:val="0"/>
                <w:numId w:val="11"/>
              </w:numPr>
              <w:spacing w:after="0" w:line="240" w:lineRule="auto"/>
              <w:rPr>
                <w:i/>
              </w:rPr>
            </w:pPr>
          </w:p>
        </w:tc>
        <w:tc>
          <w:tcPr>
            <w:tcW w:w="3001" w:type="dxa"/>
          </w:tcPr>
          <w:p w:rsidR="00DC486F" w:rsidRPr="008B27DA" w:rsidRDefault="00DC486F" w:rsidP="000A5CD1">
            <w:pPr>
              <w:rPr>
                <w:i/>
              </w:rPr>
            </w:pPr>
            <w:r w:rsidRPr="008B27DA">
              <w:rPr>
                <w:i/>
              </w:rPr>
              <w:t>Cheltuieli cu salariile de baza brute</w:t>
            </w:r>
          </w:p>
        </w:tc>
        <w:tc>
          <w:tcPr>
            <w:tcW w:w="2297" w:type="dxa"/>
          </w:tcPr>
          <w:p w:rsidR="00DC486F" w:rsidRDefault="00DC486F" w:rsidP="000A5CD1">
            <w:r>
              <w:t>2488000</w:t>
            </w:r>
          </w:p>
        </w:tc>
        <w:tc>
          <w:tcPr>
            <w:tcW w:w="1925" w:type="dxa"/>
          </w:tcPr>
          <w:p w:rsidR="00DC486F" w:rsidRDefault="00DC486F" w:rsidP="000A5CD1">
            <w:r>
              <w:t>1901000</w:t>
            </w:r>
          </w:p>
        </w:tc>
        <w:tc>
          <w:tcPr>
            <w:tcW w:w="1650" w:type="dxa"/>
          </w:tcPr>
          <w:p w:rsidR="00DC486F" w:rsidRDefault="00DC486F" w:rsidP="000A5CD1">
            <w:r>
              <w:t>0,76</w:t>
            </w:r>
          </w:p>
        </w:tc>
      </w:tr>
      <w:tr w:rsidR="00DC486F" w:rsidTr="000A5CD1">
        <w:tc>
          <w:tcPr>
            <w:tcW w:w="651" w:type="dxa"/>
          </w:tcPr>
          <w:p w:rsidR="00DC486F" w:rsidRPr="008B27DA" w:rsidRDefault="00DC486F" w:rsidP="00DC486F">
            <w:pPr>
              <w:numPr>
                <w:ilvl w:val="0"/>
                <w:numId w:val="11"/>
              </w:numPr>
              <w:spacing w:after="0" w:line="240" w:lineRule="auto"/>
              <w:rPr>
                <w:i/>
              </w:rPr>
            </w:pPr>
          </w:p>
        </w:tc>
        <w:tc>
          <w:tcPr>
            <w:tcW w:w="3001" w:type="dxa"/>
          </w:tcPr>
          <w:p w:rsidR="00DC486F" w:rsidRPr="008B27DA" w:rsidRDefault="00DC486F" w:rsidP="000A5CD1">
            <w:pPr>
              <w:rPr>
                <w:bCs/>
                <w:i/>
                <w:iCs/>
                <w:color w:val="333333"/>
                <w:lang w:val="it-IT"/>
              </w:rPr>
            </w:pPr>
            <w:r w:rsidRPr="008B27DA">
              <w:rPr>
                <w:bCs/>
                <w:i/>
                <w:iCs/>
                <w:color w:val="333333"/>
                <w:lang w:val="it-IT"/>
              </w:rPr>
              <w:t>Castigul mediu lunar pe salariat determinat pe baza cheltuielilor cu salariile(lei/persoana)</w:t>
            </w:r>
          </w:p>
        </w:tc>
        <w:tc>
          <w:tcPr>
            <w:tcW w:w="2297" w:type="dxa"/>
          </w:tcPr>
          <w:p w:rsidR="00DC486F" w:rsidRDefault="00DC486F" w:rsidP="000A5CD1">
            <w:r>
              <w:t>1382,22</w:t>
            </w:r>
          </w:p>
        </w:tc>
        <w:tc>
          <w:tcPr>
            <w:tcW w:w="1925" w:type="dxa"/>
          </w:tcPr>
          <w:p w:rsidR="00DC486F" w:rsidRDefault="00DC486F" w:rsidP="000A5CD1">
            <w:r>
              <w:t>1320,14</w:t>
            </w:r>
          </w:p>
        </w:tc>
        <w:tc>
          <w:tcPr>
            <w:tcW w:w="1650" w:type="dxa"/>
          </w:tcPr>
          <w:p w:rsidR="00DC486F" w:rsidRDefault="00DC486F" w:rsidP="000A5CD1">
            <w:r>
              <w:t>0,95</w:t>
            </w:r>
          </w:p>
        </w:tc>
      </w:tr>
      <w:tr w:rsidR="00DC486F" w:rsidTr="000A5CD1">
        <w:tc>
          <w:tcPr>
            <w:tcW w:w="651" w:type="dxa"/>
          </w:tcPr>
          <w:p w:rsidR="00DC486F" w:rsidRPr="008B27DA" w:rsidRDefault="00DC486F" w:rsidP="00DC486F">
            <w:pPr>
              <w:numPr>
                <w:ilvl w:val="0"/>
                <w:numId w:val="11"/>
              </w:numPr>
              <w:spacing w:after="0" w:line="240" w:lineRule="auto"/>
              <w:rPr>
                <w:i/>
              </w:rPr>
            </w:pPr>
          </w:p>
        </w:tc>
        <w:tc>
          <w:tcPr>
            <w:tcW w:w="3001" w:type="dxa"/>
          </w:tcPr>
          <w:p w:rsidR="00DC486F" w:rsidRPr="008B27DA" w:rsidRDefault="00DC486F" w:rsidP="000A5CD1">
            <w:pPr>
              <w:rPr>
                <w:bCs/>
                <w:i/>
                <w:iCs/>
                <w:color w:val="333333"/>
                <w:lang w:val="it-IT"/>
              </w:rPr>
            </w:pPr>
            <w:r w:rsidRPr="008B27DA">
              <w:rPr>
                <w:bCs/>
                <w:i/>
                <w:iCs/>
                <w:color w:val="333333"/>
                <w:lang w:val="it-IT"/>
              </w:rPr>
              <w:t>Castigul mediu lunar pe salariat(lei/persoana)</w:t>
            </w:r>
          </w:p>
          <w:p w:rsidR="00DC486F" w:rsidRPr="008B27DA" w:rsidRDefault="00DC486F" w:rsidP="000A5CD1">
            <w:pPr>
              <w:rPr>
                <w:bCs/>
                <w:i/>
                <w:iCs/>
                <w:color w:val="333333"/>
                <w:lang w:val="it-IT"/>
              </w:rPr>
            </w:pPr>
            <w:r w:rsidRPr="008B27DA">
              <w:rPr>
                <w:bCs/>
                <w:i/>
                <w:iCs/>
                <w:color w:val="333333"/>
                <w:lang w:val="it-IT"/>
              </w:rPr>
              <w:t>determinat pe baza cheltuielilor de natura salariala</w:t>
            </w:r>
          </w:p>
        </w:tc>
        <w:tc>
          <w:tcPr>
            <w:tcW w:w="2297" w:type="dxa"/>
          </w:tcPr>
          <w:p w:rsidR="00DC486F" w:rsidRDefault="00DC486F" w:rsidP="000A5CD1">
            <w:r>
              <w:t>1681,11</w:t>
            </w:r>
          </w:p>
        </w:tc>
        <w:tc>
          <w:tcPr>
            <w:tcW w:w="1925" w:type="dxa"/>
          </w:tcPr>
          <w:p w:rsidR="00DC486F" w:rsidRDefault="00DC486F" w:rsidP="000A5CD1">
            <w:r>
              <w:t>1581,84</w:t>
            </w:r>
          </w:p>
        </w:tc>
        <w:tc>
          <w:tcPr>
            <w:tcW w:w="1650" w:type="dxa"/>
          </w:tcPr>
          <w:p w:rsidR="00DC486F" w:rsidRDefault="00DC486F" w:rsidP="000A5CD1">
            <w:r>
              <w:t>0,94</w:t>
            </w:r>
          </w:p>
        </w:tc>
      </w:tr>
      <w:tr w:rsidR="00DC486F" w:rsidTr="000A5CD1">
        <w:tc>
          <w:tcPr>
            <w:tcW w:w="651" w:type="dxa"/>
          </w:tcPr>
          <w:p w:rsidR="00DC486F" w:rsidRPr="008B27DA" w:rsidRDefault="00DC486F" w:rsidP="00DC486F">
            <w:pPr>
              <w:numPr>
                <w:ilvl w:val="0"/>
                <w:numId w:val="11"/>
              </w:numPr>
              <w:spacing w:after="0" w:line="240" w:lineRule="auto"/>
              <w:rPr>
                <w:i/>
              </w:rPr>
            </w:pPr>
          </w:p>
        </w:tc>
        <w:tc>
          <w:tcPr>
            <w:tcW w:w="3001" w:type="dxa"/>
          </w:tcPr>
          <w:p w:rsidR="00DC486F" w:rsidRPr="008B27DA" w:rsidRDefault="00DC486F" w:rsidP="000A5CD1">
            <w:pPr>
              <w:rPr>
                <w:i/>
              </w:rPr>
            </w:pPr>
            <w:r w:rsidRPr="008B27DA">
              <w:rPr>
                <w:bCs/>
                <w:i/>
                <w:iCs/>
                <w:color w:val="333333"/>
                <w:lang w:val="it-IT"/>
              </w:rPr>
              <w:t>Productivitatea muncii</w:t>
            </w:r>
            <w:r w:rsidRPr="008B27DA">
              <w:rPr>
                <w:i/>
                <w:iCs/>
                <w:color w:val="333333"/>
                <w:lang w:val="it-IT"/>
              </w:rPr>
              <w:t xml:space="preserve"> </w:t>
            </w:r>
            <w:r w:rsidRPr="008B27DA">
              <w:rPr>
                <w:i/>
                <w:color w:val="333333"/>
                <w:lang w:val="it-IT"/>
              </w:rPr>
              <w:t>in unitati valorice</w:t>
            </w:r>
            <w:r w:rsidRPr="008B27DA">
              <w:rPr>
                <w:i/>
                <w:iCs/>
                <w:color w:val="333333"/>
                <w:lang w:val="it-IT"/>
              </w:rPr>
              <w:t xml:space="preserve">  pe  total personal mediu (lei /persoana)</w:t>
            </w:r>
            <w:r w:rsidRPr="008B27DA">
              <w:rPr>
                <w:i/>
                <w:color w:val="333333"/>
                <w:lang w:val="it-IT"/>
              </w:rPr>
              <w:t>care arata productia ce poate fi realizata pe persoana</w:t>
            </w:r>
          </w:p>
        </w:tc>
        <w:tc>
          <w:tcPr>
            <w:tcW w:w="2297" w:type="dxa"/>
          </w:tcPr>
          <w:p w:rsidR="00DC486F" w:rsidRDefault="00DC486F" w:rsidP="000A5CD1">
            <w:r>
              <w:t>176,65</w:t>
            </w:r>
          </w:p>
        </w:tc>
        <w:tc>
          <w:tcPr>
            <w:tcW w:w="1925" w:type="dxa"/>
          </w:tcPr>
          <w:p w:rsidR="00DC486F" w:rsidRDefault="00DC486F" w:rsidP="000A5CD1">
            <w:r>
              <w:t>186,38</w:t>
            </w:r>
          </w:p>
        </w:tc>
        <w:tc>
          <w:tcPr>
            <w:tcW w:w="1650" w:type="dxa"/>
          </w:tcPr>
          <w:p w:rsidR="00DC486F" w:rsidRDefault="00DC486F" w:rsidP="000A5CD1">
            <w:r>
              <w:t>1,055</w:t>
            </w:r>
          </w:p>
        </w:tc>
      </w:tr>
    </w:tbl>
    <w:p w:rsidR="00DC486F" w:rsidRDefault="00DC486F" w:rsidP="00DC486F">
      <w:pPr>
        <w:numPr>
          <w:ilvl w:val="0"/>
          <w:numId w:val="10"/>
        </w:numPr>
        <w:spacing w:after="0" w:line="240" w:lineRule="auto"/>
      </w:pPr>
      <w:r>
        <w:t>Numarul mediu de salariati</w:t>
      </w:r>
    </w:p>
    <w:tbl>
      <w:tblPr>
        <w:tblStyle w:val="TableGrid"/>
        <w:tblW w:w="9524" w:type="dxa"/>
        <w:tblLook w:val="01E0"/>
      </w:tblPr>
      <w:tblGrid>
        <w:gridCol w:w="744"/>
        <w:gridCol w:w="2971"/>
        <w:gridCol w:w="2271"/>
        <w:gridCol w:w="1905"/>
        <w:gridCol w:w="1633"/>
      </w:tblGrid>
      <w:tr w:rsidR="00DC486F" w:rsidTr="000A5CD1">
        <w:trPr>
          <w:trHeight w:val="391"/>
        </w:trPr>
        <w:tc>
          <w:tcPr>
            <w:tcW w:w="651" w:type="dxa"/>
          </w:tcPr>
          <w:p w:rsidR="00DC486F" w:rsidRPr="008B27DA" w:rsidRDefault="00DC486F" w:rsidP="000A5CD1">
            <w:pPr>
              <w:ind w:left="360"/>
              <w:rPr>
                <w:i/>
              </w:rPr>
            </w:pPr>
            <w:r>
              <w:rPr>
                <w:i/>
              </w:rPr>
              <w:t>1.</w:t>
            </w:r>
          </w:p>
        </w:tc>
        <w:tc>
          <w:tcPr>
            <w:tcW w:w="3001" w:type="dxa"/>
          </w:tcPr>
          <w:p w:rsidR="00DC486F" w:rsidRPr="008B27DA" w:rsidRDefault="00DC486F" w:rsidP="000A5CD1">
            <w:pPr>
              <w:rPr>
                <w:bCs/>
                <w:i/>
                <w:iCs/>
                <w:color w:val="333333"/>
                <w:lang w:val="it-IT"/>
              </w:rPr>
            </w:pPr>
            <w:r w:rsidRPr="008B27DA">
              <w:rPr>
                <w:bCs/>
                <w:i/>
                <w:iCs/>
                <w:color w:val="333333"/>
                <w:lang w:val="it-IT"/>
              </w:rPr>
              <w:t>Numarul mediu de salariati</w:t>
            </w:r>
          </w:p>
        </w:tc>
        <w:tc>
          <w:tcPr>
            <w:tcW w:w="2297" w:type="dxa"/>
          </w:tcPr>
          <w:p w:rsidR="00DC486F" w:rsidRDefault="00DC486F" w:rsidP="000A5CD1">
            <w:r>
              <w:t>150</w:t>
            </w:r>
          </w:p>
        </w:tc>
        <w:tc>
          <w:tcPr>
            <w:tcW w:w="1925" w:type="dxa"/>
          </w:tcPr>
          <w:p w:rsidR="00DC486F" w:rsidRDefault="00DC486F" w:rsidP="000A5CD1">
            <w:r>
              <w:t>120</w:t>
            </w:r>
          </w:p>
        </w:tc>
        <w:tc>
          <w:tcPr>
            <w:tcW w:w="1650" w:type="dxa"/>
          </w:tcPr>
          <w:p w:rsidR="00DC486F" w:rsidRDefault="00DC486F" w:rsidP="000A5CD1">
            <w:r>
              <w:t>0,8</w:t>
            </w:r>
          </w:p>
        </w:tc>
      </w:tr>
    </w:tbl>
    <w:p w:rsidR="00DC486F" w:rsidRDefault="00DC486F" w:rsidP="00DC486F"/>
    <w:p w:rsidR="00FF3864" w:rsidRPr="00D903F5" w:rsidRDefault="00FF3864" w:rsidP="00DC486F">
      <w:pPr>
        <w:pStyle w:val="Default"/>
        <w:ind w:left="360"/>
        <w:jc w:val="both"/>
        <w:rPr>
          <w:sz w:val="26"/>
          <w:szCs w:val="26"/>
        </w:rPr>
      </w:pPr>
    </w:p>
    <w:p w:rsidR="00FF3864" w:rsidRDefault="00FF3864" w:rsidP="00FF3864">
      <w:pPr>
        <w:pStyle w:val="ListParagraph"/>
        <w:numPr>
          <w:ilvl w:val="1"/>
          <w:numId w:val="9"/>
        </w:num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 xml:space="preserve">Măsuri pentru asigurarea stabilităţii financiare a regiei </w:t>
      </w:r>
    </w:p>
    <w:p w:rsidR="00FF3864" w:rsidRDefault="00FF3864" w:rsidP="00FF3864">
      <w:pPr>
        <w:pStyle w:val="ListParagraph"/>
        <w:autoSpaceDE w:val="0"/>
        <w:autoSpaceDN w:val="0"/>
        <w:adjustRightInd w:val="0"/>
        <w:spacing w:after="0" w:line="240" w:lineRule="auto"/>
        <w:jc w:val="both"/>
        <w:rPr>
          <w:rFonts w:ascii="Times New Roman" w:hAnsi="Times New Roman"/>
          <w:sz w:val="24"/>
          <w:szCs w:val="24"/>
        </w:rPr>
      </w:pP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sidRPr="0061049E">
        <w:rPr>
          <w:rFonts w:ascii="Times New Roman" w:hAnsi="Times New Roman"/>
          <w:b/>
          <w:sz w:val="24"/>
          <w:szCs w:val="24"/>
        </w:rPr>
        <w:t>-Urmărirea încadrării cheltuielilor în limita bugetului aprobat şi reducerea acestora printr-o</w:t>
      </w:r>
      <w:r>
        <w:rPr>
          <w:rFonts w:ascii="Times New Roman" w:hAnsi="Times New Roman"/>
          <w:b/>
          <w:sz w:val="24"/>
          <w:szCs w:val="24"/>
        </w:rPr>
        <w:t xml:space="preserve"> </w:t>
      </w:r>
      <w:r w:rsidRPr="0061049E">
        <w:rPr>
          <w:rFonts w:ascii="Times New Roman" w:hAnsi="Times New Roman"/>
          <w:b/>
          <w:sz w:val="24"/>
          <w:szCs w:val="24"/>
        </w:rPr>
        <w:t>gospodărire eficientă</w:t>
      </w:r>
      <w:r>
        <w:rPr>
          <w:rFonts w:ascii="Times New Roman" w:hAnsi="Times New Roman"/>
          <w:b/>
          <w:sz w:val="24"/>
          <w:szCs w:val="24"/>
        </w:rPr>
        <w:t>;</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Pr>
          <w:rFonts w:ascii="Times New Roman" w:hAnsi="Times New Roman"/>
          <w:b/>
          <w:sz w:val="24"/>
          <w:szCs w:val="24"/>
        </w:rPr>
        <w:t xml:space="preserve">- </w:t>
      </w:r>
      <w:r w:rsidR="001C1B1E">
        <w:rPr>
          <w:rFonts w:ascii="Times New Roman" w:hAnsi="Times New Roman"/>
          <w:b/>
          <w:sz w:val="24"/>
          <w:szCs w:val="24"/>
        </w:rPr>
        <w:t>E</w:t>
      </w:r>
      <w:r>
        <w:rPr>
          <w:rFonts w:ascii="Times New Roman" w:hAnsi="Times New Roman"/>
          <w:b/>
          <w:sz w:val="24"/>
          <w:szCs w:val="24"/>
        </w:rPr>
        <w:t>laborarea unei organigrame</w:t>
      </w:r>
      <w:r w:rsidRPr="0061049E">
        <w:rPr>
          <w:rFonts w:ascii="Times New Roman" w:hAnsi="Times New Roman"/>
          <w:b/>
          <w:sz w:val="24"/>
          <w:szCs w:val="24"/>
        </w:rPr>
        <w:t xml:space="preserve"> şi a </w:t>
      </w:r>
      <w:r>
        <w:rPr>
          <w:rFonts w:ascii="Times New Roman" w:hAnsi="Times New Roman"/>
          <w:b/>
          <w:sz w:val="24"/>
          <w:szCs w:val="24"/>
        </w:rPr>
        <w:t xml:space="preserve">unui </w:t>
      </w:r>
      <w:r w:rsidR="001C1B1E">
        <w:rPr>
          <w:rFonts w:ascii="Times New Roman" w:hAnsi="Times New Roman"/>
          <w:b/>
          <w:sz w:val="24"/>
          <w:szCs w:val="24"/>
        </w:rPr>
        <w:t>S</w:t>
      </w:r>
      <w:r>
        <w:rPr>
          <w:rFonts w:ascii="Times New Roman" w:hAnsi="Times New Roman"/>
          <w:b/>
          <w:sz w:val="24"/>
          <w:szCs w:val="24"/>
        </w:rPr>
        <w:t xml:space="preserve">tat </w:t>
      </w:r>
      <w:r w:rsidRPr="0061049E">
        <w:rPr>
          <w:rFonts w:ascii="Times New Roman" w:hAnsi="Times New Roman"/>
          <w:b/>
          <w:sz w:val="24"/>
          <w:szCs w:val="24"/>
        </w:rPr>
        <w:t xml:space="preserve">de funcţii, </w:t>
      </w:r>
      <w:r>
        <w:rPr>
          <w:rFonts w:ascii="Times New Roman" w:hAnsi="Times New Roman"/>
          <w:b/>
          <w:sz w:val="24"/>
          <w:szCs w:val="24"/>
        </w:rPr>
        <w:t xml:space="preserve">conforme cu activităţile ce urmează să fie desfaşurate în cadrul </w:t>
      </w:r>
      <w:r w:rsidR="00C62477">
        <w:rPr>
          <w:rFonts w:ascii="Times New Roman" w:hAnsi="Times New Roman"/>
          <w:b/>
          <w:sz w:val="24"/>
          <w:szCs w:val="24"/>
        </w:rPr>
        <w:t>R</w:t>
      </w:r>
      <w:r>
        <w:rPr>
          <w:rFonts w:ascii="Times New Roman" w:hAnsi="Times New Roman"/>
          <w:b/>
          <w:sz w:val="24"/>
          <w:szCs w:val="24"/>
        </w:rPr>
        <w:t>egiei ,</w:t>
      </w:r>
      <w:r w:rsidRPr="0061049E">
        <w:rPr>
          <w:rFonts w:ascii="Times New Roman" w:hAnsi="Times New Roman"/>
          <w:b/>
          <w:sz w:val="24"/>
          <w:szCs w:val="24"/>
        </w:rPr>
        <w:t xml:space="preserve"> eliminarea</w:t>
      </w:r>
      <w:r>
        <w:rPr>
          <w:rFonts w:ascii="Times New Roman" w:hAnsi="Times New Roman"/>
          <w:b/>
          <w:sz w:val="24"/>
          <w:szCs w:val="24"/>
        </w:rPr>
        <w:t>/ocuparea posturilor vacante în baza</w:t>
      </w:r>
      <w:r w:rsidRPr="0061049E">
        <w:rPr>
          <w:rFonts w:ascii="Times New Roman" w:hAnsi="Times New Roman"/>
          <w:b/>
          <w:sz w:val="24"/>
          <w:szCs w:val="24"/>
        </w:rPr>
        <w:t xml:space="preserve"> unei analize tehnico-economice a tuturor posturilor precum şi analizarea</w:t>
      </w:r>
      <w:r>
        <w:rPr>
          <w:rFonts w:ascii="Times New Roman" w:hAnsi="Times New Roman"/>
          <w:b/>
          <w:sz w:val="24"/>
          <w:szCs w:val="24"/>
        </w:rPr>
        <w:t xml:space="preserve"> necesităţii</w:t>
      </w:r>
      <w:r w:rsidRPr="0061049E">
        <w:rPr>
          <w:rFonts w:ascii="Times New Roman" w:hAnsi="Times New Roman"/>
          <w:b/>
          <w:sz w:val="24"/>
          <w:szCs w:val="24"/>
        </w:rPr>
        <w:t xml:space="preserve"> menţinerii acestora</w:t>
      </w:r>
      <w:r w:rsidR="00D110E7">
        <w:rPr>
          <w:rFonts w:ascii="Times New Roman" w:hAnsi="Times New Roman"/>
          <w:b/>
          <w:sz w:val="24"/>
          <w:szCs w:val="24"/>
        </w:rPr>
        <w:t>;</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sidRPr="0061049E">
        <w:rPr>
          <w:rFonts w:ascii="Times New Roman" w:hAnsi="Times New Roman"/>
          <w:b/>
          <w:sz w:val="24"/>
          <w:szCs w:val="24"/>
        </w:rPr>
        <w:lastRenderedPageBreak/>
        <w:t xml:space="preserve">-Analizarea obiectivelor propuse în lista de investiţii </w:t>
      </w:r>
      <w:r>
        <w:rPr>
          <w:rFonts w:ascii="Times New Roman" w:hAnsi="Times New Roman"/>
          <w:b/>
          <w:sz w:val="24"/>
          <w:szCs w:val="24"/>
        </w:rPr>
        <w:t>pentru modernizarea Regiei</w:t>
      </w:r>
      <w:r w:rsidR="00D110E7">
        <w:rPr>
          <w:rFonts w:ascii="Times New Roman" w:hAnsi="Times New Roman"/>
          <w:b/>
          <w:sz w:val="24"/>
          <w:szCs w:val="24"/>
        </w:rPr>
        <w:t>;</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sidRPr="0061049E">
        <w:rPr>
          <w:rFonts w:ascii="Times New Roman" w:hAnsi="Times New Roman"/>
          <w:b/>
          <w:sz w:val="24"/>
          <w:szCs w:val="24"/>
        </w:rPr>
        <w:t>- Creşterea eficienţei prin reducerea pierderilor;</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sidRPr="0061049E">
        <w:rPr>
          <w:rFonts w:ascii="Times New Roman" w:hAnsi="Times New Roman"/>
          <w:b/>
          <w:sz w:val="24"/>
          <w:szCs w:val="24"/>
        </w:rPr>
        <w:t>- Îmbunătăţirea calităţii serviciilor;</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sidRPr="0061049E">
        <w:rPr>
          <w:rFonts w:ascii="Times New Roman" w:hAnsi="Times New Roman"/>
          <w:b/>
          <w:sz w:val="24"/>
          <w:szCs w:val="24"/>
        </w:rPr>
        <w:t>- Sporirea numărului clienţilor;</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sidRPr="0061049E">
        <w:rPr>
          <w:rFonts w:ascii="Times New Roman" w:hAnsi="Times New Roman"/>
          <w:b/>
          <w:sz w:val="24"/>
          <w:szCs w:val="24"/>
        </w:rPr>
        <w:t>- Creşterea eficienţei interne printr-o mai bună organizare a muncii;</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sidRPr="0061049E">
        <w:rPr>
          <w:rFonts w:ascii="Times New Roman" w:hAnsi="Times New Roman"/>
          <w:b/>
          <w:sz w:val="24"/>
          <w:szCs w:val="24"/>
        </w:rPr>
        <w:t>- Îmbunătăţirea planificării şi ţinerii sub control a proceselor şi, implicit, creşterea</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proofErr w:type="gramStart"/>
      <w:r w:rsidRPr="0061049E">
        <w:rPr>
          <w:rFonts w:ascii="Times New Roman" w:hAnsi="Times New Roman"/>
          <w:b/>
          <w:sz w:val="24"/>
          <w:szCs w:val="24"/>
        </w:rPr>
        <w:t>productivităţii</w:t>
      </w:r>
      <w:proofErr w:type="gramEnd"/>
      <w:r w:rsidRPr="0061049E">
        <w:rPr>
          <w:rFonts w:ascii="Times New Roman" w:hAnsi="Times New Roman"/>
          <w:b/>
          <w:sz w:val="24"/>
          <w:szCs w:val="24"/>
        </w:rPr>
        <w:t xml:space="preserve"> şi reducerea costurilor</w:t>
      </w:r>
      <w:r w:rsidR="00D110E7">
        <w:rPr>
          <w:rFonts w:ascii="Times New Roman" w:hAnsi="Times New Roman"/>
          <w:b/>
          <w:sz w:val="24"/>
          <w:szCs w:val="24"/>
        </w:rPr>
        <w:t>;</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Pr>
          <w:rFonts w:ascii="Times New Roman" w:hAnsi="Times New Roman"/>
          <w:b/>
          <w:sz w:val="24"/>
          <w:szCs w:val="24"/>
        </w:rPr>
        <w:t xml:space="preserve">- </w:t>
      </w:r>
      <w:r w:rsidR="00D110E7">
        <w:rPr>
          <w:rFonts w:ascii="Times New Roman" w:hAnsi="Times New Roman"/>
          <w:b/>
          <w:sz w:val="24"/>
          <w:szCs w:val="24"/>
        </w:rPr>
        <w:t>P</w:t>
      </w:r>
      <w:r>
        <w:rPr>
          <w:rFonts w:ascii="Times New Roman" w:hAnsi="Times New Roman"/>
          <w:b/>
          <w:sz w:val="24"/>
          <w:szCs w:val="24"/>
        </w:rPr>
        <w:t>romovarea</w:t>
      </w:r>
      <w:r w:rsidRPr="0061049E">
        <w:rPr>
          <w:rFonts w:ascii="Times New Roman" w:hAnsi="Times New Roman"/>
          <w:b/>
          <w:sz w:val="24"/>
          <w:szCs w:val="24"/>
        </w:rPr>
        <w:t xml:space="preserve"> respectul</w:t>
      </w:r>
      <w:r>
        <w:rPr>
          <w:rFonts w:ascii="Times New Roman" w:hAnsi="Times New Roman"/>
          <w:b/>
          <w:sz w:val="24"/>
          <w:szCs w:val="24"/>
        </w:rPr>
        <w:t xml:space="preserve">ui şi transparenţei </w:t>
      </w:r>
      <w:proofErr w:type="gramStart"/>
      <w:r>
        <w:rPr>
          <w:rFonts w:ascii="Times New Roman" w:hAnsi="Times New Roman"/>
          <w:b/>
          <w:sz w:val="24"/>
          <w:szCs w:val="24"/>
        </w:rPr>
        <w:t>decizionale  prin</w:t>
      </w:r>
      <w:proofErr w:type="gramEnd"/>
      <w:r>
        <w:rPr>
          <w:rFonts w:ascii="Times New Roman" w:hAnsi="Times New Roman"/>
          <w:b/>
          <w:sz w:val="24"/>
          <w:szCs w:val="24"/>
        </w:rPr>
        <w:t xml:space="preserve"> </w:t>
      </w:r>
      <w:r w:rsidRPr="0061049E">
        <w:rPr>
          <w:rFonts w:ascii="Times New Roman" w:hAnsi="Times New Roman"/>
          <w:b/>
          <w:sz w:val="24"/>
          <w:szCs w:val="24"/>
        </w:rPr>
        <w:t xml:space="preserve"> menţinerea unei</w:t>
      </w:r>
      <w:r>
        <w:rPr>
          <w:rFonts w:ascii="Times New Roman" w:hAnsi="Times New Roman"/>
          <w:b/>
          <w:sz w:val="24"/>
          <w:szCs w:val="24"/>
        </w:rPr>
        <w:t xml:space="preserve"> comu</w:t>
      </w:r>
      <w:r w:rsidRPr="0061049E">
        <w:rPr>
          <w:rFonts w:ascii="Times New Roman" w:hAnsi="Times New Roman"/>
          <w:b/>
          <w:sz w:val="24"/>
          <w:szCs w:val="24"/>
        </w:rPr>
        <w:t>nicări efic</w:t>
      </w:r>
      <w:r w:rsidR="00D110E7">
        <w:rPr>
          <w:rFonts w:ascii="Times New Roman" w:hAnsi="Times New Roman"/>
          <w:b/>
          <w:sz w:val="24"/>
          <w:szCs w:val="24"/>
        </w:rPr>
        <w:t>iente</w:t>
      </w:r>
      <w:r w:rsidRPr="0061049E">
        <w:rPr>
          <w:rFonts w:ascii="Times New Roman" w:hAnsi="Times New Roman"/>
          <w:b/>
          <w:sz w:val="24"/>
          <w:szCs w:val="24"/>
        </w:rPr>
        <w:t xml:space="preserve"> cu toţi factorii interesaţi;</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Pr>
          <w:rFonts w:ascii="Times New Roman" w:hAnsi="Times New Roman"/>
          <w:b/>
          <w:sz w:val="24"/>
          <w:szCs w:val="24"/>
        </w:rPr>
        <w:t xml:space="preserve">- </w:t>
      </w:r>
      <w:r w:rsidR="00584F76">
        <w:rPr>
          <w:rFonts w:ascii="Times New Roman" w:hAnsi="Times New Roman"/>
          <w:b/>
          <w:sz w:val="24"/>
          <w:szCs w:val="24"/>
        </w:rPr>
        <w:t>M</w:t>
      </w:r>
      <w:r>
        <w:rPr>
          <w:rFonts w:ascii="Times New Roman" w:hAnsi="Times New Roman"/>
          <w:b/>
          <w:sz w:val="24"/>
          <w:szCs w:val="24"/>
        </w:rPr>
        <w:t xml:space="preserve">enţinerea la </w:t>
      </w:r>
      <w:proofErr w:type="gramStart"/>
      <w:r>
        <w:rPr>
          <w:rFonts w:ascii="Times New Roman" w:hAnsi="Times New Roman"/>
          <w:b/>
          <w:sz w:val="24"/>
          <w:szCs w:val="24"/>
        </w:rPr>
        <w:t>un</w:t>
      </w:r>
      <w:proofErr w:type="gramEnd"/>
      <w:r w:rsidRPr="0061049E">
        <w:rPr>
          <w:rFonts w:ascii="Times New Roman" w:hAnsi="Times New Roman"/>
          <w:b/>
          <w:sz w:val="24"/>
          <w:szCs w:val="24"/>
        </w:rPr>
        <w:t xml:space="preserve"> nivel ridicat de profesionalism prin continua instruire a</w:t>
      </w:r>
      <w:r>
        <w:rPr>
          <w:rFonts w:ascii="Times New Roman" w:hAnsi="Times New Roman"/>
          <w:b/>
          <w:sz w:val="24"/>
          <w:szCs w:val="24"/>
        </w:rPr>
        <w:t xml:space="preserve"> angajaţilor </w:t>
      </w:r>
      <w:r w:rsidR="00BD4AE8">
        <w:rPr>
          <w:rFonts w:ascii="Times New Roman" w:hAnsi="Times New Roman"/>
          <w:b/>
          <w:sz w:val="24"/>
          <w:szCs w:val="24"/>
        </w:rPr>
        <w:t>R</w:t>
      </w:r>
      <w:r>
        <w:rPr>
          <w:rFonts w:ascii="Times New Roman" w:hAnsi="Times New Roman"/>
          <w:b/>
          <w:sz w:val="24"/>
          <w:szCs w:val="24"/>
        </w:rPr>
        <w:t>egiei</w:t>
      </w:r>
      <w:r w:rsidRPr="0061049E">
        <w:rPr>
          <w:rFonts w:ascii="Times New Roman" w:hAnsi="Times New Roman"/>
          <w:b/>
          <w:sz w:val="24"/>
          <w:szCs w:val="24"/>
        </w:rPr>
        <w:t xml:space="preserve"> pe care îi</w:t>
      </w:r>
      <w:r>
        <w:rPr>
          <w:rFonts w:ascii="Times New Roman" w:hAnsi="Times New Roman"/>
          <w:b/>
          <w:sz w:val="24"/>
          <w:szCs w:val="24"/>
        </w:rPr>
        <w:t xml:space="preserve"> </w:t>
      </w:r>
      <w:r w:rsidRPr="0061049E">
        <w:rPr>
          <w:rFonts w:ascii="Times New Roman" w:hAnsi="Times New Roman"/>
          <w:b/>
          <w:sz w:val="24"/>
          <w:szCs w:val="24"/>
        </w:rPr>
        <w:t>tratăm cu respect şi fără discriminare;</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Pr>
          <w:rFonts w:ascii="Times New Roman" w:hAnsi="Times New Roman"/>
          <w:b/>
          <w:sz w:val="24"/>
          <w:szCs w:val="24"/>
        </w:rPr>
        <w:t xml:space="preserve">- </w:t>
      </w:r>
      <w:r w:rsidR="00584F76">
        <w:rPr>
          <w:rFonts w:ascii="Times New Roman" w:hAnsi="Times New Roman"/>
          <w:b/>
          <w:sz w:val="24"/>
          <w:szCs w:val="24"/>
        </w:rPr>
        <w:t>A</w:t>
      </w:r>
      <w:r w:rsidR="002B3741">
        <w:rPr>
          <w:rFonts w:ascii="Times New Roman" w:hAnsi="Times New Roman"/>
          <w:b/>
          <w:sz w:val="24"/>
          <w:szCs w:val="24"/>
        </w:rPr>
        <w:t xml:space="preserve">sigurarea </w:t>
      </w:r>
      <w:r>
        <w:rPr>
          <w:rFonts w:ascii="Times New Roman" w:hAnsi="Times New Roman"/>
          <w:b/>
          <w:sz w:val="24"/>
          <w:szCs w:val="24"/>
        </w:rPr>
        <w:t xml:space="preserve">stabilităţii şi dezvoltării durabile a </w:t>
      </w:r>
      <w:r w:rsidR="002B3741">
        <w:rPr>
          <w:rFonts w:ascii="Times New Roman" w:hAnsi="Times New Roman"/>
          <w:b/>
          <w:sz w:val="24"/>
          <w:szCs w:val="24"/>
        </w:rPr>
        <w:t>R</w:t>
      </w:r>
      <w:r>
        <w:rPr>
          <w:rFonts w:ascii="Times New Roman" w:hAnsi="Times New Roman"/>
          <w:b/>
          <w:sz w:val="24"/>
          <w:szCs w:val="24"/>
        </w:rPr>
        <w:t>egiei</w:t>
      </w:r>
      <w:r w:rsidRPr="0061049E">
        <w:rPr>
          <w:rFonts w:ascii="Times New Roman" w:hAnsi="Times New Roman"/>
          <w:b/>
          <w:sz w:val="24"/>
          <w:szCs w:val="24"/>
        </w:rPr>
        <w:t xml:space="preserve"> printr-un management competitiv;</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sidRPr="0061049E">
        <w:rPr>
          <w:rFonts w:ascii="Times New Roman" w:hAnsi="Times New Roman"/>
          <w:b/>
          <w:sz w:val="24"/>
          <w:szCs w:val="24"/>
        </w:rPr>
        <w:t>-Promovarea responsabilităţii instituţionale, protecţia şi conservarea mediului înconjurător.</w:t>
      </w:r>
    </w:p>
    <w:p w:rsidR="00FF3864" w:rsidRPr="006201F9" w:rsidRDefault="00FF3864" w:rsidP="00584F76">
      <w:pPr>
        <w:pStyle w:val="ListParagraph"/>
        <w:autoSpaceDE w:val="0"/>
        <w:autoSpaceDN w:val="0"/>
        <w:adjustRightInd w:val="0"/>
        <w:spacing w:after="0"/>
        <w:jc w:val="both"/>
        <w:rPr>
          <w:rFonts w:ascii="Times New Roman" w:hAnsi="Times New Roman"/>
          <w:b/>
          <w:sz w:val="24"/>
          <w:szCs w:val="24"/>
        </w:rPr>
      </w:pPr>
      <w:r w:rsidRPr="0061049E">
        <w:rPr>
          <w:rFonts w:ascii="Times New Roman" w:hAnsi="Times New Roman"/>
          <w:b/>
          <w:sz w:val="24"/>
          <w:szCs w:val="24"/>
        </w:rPr>
        <w:t>- Optimizarea permanentă a costurilor de</w:t>
      </w:r>
      <w:r>
        <w:rPr>
          <w:rFonts w:ascii="Times New Roman" w:hAnsi="Times New Roman"/>
          <w:b/>
          <w:sz w:val="24"/>
          <w:szCs w:val="24"/>
        </w:rPr>
        <w:t xml:space="preserve"> </w:t>
      </w:r>
      <w:proofErr w:type="gramStart"/>
      <w:r>
        <w:rPr>
          <w:rFonts w:ascii="Times New Roman" w:hAnsi="Times New Roman"/>
          <w:b/>
          <w:sz w:val="24"/>
          <w:szCs w:val="24"/>
        </w:rPr>
        <w:t>producţie  astfel</w:t>
      </w:r>
      <w:proofErr w:type="gramEnd"/>
      <w:r>
        <w:rPr>
          <w:rFonts w:ascii="Times New Roman" w:hAnsi="Times New Roman"/>
          <w:b/>
          <w:sz w:val="24"/>
          <w:szCs w:val="24"/>
        </w:rPr>
        <w:t xml:space="preserve"> încât </w:t>
      </w:r>
      <w:r w:rsidRPr="006201F9">
        <w:rPr>
          <w:rFonts w:ascii="Times New Roman" w:hAnsi="Times New Roman"/>
          <w:b/>
          <w:sz w:val="24"/>
          <w:szCs w:val="24"/>
        </w:rPr>
        <w:t xml:space="preserve"> să se realizeze cu costuri</w:t>
      </w:r>
      <w:r>
        <w:rPr>
          <w:rFonts w:ascii="Times New Roman" w:hAnsi="Times New Roman"/>
          <w:b/>
          <w:sz w:val="24"/>
          <w:szCs w:val="24"/>
        </w:rPr>
        <w:t xml:space="preserve"> </w:t>
      </w:r>
      <w:r w:rsidRPr="006201F9">
        <w:rPr>
          <w:rFonts w:ascii="Times New Roman" w:hAnsi="Times New Roman"/>
          <w:b/>
          <w:sz w:val="24"/>
          <w:szCs w:val="24"/>
        </w:rPr>
        <w:t>minime pentru aceştia;</w:t>
      </w:r>
    </w:p>
    <w:p w:rsidR="00FF3864" w:rsidRPr="006201F9" w:rsidRDefault="00FF3864" w:rsidP="00584F76">
      <w:pPr>
        <w:pStyle w:val="ListParagraph"/>
        <w:autoSpaceDE w:val="0"/>
        <w:autoSpaceDN w:val="0"/>
        <w:adjustRightInd w:val="0"/>
        <w:spacing w:after="0"/>
        <w:jc w:val="both"/>
        <w:rPr>
          <w:rFonts w:ascii="Times New Roman" w:hAnsi="Times New Roman"/>
          <w:b/>
          <w:sz w:val="24"/>
          <w:szCs w:val="24"/>
        </w:rPr>
      </w:pPr>
      <w:r w:rsidRPr="0061049E">
        <w:rPr>
          <w:rFonts w:ascii="Times New Roman" w:hAnsi="Times New Roman"/>
          <w:b/>
          <w:sz w:val="24"/>
          <w:szCs w:val="24"/>
        </w:rPr>
        <w:t>- Extinderea ariei de operare si diversificarea ofertei de servicii către client;</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sidRPr="0061049E">
        <w:rPr>
          <w:rFonts w:ascii="Times New Roman" w:hAnsi="Times New Roman"/>
          <w:b/>
          <w:sz w:val="24"/>
          <w:szCs w:val="24"/>
        </w:rPr>
        <w:t>- Creşterea eficienţei genera</w:t>
      </w:r>
      <w:r>
        <w:rPr>
          <w:rFonts w:ascii="Times New Roman" w:hAnsi="Times New Roman"/>
          <w:b/>
          <w:sz w:val="24"/>
          <w:szCs w:val="24"/>
        </w:rPr>
        <w:t>le a regiei</w:t>
      </w:r>
      <w:r w:rsidRPr="0061049E">
        <w:rPr>
          <w:rFonts w:ascii="Times New Roman" w:hAnsi="Times New Roman"/>
          <w:b/>
          <w:sz w:val="24"/>
          <w:szCs w:val="24"/>
        </w:rPr>
        <w:t>, prin corecta dimensionare, informare şi</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proofErr w:type="gramStart"/>
      <w:r w:rsidRPr="0061049E">
        <w:rPr>
          <w:rFonts w:ascii="Times New Roman" w:hAnsi="Times New Roman"/>
          <w:b/>
          <w:sz w:val="24"/>
          <w:szCs w:val="24"/>
        </w:rPr>
        <w:t>motivare</w:t>
      </w:r>
      <w:proofErr w:type="gramEnd"/>
      <w:r w:rsidRPr="0061049E">
        <w:rPr>
          <w:rFonts w:ascii="Times New Roman" w:hAnsi="Times New Roman"/>
          <w:b/>
          <w:sz w:val="24"/>
          <w:szCs w:val="24"/>
        </w:rPr>
        <w:t xml:space="preserve"> a personalului societăţii;</w:t>
      </w:r>
    </w:p>
    <w:p w:rsidR="00FF3864" w:rsidRPr="006201F9" w:rsidRDefault="00FF3864" w:rsidP="00584F76">
      <w:pPr>
        <w:pStyle w:val="ListParagraph"/>
        <w:autoSpaceDE w:val="0"/>
        <w:autoSpaceDN w:val="0"/>
        <w:adjustRightInd w:val="0"/>
        <w:spacing w:after="0"/>
        <w:jc w:val="both"/>
        <w:rPr>
          <w:rFonts w:ascii="Times New Roman" w:hAnsi="Times New Roman"/>
          <w:b/>
          <w:sz w:val="24"/>
          <w:szCs w:val="24"/>
        </w:rPr>
      </w:pPr>
      <w:r w:rsidRPr="0061049E">
        <w:rPr>
          <w:rFonts w:ascii="Times New Roman" w:hAnsi="Times New Roman"/>
          <w:b/>
          <w:sz w:val="24"/>
          <w:szCs w:val="24"/>
        </w:rPr>
        <w:t>- Instruirea permanentă a personalului, pentru creşterea gradului de profesionalism;</w:t>
      </w:r>
    </w:p>
    <w:p w:rsidR="00FF3864" w:rsidRPr="0061049E" w:rsidRDefault="00FF3864" w:rsidP="00584F76">
      <w:pPr>
        <w:pStyle w:val="ListParagraph"/>
        <w:autoSpaceDE w:val="0"/>
        <w:autoSpaceDN w:val="0"/>
        <w:adjustRightInd w:val="0"/>
        <w:spacing w:after="0"/>
        <w:jc w:val="both"/>
        <w:rPr>
          <w:rFonts w:ascii="Times New Roman" w:hAnsi="Times New Roman"/>
          <w:b/>
          <w:sz w:val="24"/>
          <w:szCs w:val="24"/>
        </w:rPr>
      </w:pPr>
      <w:r w:rsidRPr="0061049E">
        <w:rPr>
          <w:rFonts w:ascii="Times New Roman" w:hAnsi="Times New Roman"/>
          <w:b/>
          <w:sz w:val="24"/>
          <w:szCs w:val="24"/>
        </w:rPr>
        <w:t>- Eliminarea aspectelor cu impact negativ asupra mediului;</w:t>
      </w:r>
    </w:p>
    <w:p w:rsidR="00FF3864" w:rsidRDefault="00FF3864" w:rsidP="00FF3864">
      <w:pPr>
        <w:jc w:val="both"/>
        <w:rPr>
          <w:rFonts w:ascii="Times New Roman" w:hAnsi="Times New Roman"/>
          <w:b/>
          <w:sz w:val="24"/>
          <w:szCs w:val="24"/>
        </w:rPr>
      </w:pPr>
    </w:p>
    <w:p w:rsidR="00FF3864" w:rsidRPr="0061049E" w:rsidRDefault="00FF3864" w:rsidP="00FF3864">
      <w:pPr>
        <w:jc w:val="both"/>
        <w:rPr>
          <w:rFonts w:ascii="Times New Roman" w:hAnsi="Times New Roman"/>
          <w:b/>
          <w:sz w:val="24"/>
          <w:szCs w:val="24"/>
        </w:rPr>
      </w:pPr>
      <w:r>
        <w:rPr>
          <w:rFonts w:ascii="Times New Roman" w:hAnsi="Times New Roman"/>
          <w:b/>
          <w:sz w:val="24"/>
          <w:szCs w:val="24"/>
        </w:rPr>
        <w:t>6.2 Indeplinirea criteri</w:t>
      </w:r>
      <w:r w:rsidR="00306233">
        <w:rPr>
          <w:rFonts w:ascii="Times New Roman" w:hAnsi="Times New Roman"/>
          <w:b/>
          <w:sz w:val="24"/>
          <w:szCs w:val="24"/>
        </w:rPr>
        <w:t>i</w:t>
      </w:r>
      <w:r>
        <w:rPr>
          <w:rFonts w:ascii="Times New Roman" w:hAnsi="Times New Roman"/>
          <w:b/>
          <w:sz w:val="24"/>
          <w:szCs w:val="24"/>
        </w:rPr>
        <w:t>lor de performanţă anexă al Contractul de mandat</w:t>
      </w:r>
    </w:p>
    <w:p w:rsidR="00FF3864" w:rsidRPr="00D903F5" w:rsidRDefault="00BE120A" w:rsidP="00FF3864">
      <w:pPr>
        <w:pStyle w:val="Heading2"/>
        <w:spacing w:before="0"/>
        <w:jc w:val="both"/>
        <w:rPr>
          <w:rFonts w:ascii="Calibri" w:hAnsi="Calibri"/>
          <w:color w:val="auto"/>
          <w:sz w:val="22"/>
          <w:szCs w:val="22"/>
          <w:lang w:val="en-US"/>
        </w:rPr>
      </w:pPr>
      <w:r>
        <w:rPr>
          <w:rFonts w:ascii="Calibri" w:hAnsi="Calibri"/>
          <w:color w:val="auto"/>
          <w:sz w:val="22"/>
          <w:szCs w:val="22"/>
          <w:lang w:val="en-US"/>
        </w:rPr>
        <w:t xml:space="preserve">   6.2.1 </w:t>
      </w:r>
      <w:r w:rsidR="00FF3864" w:rsidRPr="00D903F5">
        <w:rPr>
          <w:rFonts w:ascii="Calibri" w:hAnsi="Calibri"/>
          <w:color w:val="auto"/>
          <w:sz w:val="22"/>
          <w:szCs w:val="22"/>
          <w:lang w:val="en-US"/>
        </w:rPr>
        <w:t>Criterii de performanţă specifice</w:t>
      </w:r>
    </w:p>
    <w:p w:rsidR="00FF3864" w:rsidRPr="00D903F5" w:rsidRDefault="00FF3864" w:rsidP="00FF3864"/>
    <w:tbl>
      <w:tblPr>
        <w:tblW w:w="10904" w:type="dxa"/>
        <w:tblInd w:w="-6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tblPr>
      <w:tblGrid>
        <w:gridCol w:w="567"/>
        <w:gridCol w:w="3260"/>
        <w:gridCol w:w="597"/>
        <w:gridCol w:w="2880"/>
        <w:gridCol w:w="1800"/>
        <w:gridCol w:w="1800"/>
      </w:tblGrid>
      <w:tr w:rsidR="00FF3864" w:rsidRPr="00D903F5" w:rsidTr="008F4BB2">
        <w:trPr>
          <w:trHeight w:val="548"/>
        </w:trPr>
        <w:tc>
          <w:tcPr>
            <w:tcW w:w="567" w:type="dxa"/>
            <w:tcBorders>
              <w:top w:val="single" w:sz="4" w:space="0" w:color="auto"/>
              <w:left w:val="single" w:sz="4" w:space="0" w:color="auto"/>
              <w:bottom w:val="single" w:sz="4" w:space="0" w:color="auto"/>
              <w:right w:val="nil"/>
            </w:tcBorders>
          </w:tcPr>
          <w:p w:rsidR="00FF3864" w:rsidRPr="00D903F5" w:rsidRDefault="00FF3864" w:rsidP="008F4BB2">
            <w:pPr>
              <w:jc w:val="both"/>
              <w:rPr>
                <w:b/>
                <w:sz w:val="24"/>
                <w:szCs w:val="24"/>
              </w:rPr>
            </w:pPr>
            <w:r w:rsidRPr="00D903F5">
              <w:rPr>
                <w:b/>
                <w:sz w:val="24"/>
                <w:szCs w:val="24"/>
              </w:rPr>
              <w:t>Nr. Crt</w:t>
            </w:r>
          </w:p>
        </w:tc>
        <w:tc>
          <w:tcPr>
            <w:tcW w:w="3260" w:type="dxa"/>
            <w:tcBorders>
              <w:top w:val="single" w:sz="4" w:space="0" w:color="auto"/>
              <w:left w:val="single" w:sz="4" w:space="0" w:color="auto"/>
              <w:bottom w:val="single" w:sz="4" w:space="0" w:color="auto"/>
              <w:right w:val="single" w:sz="4" w:space="0" w:color="auto"/>
            </w:tcBorders>
          </w:tcPr>
          <w:p w:rsidR="00FF3864" w:rsidRPr="00D903F5" w:rsidRDefault="00FF3864" w:rsidP="008F4BB2">
            <w:pPr>
              <w:jc w:val="both"/>
              <w:rPr>
                <w:b/>
                <w:sz w:val="24"/>
                <w:szCs w:val="24"/>
              </w:rPr>
            </w:pPr>
            <w:r w:rsidRPr="00D903F5">
              <w:rPr>
                <w:b/>
                <w:sz w:val="24"/>
                <w:szCs w:val="24"/>
              </w:rPr>
              <w:t>Criteriu</w:t>
            </w:r>
          </w:p>
        </w:tc>
        <w:tc>
          <w:tcPr>
            <w:tcW w:w="597" w:type="dxa"/>
            <w:tcBorders>
              <w:top w:val="single" w:sz="4" w:space="0" w:color="auto"/>
              <w:left w:val="nil"/>
              <w:bottom w:val="single" w:sz="4" w:space="0" w:color="auto"/>
              <w:right w:val="single" w:sz="6" w:space="0" w:color="000000"/>
            </w:tcBorders>
          </w:tcPr>
          <w:p w:rsidR="00FF3864" w:rsidRPr="00D903F5" w:rsidRDefault="00FF3864" w:rsidP="008F4BB2">
            <w:pPr>
              <w:jc w:val="both"/>
              <w:rPr>
                <w:b/>
                <w:sz w:val="24"/>
                <w:szCs w:val="24"/>
              </w:rPr>
            </w:pPr>
            <w:r w:rsidRPr="00D903F5">
              <w:rPr>
                <w:b/>
                <w:sz w:val="24"/>
                <w:szCs w:val="24"/>
              </w:rPr>
              <w:t>UM</w:t>
            </w:r>
          </w:p>
        </w:tc>
        <w:tc>
          <w:tcPr>
            <w:tcW w:w="2880" w:type="dxa"/>
            <w:tcBorders>
              <w:top w:val="single" w:sz="4" w:space="0" w:color="auto"/>
              <w:left w:val="single" w:sz="6" w:space="0" w:color="000000"/>
              <w:bottom w:val="single" w:sz="4" w:space="0" w:color="auto"/>
              <w:right w:val="single" w:sz="6" w:space="0" w:color="000000"/>
            </w:tcBorders>
          </w:tcPr>
          <w:p w:rsidR="00FF3864" w:rsidRPr="00D903F5" w:rsidRDefault="00FF3864" w:rsidP="008F4BB2">
            <w:pPr>
              <w:jc w:val="both"/>
              <w:rPr>
                <w:b/>
                <w:sz w:val="24"/>
                <w:szCs w:val="24"/>
              </w:rPr>
            </w:pPr>
            <w:r w:rsidRPr="00D903F5">
              <w:rPr>
                <w:b/>
                <w:sz w:val="24"/>
                <w:szCs w:val="24"/>
              </w:rPr>
              <w:t>Formula de calcul</w:t>
            </w:r>
          </w:p>
        </w:tc>
        <w:tc>
          <w:tcPr>
            <w:tcW w:w="1800" w:type="dxa"/>
            <w:tcBorders>
              <w:top w:val="single" w:sz="4" w:space="0" w:color="auto"/>
              <w:left w:val="single" w:sz="6" w:space="0" w:color="000000"/>
              <w:bottom w:val="single" w:sz="4" w:space="0" w:color="auto"/>
              <w:right w:val="single" w:sz="6" w:space="0" w:color="000000"/>
            </w:tcBorders>
          </w:tcPr>
          <w:p w:rsidR="00FF3864" w:rsidRPr="00D903F5" w:rsidRDefault="00FF3864" w:rsidP="008F4BB2">
            <w:pPr>
              <w:rPr>
                <w:b/>
                <w:sz w:val="24"/>
                <w:szCs w:val="24"/>
              </w:rPr>
            </w:pPr>
            <w:r w:rsidRPr="00D903F5">
              <w:rPr>
                <w:b/>
                <w:sz w:val="24"/>
                <w:szCs w:val="24"/>
              </w:rPr>
              <w:t>Prevederi 2014</w:t>
            </w:r>
          </w:p>
          <w:p w:rsidR="00FF3864" w:rsidRPr="00D903F5" w:rsidRDefault="00FF3864" w:rsidP="008F4BB2">
            <w:pPr>
              <w:jc w:val="right"/>
              <w:rPr>
                <w:b/>
                <w:sz w:val="24"/>
                <w:szCs w:val="24"/>
              </w:rPr>
            </w:pPr>
            <w:r w:rsidRPr="00D903F5">
              <w:rPr>
                <w:b/>
                <w:sz w:val="24"/>
                <w:szCs w:val="24"/>
              </w:rPr>
              <w:t xml:space="preserve"> </w:t>
            </w:r>
          </w:p>
        </w:tc>
        <w:tc>
          <w:tcPr>
            <w:tcW w:w="1800" w:type="dxa"/>
            <w:tcBorders>
              <w:top w:val="single" w:sz="4" w:space="0" w:color="auto"/>
              <w:left w:val="single" w:sz="6" w:space="0" w:color="000000"/>
              <w:bottom w:val="single" w:sz="4" w:space="0" w:color="auto"/>
              <w:right w:val="single" w:sz="4" w:space="0" w:color="auto"/>
            </w:tcBorders>
          </w:tcPr>
          <w:p w:rsidR="00FF3864" w:rsidRPr="00D903F5" w:rsidRDefault="00FF3864" w:rsidP="008F4BB2">
            <w:pPr>
              <w:ind w:left="-108" w:right="-108" w:hanging="250"/>
              <w:jc w:val="center"/>
              <w:rPr>
                <w:b/>
                <w:sz w:val="24"/>
                <w:szCs w:val="24"/>
              </w:rPr>
            </w:pPr>
            <w:r w:rsidRPr="00D903F5">
              <w:rPr>
                <w:b/>
                <w:sz w:val="24"/>
                <w:szCs w:val="24"/>
              </w:rPr>
              <w:t>Realizări 2014</w:t>
            </w:r>
          </w:p>
        </w:tc>
      </w:tr>
      <w:tr w:rsidR="00FF3864" w:rsidRPr="00D903F5" w:rsidTr="008F4BB2">
        <w:trPr>
          <w:trHeight w:val="562"/>
        </w:trPr>
        <w:tc>
          <w:tcPr>
            <w:tcW w:w="567" w:type="dxa"/>
            <w:tcBorders>
              <w:top w:val="single" w:sz="4" w:space="0" w:color="auto"/>
              <w:left w:val="single" w:sz="4" w:space="0" w:color="auto"/>
              <w:bottom w:val="single" w:sz="6" w:space="0" w:color="000000"/>
              <w:right w:val="nil"/>
            </w:tcBorders>
          </w:tcPr>
          <w:p w:rsidR="00FF3864" w:rsidRPr="00D903F5" w:rsidRDefault="00FF3864" w:rsidP="008F4BB2">
            <w:pPr>
              <w:rPr>
                <w:b/>
                <w:sz w:val="24"/>
                <w:szCs w:val="24"/>
              </w:rPr>
            </w:pPr>
            <w:r w:rsidRPr="00D903F5">
              <w:rPr>
                <w:b/>
                <w:sz w:val="24"/>
                <w:szCs w:val="24"/>
              </w:rPr>
              <w:t>1.</w:t>
            </w:r>
          </w:p>
        </w:tc>
        <w:tc>
          <w:tcPr>
            <w:tcW w:w="3260" w:type="dxa"/>
            <w:tcBorders>
              <w:top w:val="single" w:sz="4" w:space="0" w:color="auto"/>
              <w:left w:val="single" w:sz="4" w:space="0" w:color="auto"/>
              <w:bottom w:val="single" w:sz="6" w:space="0" w:color="000000"/>
              <w:right w:val="single" w:sz="4" w:space="0" w:color="auto"/>
            </w:tcBorders>
          </w:tcPr>
          <w:p w:rsidR="00FF3864" w:rsidRPr="00D903F5" w:rsidRDefault="00FF3864" w:rsidP="008F4BB2">
            <w:pPr>
              <w:rPr>
                <w:b/>
                <w:sz w:val="24"/>
                <w:szCs w:val="24"/>
              </w:rPr>
            </w:pPr>
            <w:r w:rsidRPr="00D903F5">
              <w:rPr>
                <w:b/>
                <w:sz w:val="24"/>
                <w:szCs w:val="24"/>
              </w:rPr>
              <w:t xml:space="preserve">Realizarea planului anual de reparaţii si investiţii </w:t>
            </w:r>
          </w:p>
        </w:tc>
        <w:tc>
          <w:tcPr>
            <w:tcW w:w="597" w:type="dxa"/>
            <w:tcBorders>
              <w:top w:val="single" w:sz="4" w:space="0" w:color="auto"/>
              <w:left w:val="nil"/>
              <w:bottom w:val="single" w:sz="6" w:space="0" w:color="000000"/>
              <w:right w:val="single" w:sz="6" w:space="0" w:color="000000"/>
            </w:tcBorders>
          </w:tcPr>
          <w:p w:rsidR="00FF3864" w:rsidRPr="00D903F5" w:rsidRDefault="00FF3864" w:rsidP="008F4BB2">
            <w:pPr>
              <w:rPr>
                <w:b/>
                <w:sz w:val="24"/>
                <w:szCs w:val="24"/>
              </w:rPr>
            </w:pPr>
          </w:p>
          <w:p w:rsidR="00FF3864" w:rsidRPr="00D903F5" w:rsidRDefault="00FF3864" w:rsidP="008F4BB2">
            <w:pPr>
              <w:jc w:val="center"/>
              <w:rPr>
                <w:b/>
                <w:sz w:val="24"/>
                <w:szCs w:val="24"/>
              </w:rPr>
            </w:pPr>
            <w:r w:rsidRPr="00D903F5">
              <w:rPr>
                <w:b/>
                <w:sz w:val="24"/>
                <w:szCs w:val="24"/>
              </w:rPr>
              <w:t>Mii lei</w:t>
            </w:r>
          </w:p>
        </w:tc>
        <w:tc>
          <w:tcPr>
            <w:tcW w:w="2880" w:type="dxa"/>
            <w:tcBorders>
              <w:top w:val="single" w:sz="4" w:space="0" w:color="auto"/>
              <w:left w:val="single" w:sz="6" w:space="0" w:color="000000"/>
              <w:bottom w:val="single" w:sz="6" w:space="0" w:color="000000"/>
              <w:right w:val="single" w:sz="6" w:space="0" w:color="000000"/>
            </w:tcBorders>
          </w:tcPr>
          <w:p w:rsidR="00FF3864" w:rsidRPr="00D903F5" w:rsidRDefault="00FF3864" w:rsidP="008F4BB2">
            <w:pPr>
              <w:rPr>
                <w:b/>
                <w:sz w:val="24"/>
                <w:szCs w:val="24"/>
              </w:rPr>
            </w:pPr>
            <w:r w:rsidRPr="00D903F5">
              <w:rPr>
                <w:b/>
                <w:sz w:val="24"/>
                <w:szCs w:val="24"/>
              </w:rPr>
              <w:t>Faţă de graficele de execuţie aprobate</w:t>
            </w:r>
          </w:p>
        </w:tc>
        <w:tc>
          <w:tcPr>
            <w:tcW w:w="1800" w:type="dxa"/>
            <w:tcBorders>
              <w:top w:val="single" w:sz="4" w:space="0" w:color="auto"/>
              <w:left w:val="single" w:sz="6" w:space="0" w:color="000000"/>
              <w:bottom w:val="single" w:sz="6" w:space="0" w:color="000000"/>
              <w:right w:val="single" w:sz="6" w:space="0" w:color="000000"/>
            </w:tcBorders>
          </w:tcPr>
          <w:p w:rsidR="00FF3864" w:rsidRPr="00D903F5" w:rsidRDefault="00FF3864" w:rsidP="008F4BB2">
            <w:pPr>
              <w:jc w:val="right"/>
              <w:rPr>
                <w:b/>
                <w:sz w:val="24"/>
                <w:szCs w:val="24"/>
              </w:rPr>
            </w:pPr>
            <w:r w:rsidRPr="00D903F5">
              <w:rPr>
                <w:b/>
                <w:sz w:val="24"/>
                <w:szCs w:val="24"/>
              </w:rPr>
              <w:t>*26.497</w:t>
            </w:r>
          </w:p>
          <w:p w:rsidR="00FF3864" w:rsidRPr="00D903F5" w:rsidRDefault="00FF3864" w:rsidP="008F4BB2">
            <w:pPr>
              <w:jc w:val="right"/>
              <w:rPr>
                <w:b/>
                <w:sz w:val="24"/>
                <w:szCs w:val="24"/>
              </w:rPr>
            </w:pPr>
            <w:r w:rsidRPr="00D903F5">
              <w:rPr>
                <w:b/>
                <w:sz w:val="24"/>
                <w:szCs w:val="24"/>
              </w:rPr>
              <w:t xml:space="preserve">      </w:t>
            </w:r>
          </w:p>
        </w:tc>
        <w:tc>
          <w:tcPr>
            <w:tcW w:w="1800" w:type="dxa"/>
            <w:tcBorders>
              <w:top w:val="single" w:sz="4" w:space="0" w:color="auto"/>
              <w:left w:val="single" w:sz="6" w:space="0" w:color="000000"/>
              <w:bottom w:val="single" w:sz="6" w:space="0" w:color="000000"/>
              <w:right w:val="single" w:sz="4" w:space="0" w:color="auto"/>
            </w:tcBorders>
          </w:tcPr>
          <w:p w:rsidR="00FF3864" w:rsidRPr="00D903F5" w:rsidRDefault="00FF3864" w:rsidP="008F4BB2">
            <w:pPr>
              <w:jc w:val="right"/>
              <w:rPr>
                <w:b/>
                <w:sz w:val="24"/>
                <w:szCs w:val="24"/>
              </w:rPr>
            </w:pPr>
            <w:r w:rsidRPr="00D903F5">
              <w:rPr>
                <w:b/>
                <w:sz w:val="24"/>
                <w:szCs w:val="24"/>
              </w:rPr>
              <w:t>23.365</w:t>
            </w:r>
          </w:p>
          <w:p w:rsidR="00FF3864" w:rsidRPr="00D903F5" w:rsidRDefault="00FF3864" w:rsidP="008F4BB2">
            <w:pPr>
              <w:jc w:val="right"/>
              <w:rPr>
                <w:b/>
                <w:sz w:val="24"/>
                <w:szCs w:val="24"/>
              </w:rPr>
            </w:pPr>
          </w:p>
        </w:tc>
      </w:tr>
      <w:tr w:rsidR="00FF3864" w:rsidRPr="00D903F5" w:rsidTr="008F4BB2">
        <w:trPr>
          <w:trHeight w:val="850"/>
        </w:trPr>
        <w:tc>
          <w:tcPr>
            <w:tcW w:w="567" w:type="dxa"/>
            <w:tcBorders>
              <w:top w:val="nil"/>
              <w:left w:val="single" w:sz="4" w:space="0" w:color="auto"/>
              <w:bottom w:val="single" w:sz="4" w:space="0" w:color="auto"/>
              <w:right w:val="nil"/>
            </w:tcBorders>
          </w:tcPr>
          <w:p w:rsidR="00FF3864" w:rsidRPr="00D903F5" w:rsidRDefault="00FF3864" w:rsidP="008F4BB2">
            <w:pPr>
              <w:rPr>
                <w:b/>
                <w:sz w:val="24"/>
                <w:szCs w:val="24"/>
              </w:rPr>
            </w:pPr>
            <w:r w:rsidRPr="00D903F5">
              <w:rPr>
                <w:b/>
                <w:sz w:val="24"/>
                <w:szCs w:val="24"/>
              </w:rPr>
              <w:t>2.</w:t>
            </w:r>
          </w:p>
        </w:tc>
        <w:tc>
          <w:tcPr>
            <w:tcW w:w="3260" w:type="dxa"/>
            <w:tcBorders>
              <w:top w:val="nil"/>
              <w:left w:val="single" w:sz="4" w:space="0" w:color="auto"/>
              <w:bottom w:val="single" w:sz="4" w:space="0" w:color="auto"/>
              <w:right w:val="single" w:sz="4" w:space="0" w:color="auto"/>
            </w:tcBorders>
          </w:tcPr>
          <w:p w:rsidR="00FF3864" w:rsidRPr="00D903F5" w:rsidRDefault="00FF3864" w:rsidP="008F4BB2">
            <w:pPr>
              <w:rPr>
                <w:b/>
                <w:sz w:val="24"/>
                <w:szCs w:val="24"/>
              </w:rPr>
            </w:pPr>
            <w:r w:rsidRPr="00D903F5">
              <w:rPr>
                <w:b/>
                <w:sz w:val="24"/>
                <w:szCs w:val="24"/>
              </w:rPr>
              <w:t>Cresterea gradului de utilizare a resurselor proprii</w:t>
            </w:r>
          </w:p>
        </w:tc>
        <w:tc>
          <w:tcPr>
            <w:tcW w:w="597" w:type="dxa"/>
            <w:tcBorders>
              <w:top w:val="nil"/>
              <w:left w:val="nil"/>
              <w:bottom w:val="single" w:sz="4" w:space="0" w:color="auto"/>
              <w:right w:val="single" w:sz="6" w:space="0" w:color="000000"/>
            </w:tcBorders>
          </w:tcPr>
          <w:p w:rsidR="00FF3864" w:rsidRPr="00D903F5" w:rsidRDefault="00FF3864" w:rsidP="008F4BB2">
            <w:pPr>
              <w:rPr>
                <w:b/>
                <w:sz w:val="24"/>
                <w:szCs w:val="24"/>
              </w:rPr>
            </w:pPr>
          </w:p>
          <w:p w:rsidR="00FF3864" w:rsidRPr="00D903F5" w:rsidRDefault="00FF3864" w:rsidP="008F4BB2">
            <w:pPr>
              <w:rPr>
                <w:b/>
                <w:sz w:val="24"/>
                <w:szCs w:val="24"/>
              </w:rPr>
            </w:pPr>
            <w:r w:rsidRPr="00D903F5">
              <w:rPr>
                <w:b/>
                <w:sz w:val="24"/>
                <w:szCs w:val="24"/>
              </w:rPr>
              <w:t>%</w:t>
            </w:r>
          </w:p>
        </w:tc>
        <w:tc>
          <w:tcPr>
            <w:tcW w:w="2880" w:type="dxa"/>
            <w:tcBorders>
              <w:top w:val="nil"/>
              <w:left w:val="single" w:sz="6" w:space="0" w:color="000000"/>
              <w:bottom w:val="single" w:sz="4" w:space="0" w:color="auto"/>
              <w:right w:val="single" w:sz="6" w:space="0" w:color="000000"/>
            </w:tcBorders>
          </w:tcPr>
          <w:p w:rsidR="00FF3864" w:rsidRPr="00D903F5" w:rsidRDefault="00FF3864" w:rsidP="008F4BB2">
            <w:pPr>
              <w:rPr>
                <w:b/>
                <w:sz w:val="24"/>
                <w:szCs w:val="24"/>
              </w:rPr>
            </w:pPr>
            <w:r w:rsidRPr="00D903F5">
              <w:rPr>
                <w:b/>
                <w:sz w:val="24"/>
                <w:szCs w:val="24"/>
              </w:rPr>
              <w:t>Km de drum reabilitaţi realizaţi/km drum reabilitaţi programaţi</w:t>
            </w:r>
          </w:p>
        </w:tc>
        <w:tc>
          <w:tcPr>
            <w:tcW w:w="1800" w:type="dxa"/>
            <w:tcBorders>
              <w:top w:val="nil"/>
              <w:left w:val="single" w:sz="6" w:space="0" w:color="000000"/>
              <w:bottom w:val="single" w:sz="4" w:space="0" w:color="auto"/>
              <w:right w:val="single" w:sz="6" w:space="0" w:color="000000"/>
            </w:tcBorders>
          </w:tcPr>
          <w:p w:rsidR="00FF3864" w:rsidRPr="00D903F5" w:rsidRDefault="00FF3864" w:rsidP="008F4BB2">
            <w:pPr>
              <w:jc w:val="right"/>
              <w:rPr>
                <w:b/>
                <w:sz w:val="24"/>
                <w:szCs w:val="24"/>
              </w:rPr>
            </w:pPr>
          </w:p>
          <w:p w:rsidR="00FF3864" w:rsidRPr="00D903F5" w:rsidRDefault="00FF3864" w:rsidP="008F4BB2">
            <w:pPr>
              <w:jc w:val="right"/>
              <w:rPr>
                <w:b/>
                <w:sz w:val="24"/>
                <w:szCs w:val="24"/>
              </w:rPr>
            </w:pPr>
            <w:r w:rsidRPr="00D903F5">
              <w:rPr>
                <w:b/>
                <w:sz w:val="24"/>
                <w:szCs w:val="24"/>
              </w:rPr>
              <w:t xml:space="preserve">100 </w:t>
            </w:r>
          </w:p>
        </w:tc>
        <w:tc>
          <w:tcPr>
            <w:tcW w:w="1800" w:type="dxa"/>
            <w:tcBorders>
              <w:top w:val="nil"/>
              <w:left w:val="single" w:sz="6" w:space="0" w:color="000000"/>
              <w:bottom w:val="single" w:sz="4" w:space="0" w:color="auto"/>
              <w:right w:val="single" w:sz="4" w:space="0" w:color="auto"/>
            </w:tcBorders>
          </w:tcPr>
          <w:p w:rsidR="00FF3864" w:rsidRPr="00D903F5" w:rsidRDefault="00FF3864" w:rsidP="008F4BB2">
            <w:pPr>
              <w:jc w:val="right"/>
              <w:rPr>
                <w:b/>
                <w:sz w:val="24"/>
                <w:szCs w:val="24"/>
              </w:rPr>
            </w:pPr>
          </w:p>
          <w:p w:rsidR="00FF3864" w:rsidRPr="00D903F5" w:rsidRDefault="00FF3864" w:rsidP="008F4BB2">
            <w:pPr>
              <w:jc w:val="right"/>
              <w:rPr>
                <w:b/>
                <w:sz w:val="24"/>
                <w:szCs w:val="24"/>
              </w:rPr>
            </w:pPr>
            <w:r w:rsidRPr="00D903F5">
              <w:rPr>
                <w:b/>
                <w:sz w:val="24"/>
                <w:szCs w:val="24"/>
              </w:rPr>
              <w:t>100</w:t>
            </w:r>
          </w:p>
        </w:tc>
      </w:tr>
    </w:tbl>
    <w:p w:rsidR="00FF3864" w:rsidRPr="00D903F5" w:rsidRDefault="00FF3864" w:rsidP="00FF3864">
      <w:r w:rsidRPr="00D903F5">
        <w:lastRenderedPageBreak/>
        <w:t xml:space="preserve"> </w:t>
      </w:r>
    </w:p>
    <w:p w:rsidR="00FF3864" w:rsidRPr="00D903F5" w:rsidRDefault="00FF3864" w:rsidP="00FF3864">
      <w:r w:rsidRPr="00D903F5">
        <w:t xml:space="preserve">NOTĂ:* Nerealizarea programului annual de investiţii (65%) </w:t>
      </w:r>
      <w:proofErr w:type="gramStart"/>
      <w:r w:rsidRPr="00D903F5">
        <w:t>a</w:t>
      </w:r>
      <w:proofErr w:type="gramEnd"/>
      <w:r w:rsidRPr="00D903F5">
        <w:t xml:space="preserve"> afectat nerealizarea acestui indicator.</w:t>
      </w:r>
    </w:p>
    <w:p w:rsidR="00FF3864" w:rsidRPr="00D903F5" w:rsidRDefault="00FF3864" w:rsidP="00FF3864">
      <w:pPr>
        <w:rPr>
          <w:lang w:val="ro-RO"/>
        </w:rPr>
      </w:pPr>
      <w:r w:rsidRPr="00D903F5">
        <w:t xml:space="preserve"> De asemenea, acest indicator poate fi modificat pozitiv dacă costurile cu achiziţia staţiei de as</w:t>
      </w:r>
      <w:r w:rsidR="00C5030B">
        <w:t>f</w:t>
      </w:r>
      <w:r w:rsidRPr="00D903F5">
        <w:t xml:space="preserve">alt erau înregistrate ca şi </w:t>
      </w:r>
      <w:proofErr w:type="gramStart"/>
      <w:r w:rsidRPr="00D903F5">
        <w:t>venituri  din</w:t>
      </w:r>
      <w:proofErr w:type="gramEnd"/>
      <w:r w:rsidRPr="00D903F5">
        <w:t xml:space="preserve"> subvenţii pentru investiţii.</w:t>
      </w:r>
    </w:p>
    <w:p w:rsidR="00FF3864" w:rsidRPr="00D903F5" w:rsidRDefault="00FF3864" w:rsidP="00FF3864"/>
    <w:p w:rsidR="00B30899" w:rsidRPr="00B30899" w:rsidRDefault="00FF3864" w:rsidP="00B30899">
      <w:pPr>
        <w:pStyle w:val="ListParagraph"/>
        <w:numPr>
          <w:ilvl w:val="2"/>
          <w:numId w:val="11"/>
        </w:numPr>
        <w:jc w:val="both"/>
        <w:rPr>
          <w:b/>
          <w:sz w:val="24"/>
          <w:szCs w:val="24"/>
        </w:rPr>
      </w:pPr>
      <w:r w:rsidRPr="00B30899">
        <w:rPr>
          <w:b/>
          <w:sz w:val="24"/>
          <w:szCs w:val="24"/>
        </w:rPr>
        <w:t>Criterii de performanţă pentru activitatea general</w:t>
      </w:r>
      <w:r w:rsidR="001E7E45">
        <w:rPr>
          <w:b/>
          <w:sz w:val="24"/>
          <w:szCs w:val="24"/>
        </w:rPr>
        <w:t>a</w:t>
      </w:r>
    </w:p>
    <w:tbl>
      <w:tblPr>
        <w:tblpPr w:leftFromText="180" w:rightFromText="180" w:vertAnchor="text" w:horzAnchor="margin" w:tblpXSpec="center" w:tblpY="1220"/>
        <w:tblOverlap w:val="never"/>
        <w:tblW w:w="1063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tblPr>
      <w:tblGrid>
        <w:gridCol w:w="648"/>
        <w:gridCol w:w="3146"/>
        <w:gridCol w:w="1084"/>
        <w:gridCol w:w="2601"/>
        <w:gridCol w:w="1269"/>
        <w:gridCol w:w="1889"/>
      </w:tblGrid>
      <w:tr w:rsidR="00FF3864" w:rsidRPr="00D903F5" w:rsidTr="008F4BB2">
        <w:tc>
          <w:tcPr>
            <w:tcW w:w="648" w:type="dxa"/>
            <w:tcBorders>
              <w:top w:val="single" w:sz="4" w:space="0" w:color="auto"/>
              <w:left w:val="single" w:sz="4" w:space="0" w:color="auto"/>
              <w:bottom w:val="single" w:sz="4" w:space="0" w:color="auto"/>
              <w:right w:val="nil"/>
            </w:tcBorders>
          </w:tcPr>
          <w:p w:rsidR="00FF3864" w:rsidRPr="00D903F5" w:rsidRDefault="00FF3864" w:rsidP="008F4BB2">
            <w:pPr>
              <w:rPr>
                <w:b/>
                <w:sz w:val="24"/>
                <w:szCs w:val="24"/>
              </w:rPr>
            </w:pPr>
            <w:r w:rsidRPr="00D903F5">
              <w:rPr>
                <w:b/>
                <w:sz w:val="24"/>
                <w:szCs w:val="24"/>
              </w:rPr>
              <w:t>Nr. Crt.</w:t>
            </w:r>
          </w:p>
        </w:tc>
        <w:tc>
          <w:tcPr>
            <w:tcW w:w="3146" w:type="dxa"/>
            <w:tcBorders>
              <w:top w:val="single" w:sz="4" w:space="0" w:color="auto"/>
              <w:left w:val="single" w:sz="4" w:space="0" w:color="auto"/>
              <w:bottom w:val="single" w:sz="4" w:space="0" w:color="auto"/>
              <w:right w:val="single" w:sz="4" w:space="0" w:color="auto"/>
            </w:tcBorders>
          </w:tcPr>
          <w:p w:rsidR="00FF3864" w:rsidRPr="00D903F5" w:rsidRDefault="00FF3864" w:rsidP="008F4BB2">
            <w:pPr>
              <w:rPr>
                <w:b/>
                <w:sz w:val="24"/>
                <w:szCs w:val="24"/>
              </w:rPr>
            </w:pPr>
            <w:r w:rsidRPr="00D903F5">
              <w:rPr>
                <w:b/>
                <w:sz w:val="24"/>
                <w:szCs w:val="24"/>
              </w:rPr>
              <w:t>Obiective</w:t>
            </w:r>
          </w:p>
        </w:tc>
        <w:tc>
          <w:tcPr>
            <w:tcW w:w="1084" w:type="dxa"/>
            <w:tcBorders>
              <w:top w:val="single" w:sz="4" w:space="0" w:color="auto"/>
              <w:left w:val="nil"/>
              <w:bottom w:val="single" w:sz="4" w:space="0" w:color="auto"/>
              <w:right w:val="single" w:sz="6" w:space="0" w:color="000000"/>
            </w:tcBorders>
          </w:tcPr>
          <w:p w:rsidR="00FF3864" w:rsidRPr="00D903F5" w:rsidRDefault="00FF3864" w:rsidP="008F4BB2">
            <w:pPr>
              <w:jc w:val="center"/>
              <w:rPr>
                <w:b/>
                <w:sz w:val="24"/>
                <w:szCs w:val="24"/>
              </w:rPr>
            </w:pPr>
            <w:r w:rsidRPr="00D903F5">
              <w:rPr>
                <w:b/>
                <w:sz w:val="24"/>
                <w:szCs w:val="24"/>
              </w:rPr>
              <w:t>UM</w:t>
            </w:r>
          </w:p>
        </w:tc>
        <w:tc>
          <w:tcPr>
            <w:tcW w:w="2601" w:type="dxa"/>
            <w:tcBorders>
              <w:top w:val="single" w:sz="4" w:space="0" w:color="auto"/>
              <w:left w:val="single" w:sz="6" w:space="0" w:color="000000"/>
              <w:bottom w:val="single" w:sz="4" w:space="0" w:color="auto"/>
              <w:right w:val="single" w:sz="6" w:space="0" w:color="000000"/>
            </w:tcBorders>
          </w:tcPr>
          <w:p w:rsidR="00FF3864" w:rsidRPr="00D903F5" w:rsidRDefault="00FF3864" w:rsidP="008F4BB2">
            <w:pPr>
              <w:rPr>
                <w:b/>
                <w:sz w:val="24"/>
                <w:szCs w:val="24"/>
              </w:rPr>
            </w:pPr>
            <w:r w:rsidRPr="00D903F5">
              <w:rPr>
                <w:b/>
                <w:sz w:val="24"/>
                <w:szCs w:val="24"/>
              </w:rPr>
              <w:t>Formula de calcul</w:t>
            </w:r>
          </w:p>
        </w:tc>
        <w:tc>
          <w:tcPr>
            <w:tcW w:w="1269" w:type="dxa"/>
            <w:tcBorders>
              <w:top w:val="single" w:sz="4" w:space="0" w:color="auto"/>
              <w:left w:val="single" w:sz="6" w:space="0" w:color="000000"/>
              <w:bottom w:val="single" w:sz="4" w:space="0" w:color="auto"/>
              <w:right w:val="single" w:sz="6" w:space="0" w:color="000000"/>
            </w:tcBorders>
          </w:tcPr>
          <w:p w:rsidR="00FF3864" w:rsidRPr="00D903F5" w:rsidRDefault="00FF3864" w:rsidP="008F4BB2">
            <w:pPr>
              <w:rPr>
                <w:b/>
                <w:sz w:val="24"/>
                <w:szCs w:val="24"/>
              </w:rPr>
            </w:pPr>
            <w:r w:rsidRPr="00D903F5">
              <w:rPr>
                <w:b/>
                <w:sz w:val="24"/>
                <w:szCs w:val="24"/>
              </w:rPr>
              <w:t xml:space="preserve">Prevederi </w:t>
            </w:r>
          </w:p>
          <w:p w:rsidR="00FF3864" w:rsidRPr="00D903F5" w:rsidRDefault="00FF3864" w:rsidP="008F4BB2">
            <w:pPr>
              <w:rPr>
                <w:b/>
                <w:sz w:val="24"/>
                <w:szCs w:val="24"/>
              </w:rPr>
            </w:pPr>
            <w:r w:rsidRPr="00D903F5">
              <w:rPr>
                <w:b/>
                <w:sz w:val="24"/>
                <w:szCs w:val="24"/>
              </w:rPr>
              <w:t xml:space="preserve"> 2014</w:t>
            </w:r>
          </w:p>
        </w:tc>
        <w:tc>
          <w:tcPr>
            <w:tcW w:w="1889" w:type="dxa"/>
            <w:tcBorders>
              <w:top w:val="single" w:sz="4" w:space="0" w:color="auto"/>
              <w:left w:val="single" w:sz="6" w:space="0" w:color="000000"/>
              <w:bottom w:val="single" w:sz="4" w:space="0" w:color="auto"/>
              <w:right w:val="single" w:sz="4" w:space="0" w:color="auto"/>
            </w:tcBorders>
          </w:tcPr>
          <w:p w:rsidR="00FF3864" w:rsidRPr="00D903F5" w:rsidRDefault="00FF3864" w:rsidP="008F4BB2">
            <w:pPr>
              <w:jc w:val="center"/>
              <w:rPr>
                <w:b/>
                <w:sz w:val="24"/>
                <w:szCs w:val="24"/>
              </w:rPr>
            </w:pPr>
            <w:r w:rsidRPr="00D903F5">
              <w:rPr>
                <w:b/>
                <w:sz w:val="24"/>
                <w:szCs w:val="24"/>
              </w:rPr>
              <w:t xml:space="preserve">Realizări </w:t>
            </w:r>
          </w:p>
          <w:p w:rsidR="00FF3864" w:rsidRPr="00D903F5" w:rsidRDefault="00FF3864" w:rsidP="008F4BB2">
            <w:pPr>
              <w:jc w:val="center"/>
              <w:rPr>
                <w:b/>
                <w:sz w:val="24"/>
                <w:szCs w:val="24"/>
              </w:rPr>
            </w:pPr>
            <w:r w:rsidRPr="00D903F5">
              <w:rPr>
                <w:b/>
                <w:sz w:val="24"/>
                <w:szCs w:val="24"/>
              </w:rPr>
              <w:t>2014</w:t>
            </w:r>
          </w:p>
        </w:tc>
      </w:tr>
      <w:tr w:rsidR="00FF3864" w:rsidRPr="00D903F5" w:rsidTr="008F4BB2">
        <w:tc>
          <w:tcPr>
            <w:tcW w:w="648" w:type="dxa"/>
            <w:tcBorders>
              <w:top w:val="single" w:sz="4" w:space="0" w:color="auto"/>
              <w:left w:val="single" w:sz="4" w:space="0" w:color="auto"/>
              <w:bottom w:val="single" w:sz="6" w:space="0" w:color="000000"/>
              <w:right w:val="nil"/>
            </w:tcBorders>
          </w:tcPr>
          <w:p w:rsidR="00FF3864" w:rsidRPr="00D903F5" w:rsidRDefault="00FF3864" w:rsidP="008F4BB2">
            <w:pPr>
              <w:rPr>
                <w:b/>
                <w:sz w:val="24"/>
                <w:szCs w:val="24"/>
              </w:rPr>
            </w:pPr>
            <w:r w:rsidRPr="00D903F5">
              <w:rPr>
                <w:b/>
                <w:sz w:val="24"/>
                <w:szCs w:val="24"/>
              </w:rPr>
              <w:t>1.</w:t>
            </w:r>
          </w:p>
        </w:tc>
        <w:tc>
          <w:tcPr>
            <w:tcW w:w="3146" w:type="dxa"/>
            <w:tcBorders>
              <w:top w:val="single" w:sz="4" w:space="0" w:color="auto"/>
              <w:left w:val="single" w:sz="4" w:space="0" w:color="auto"/>
              <w:bottom w:val="single" w:sz="6" w:space="0" w:color="000000"/>
              <w:right w:val="single" w:sz="4" w:space="0" w:color="auto"/>
            </w:tcBorders>
          </w:tcPr>
          <w:p w:rsidR="00FF3864" w:rsidRPr="00D903F5" w:rsidRDefault="00FF3864" w:rsidP="008F4BB2">
            <w:pPr>
              <w:rPr>
                <w:b/>
                <w:sz w:val="24"/>
                <w:szCs w:val="24"/>
              </w:rPr>
            </w:pPr>
            <w:r w:rsidRPr="00D903F5">
              <w:rPr>
                <w:b/>
                <w:sz w:val="24"/>
                <w:szCs w:val="24"/>
              </w:rPr>
              <w:t>Creşterea productivităţii muncii faţă de BVC aprobat 2014</w:t>
            </w:r>
          </w:p>
        </w:tc>
        <w:tc>
          <w:tcPr>
            <w:tcW w:w="1084" w:type="dxa"/>
            <w:tcBorders>
              <w:top w:val="single" w:sz="4" w:space="0" w:color="auto"/>
              <w:left w:val="nil"/>
              <w:bottom w:val="single" w:sz="6" w:space="0" w:color="000000"/>
              <w:right w:val="single" w:sz="6" w:space="0" w:color="000000"/>
            </w:tcBorders>
          </w:tcPr>
          <w:p w:rsidR="00FF3864" w:rsidRPr="00D903F5" w:rsidRDefault="00FF3864" w:rsidP="008F4BB2">
            <w:pPr>
              <w:jc w:val="center"/>
              <w:rPr>
                <w:b/>
                <w:sz w:val="24"/>
                <w:szCs w:val="24"/>
              </w:rPr>
            </w:pPr>
            <w:r w:rsidRPr="00D903F5">
              <w:rPr>
                <w:b/>
                <w:sz w:val="24"/>
                <w:szCs w:val="24"/>
              </w:rPr>
              <w:t>Lei/</w:t>
            </w:r>
          </w:p>
          <w:p w:rsidR="00FF3864" w:rsidRPr="00D903F5" w:rsidRDefault="00FF3864" w:rsidP="008F4BB2">
            <w:pPr>
              <w:jc w:val="center"/>
              <w:rPr>
                <w:b/>
                <w:sz w:val="24"/>
                <w:szCs w:val="24"/>
              </w:rPr>
            </w:pPr>
            <w:r w:rsidRPr="00D903F5">
              <w:rPr>
                <w:b/>
                <w:sz w:val="24"/>
                <w:szCs w:val="24"/>
              </w:rPr>
              <w:t>Salariat</w:t>
            </w:r>
          </w:p>
        </w:tc>
        <w:tc>
          <w:tcPr>
            <w:tcW w:w="2601" w:type="dxa"/>
            <w:tcBorders>
              <w:top w:val="single" w:sz="4" w:space="0" w:color="auto"/>
              <w:left w:val="single" w:sz="6" w:space="0" w:color="000000"/>
              <w:bottom w:val="single" w:sz="6" w:space="0" w:color="000000"/>
              <w:right w:val="single" w:sz="6" w:space="0" w:color="000000"/>
            </w:tcBorders>
          </w:tcPr>
          <w:p w:rsidR="00FF3864" w:rsidRPr="00D903F5" w:rsidRDefault="00FF3864" w:rsidP="008F4BB2">
            <w:pPr>
              <w:rPr>
                <w:b/>
                <w:sz w:val="24"/>
                <w:szCs w:val="24"/>
              </w:rPr>
            </w:pPr>
            <w:r w:rsidRPr="00D903F5">
              <w:rPr>
                <w:b/>
                <w:sz w:val="24"/>
                <w:szCs w:val="24"/>
              </w:rPr>
              <w:t>Cifra de afaceri/ Nr. mediu de personal</w:t>
            </w:r>
          </w:p>
        </w:tc>
        <w:tc>
          <w:tcPr>
            <w:tcW w:w="1269" w:type="dxa"/>
            <w:tcBorders>
              <w:top w:val="single" w:sz="4" w:space="0" w:color="auto"/>
              <w:left w:val="single" w:sz="6" w:space="0" w:color="000000"/>
              <w:bottom w:val="single" w:sz="6" w:space="0" w:color="000000"/>
              <w:right w:val="single" w:sz="6" w:space="0" w:color="000000"/>
            </w:tcBorders>
          </w:tcPr>
          <w:p w:rsidR="00FF3864" w:rsidRPr="00D903F5" w:rsidRDefault="00FF3864" w:rsidP="008F4BB2">
            <w:pPr>
              <w:rPr>
                <w:b/>
                <w:sz w:val="24"/>
                <w:szCs w:val="24"/>
              </w:rPr>
            </w:pPr>
            <w:r w:rsidRPr="00D903F5">
              <w:rPr>
                <w:b/>
                <w:sz w:val="24"/>
                <w:szCs w:val="24"/>
              </w:rPr>
              <w:t>174.65</w:t>
            </w:r>
          </w:p>
        </w:tc>
        <w:tc>
          <w:tcPr>
            <w:tcW w:w="1889" w:type="dxa"/>
            <w:tcBorders>
              <w:top w:val="single" w:sz="4" w:space="0" w:color="auto"/>
              <w:left w:val="single" w:sz="6" w:space="0" w:color="000000"/>
              <w:bottom w:val="single" w:sz="6" w:space="0" w:color="000000"/>
              <w:right w:val="single" w:sz="4" w:space="0" w:color="auto"/>
            </w:tcBorders>
          </w:tcPr>
          <w:p w:rsidR="00FF3864" w:rsidRPr="00D903F5" w:rsidRDefault="00FF3864" w:rsidP="008F4BB2">
            <w:pPr>
              <w:jc w:val="right"/>
              <w:rPr>
                <w:b/>
                <w:sz w:val="24"/>
                <w:szCs w:val="24"/>
              </w:rPr>
            </w:pPr>
            <w:r w:rsidRPr="00D903F5">
              <w:rPr>
                <w:b/>
                <w:sz w:val="24"/>
                <w:szCs w:val="24"/>
              </w:rPr>
              <w:t>145,98</w:t>
            </w:r>
          </w:p>
        </w:tc>
      </w:tr>
      <w:tr w:rsidR="00FF3864" w:rsidRPr="00D903F5" w:rsidTr="008F4BB2">
        <w:tc>
          <w:tcPr>
            <w:tcW w:w="648" w:type="dxa"/>
            <w:tcBorders>
              <w:top w:val="single" w:sz="6" w:space="0" w:color="000000"/>
              <w:left w:val="single" w:sz="4" w:space="0" w:color="auto"/>
              <w:bottom w:val="single" w:sz="6" w:space="0" w:color="000000"/>
              <w:right w:val="nil"/>
            </w:tcBorders>
          </w:tcPr>
          <w:p w:rsidR="00FF3864" w:rsidRPr="00D903F5" w:rsidRDefault="00FF3864" w:rsidP="008F4BB2">
            <w:pPr>
              <w:rPr>
                <w:b/>
                <w:sz w:val="24"/>
                <w:szCs w:val="24"/>
              </w:rPr>
            </w:pPr>
            <w:r w:rsidRPr="00D903F5">
              <w:rPr>
                <w:b/>
                <w:sz w:val="24"/>
                <w:szCs w:val="24"/>
              </w:rPr>
              <w:t>2.</w:t>
            </w:r>
          </w:p>
        </w:tc>
        <w:tc>
          <w:tcPr>
            <w:tcW w:w="3146" w:type="dxa"/>
            <w:tcBorders>
              <w:top w:val="single" w:sz="6" w:space="0" w:color="000000"/>
              <w:left w:val="single" w:sz="4" w:space="0" w:color="auto"/>
              <w:bottom w:val="single" w:sz="6" w:space="0" w:color="000000"/>
              <w:right w:val="single" w:sz="4" w:space="0" w:color="auto"/>
            </w:tcBorders>
          </w:tcPr>
          <w:p w:rsidR="00FF3864" w:rsidRPr="00D903F5" w:rsidRDefault="00FF3864" w:rsidP="008F4BB2">
            <w:pPr>
              <w:rPr>
                <w:b/>
                <w:sz w:val="24"/>
                <w:szCs w:val="24"/>
              </w:rPr>
            </w:pPr>
            <w:r w:rsidRPr="00D903F5">
              <w:rPr>
                <w:b/>
                <w:sz w:val="24"/>
                <w:szCs w:val="24"/>
              </w:rPr>
              <w:t>Creşterea cifrei de afaceri  faţă de BVC aprobat2014</w:t>
            </w:r>
          </w:p>
        </w:tc>
        <w:tc>
          <w:tcPr>
            <w:tcW w:w="1084" w:type="dxa"/>
            <w:tcBorders>
              <w:top w:val="single" w:sz="6" w:space="0" w:color="000000"/>
              <w:left w:val="nil"/>
              <w:bottom w:val="single" w:sz="6" w:space="0" w:color="000000"/>
              <w:right w:val="single" w:sz="6" w:space="0" w:color="000000"/>
            </w:tcBorders>
          </w:tcPr>
          <w:p w:rsidR="00FF3864" w:rsidRPr="00D903F5" w:rsidRDefault="00FF3864" w:rsidP="008F4BB2">
            <w:pPr>
              <w:jc w:val="center"/>
              <w:rPr>
                <w:b/>
                <w:sz w:val="24"/>
                <w:szCs w:val="24"/>
              </w:rPr>
            </w:pPr>
            <w:r w:rsidRPr="00D903F5">
              <w:rPr>
                <w:b/>
                <w:sz w:val="24"/>
                <w:szCs w:val="24"/>
              </w:rPr>
              <w:t>Mii/Lei</w:t>
            </w:r>
          </w:p>
        </w:tc>
        <w:tc>
          <w:tcPr>
            <w:tcW w:w="2601" w:type="dxa"/>
            <w:tcBorders>
              <w:top w:val="single" w:sz="6" w:space="0" w:color="000000"/>
              <w:left w:val="single" w:sz="6" w:space="0" w:color="000000"/>
              <w:bottom w:val="single" w:sz="6" w:space="0" w:color="000000"/>
              <w:right w:val="single" w:sz="6" w:space="0" w:color="000000"/>
            </w:tcBorders>
          </w:tcPr>
          <w:p w:rsidR="00FF3864" w:rsidRPr="00D903F5" w:rsidRDefault="00FF3864" w:rsidP="008F4BB2">
            <w:pPr>
              <w:rPr>
                <w:b/>
                <w:sz w:val="24"/>
                <w:szCs w:val="24"/>
              </w:rPr>
            </w:pPr>
            <w:r w:rsidRPr="00D903F5">
              <w:rPr>
                <w:b/>
                <w:sz w:val="24"/>
                <w:szCs w:val="24"/>
              </w:rPr>
              <w:t>Total venituri din producţia realizată</w:t>
            </w:r>
          </w:p>
        </w:tc>
        <w:tc>
          <w:tcPr>
            <w:tcW w:w="1269" w:type="dxa"/>
            <w:tcBorders>
              <w:top w:val="single" w:sz="6" w:space="0" w:color="000000"/>
              <w:left w:val="single" w:sz="6" w:space="0" w:color="000000"/>
              <w:bottom w:val="single" w:sz="6" w:space="0" w:color="000000"/>
              <w:right w:val="single" w:sz="6" w:space="0" w:color="000000"/>
            </w:tcBorders>
          </w:tcPr>
          <w:p w:rsidR="00FF3864" w:rsidRPr="00D903F5" w:rsidRDefault="00FF3864" w:rsidP="008F4BB2">
            <w:pPr>
              <w:jc w:val="right"/>
              <w:rPr>
                <w:b/>
                <w:sz w:val="24"/>
                <w:szCs w:val="24"/>
              </w:rPr>
            </w:pPr>
          </w:p>
          <w:p w:rsidR="00FF3864" w:rsidRPr="00D903F5" w:rsidRDefault="00FF3864" w:rsidP="008F4BB2">
            <w:pPr>
              <w:jc w:val="right"/>
              <w:rPr>
                <w:b/>
                <w:sz w:val="24"/>
                <w:szCs w:val="24"/>
              </w:rPr>
            </w:pPr>
            <w:r w:rsidRPr="00D903F5">
              <w:rPr>
                <w:b/>
                <w:sz w:val="24"/>
                <w:szCs w:val="24"/>
              </w:rPr>
              <w:t>26.497</w:t>
            </w:r>
          </w:p>
        </w:tc>
        <w:tc>
          <w:tcPr>
            <w:tcW w:w="1889" w:type="dxa"/>
            <w:tcBorders>
              <w:top w:val="single" w:sz="6" w:space="0" w:color="000000"/>
              <w:left w:val="single" w:sz="6" w:space="0" w:color="000000"/>
              <w:bottom w:val="single" w:sz="6" w:space="0" w:color="000000"/>
              <w:right w:val="single" w:sz="4" w:space="0" w:color="auto"/>
            </w:tcBorders>
          </w:tcPr>
          <w:p w:rsidR="00FF3864" w:rsidRPr="00D903F5" w:rsidRDefault="00FF3864" w:rsidP="008F4BB2">
            <w:pPr>
              <w:jc w:val="right"/>
              <w:rPr>
                <w:b/>
                <w:sz w:val="24"/>
                <w:szCs w:val="24"/>
              </w:rPr>
            </w:pPr>
          </w:p>
          <w:p w:rsidR="00FF3864" w:rsidRPr="00D903F5" w:rsidRDefault="00FF3864" w:rsidP="008F4BB2">
            <w:pPr>
              <w:jc w:val="right"/>
              <w:rPr>
                <w:b/>
                <w:sz w:val="24"/>
                <w:szCs w:val="24"/>
              </w:rPr>
            </w:pPr>
            <w:r w:rsidRPr="00D903F5">
              <w:rPr>
                <w:b/>
                <w:sz w:val="24"/>
                <w:szCs w:val="24"/>
              </w:rPr>
              <w:t>22.365</w:t>
            </w:r>
          </w:p>
        </w:tc>
      </w:tr>
      <w:tr w:rsidR="00FF3864" w:rsidRPr="00D903F5" w:rsidTr="008F4BB2">
        <w:tc>
          <w:tcPr>
            <w:tcW w:w="648" w:type="dxa"/>
            <w:tcBorders>
              <w:top w:val="single" w:sz="6" w:space="0" w:color="000000"/>
              <w:left w:val="single" w:sz="4" w:space="0" w:color="auto"/>
              <w:bottom w:val="single" w:sz="6" w:space="0" w:color="000000"/>
              <w:right w:val="nil"/>
            </w:tcBorders>
          </w:tcPr>
          <w:p w:rsidR="00FF3864" w:rsidRPr="00D903F5" w:rsidRDefault="00FF3864" w:rsidP="008F4BB2">
            <w:pPr>
              <w:rPr>
                <w:b/>
                <w:sz w:val="24"/>
                <w:szCs w:val="24"/>
              </w:rPr>
            </w:pPr>
            <w:r w:rsidRPr="00D903F5">
              <w:rPr>
                <w:b/>
                <w:sz w:val="24"/>
                <w:szCs w:val="24"/>
              </w:rPr>
              <w:t>3.</w:t>
            </w:r>
          </w:p>
        </w:tc>
        <w:tc>
          <w:tcPr>
            <w:tcW w:w="3146" w:type="dxa"/>
            <w:tcBorders>
              <w:top w:val="single" w:sz="6" w:space="0" w:color="000000"/>
              <w:left w:val="single" w:sz="4" w:space="0" w:color="auto"/>
              <w:bottom w:val="single" w:sz="6" w:space="0" w:color="000000"/>
              <w:right w:val="single" w:sz="4" w:space="0" w:color="auto"/>
            </w:tcBorders>
          </w:tcPr>
          <w:p w:rsidR="00FF3864" w:rsidRPr="00D903F5" w:rsidRDefault="00FF3864" w:rsidP="008F4BB2">
            <w:pPr>
              <w:rPr>
                <w:b/>
                <w:sz w:val="24"/>
                <w:szCs w:val="24"/>
              </w:rPr>
            </w:pPr>
            <w:r w:rsidRPr="00D903F5">
              <w:rPr>
                <w:b/>
                <w:sz w:val="24"/>
                <w:szCs w:val="24"/>
              </w:rPr>
              <w:t>Cresterea vitezei de rotatie  a debitelor(reducerea perioadei de incasare a creantelor)</w:t>
            </w:r>
          </w:p>
        </w:tc>
        <w:tc>
          <w:tcPr>
            <w:tcW w:w="1084" w:type="dxa"/>
            <w:tcBorders>
              <w:top w:val="single" w:sz="6" w:space="0" w:color="000000"/>
              <w:left w:val="nil"/>
              <w:bottom w:val="single" w:sz="6" w:space="0" w:color="000000"/>
              <w:right w:val="single" w:sz="6" w:space="0" w:color="000000"/>
            </w:tcBorders>
          </w:tcPr>
          <w:p w:rsidR="00FF3864" w:rsidRPr="00D903F5" w:rsidRDefault="00FF3864" w:rsidP="008F4BB2">
            <w:pPr>
              <w:jc w:val="center"/>
              <w:rPr>
                <w:b/>
                <w:sz w:val="24"/>
                <w:szCs w:val="24"/>
              </w:rPr>
            </w:pPr>
            <w:r w:rsidRPr="00D903F5">
              <w:rPr>
                <w:b/>
                <w:sz w:val="24"/>
                <w:szCs w:val="24"/>
              </w:rPr>
              <w:t>Zile</w:t>
            </w:r>
          </w:p>
        </w:tc>
        <w:tc>
          <w:tcPr>
            <w:tcW w:w="2601" w:type="dxa"/>
            <w:tcBorders>
              <w:top w:val="single" w:sz="6" w:space="0" w:color="000000"/>
              <w:left w:val="single" w:sz="6" w:space="0" w:color="000000"/>
              <w:bottom w:val="single" w:sz="6" w:space="0" w:color="000000"/>
              <w:right w:val="single" w:sz="6" w:space="0" w:color="000000"/>
            </w:tcBorders>
          </w:tcPr>
          <w:p w:rsidR="00FF3864" w:rsidRPr="00D903F5" w:rsidRDefault="00FF3864" w:rsidP="008F4BB2">
            <w:pPr>
              <w:rPr>
                <w:b/>
                <w:sz w:val="24"/>
                <w:szCs w:val="24"/>
              </w:rPr>
            </w:pPr>
            <w:r w:rsidRPr="00D903F5">
              <w:rPr>
                <w:b/>
                <w:sz w:val="24"/>
                <w:szCs w:val="24"/>
              </w:rPr>
              <w:t>Sold mediu client/cifra de afaceri x 365</w:t>
            </w:r>
          </w:p>
        </w:tc>
        <w:tc>
          <w:tcPr>
            <w:tcW w:w="1269" w:type="dxa"/>
            <w:tcBorders>
              <w:top w:val="single" w:sz="6" w:space="0" w:color="000000"/>
              <w:left w:val="single" w:sz="6" w:space="0" w:color="000000"/>
              <w:bottom w:val="single" w:sz="6" w:space="0" w:color="000000"/>
              <w:right w:val="single" w:sz="6" w:space="0" w:color="000000"/>
            </w:tcBorders>
          </w:tcPr>
          <w:p w:rsidR="00FF3864" w:rsidRPr="00D903F5" w:rsidRDefault="00FF3864" w:rsidP="008F4BB2">
            <w:pPr>
              <w:jc w:val="right"/>
              <w:rPr>
                <w:b/>
                <w:sz w:val="24"/>
                <w:szCs w:val="24"/>
              </w:rPr>
            </w:pPr>
            <w:r w:rsidRPr="00D903F5">
              <w:rPr>
                <w:b/>
                <w:sz w:val="24"/>
                <w:szCs w:val="24"/>
              </w:rPr>
              <w:t>45</w:t>
            </w:r>
          </w:p>
        </w:tc>
        <w:tc>
          <w:tcPr>
            <w:tcW w:w="1889" w:type="dxa"/>
            <w:tcBorders>
              <w:top w:val="single" w:sz="6" w:space="0" w:color="000000"/>
              <w:left w:val="single" w:sz="6" w:space="0" w:color="000000"/>
              <w:bottom w:val="single" w:sz="6" w:space="0" w:color="000000"/>
              <w:right w:val="single" w:sz="4" w:space="0" w:color="auto"/>
            </w:tcBorders>
          </w:tcPr>
          <w:p w:rsidR="00FF3864" w:rsidRPr="00D903F5" w:rsidRDefault="00FF3864" w:rsidP="008F4BB2">
            <w:pPr>
              <w:jc w:val="right"/>
              <w:rPr>
                <w:b/>
                <w:sz w:val="24"/>
                <w:szCs w:val="24"/>
              </w:rPr>
            </w:pPr>
          </w:p>
          <w:p w:rsidR="00FF3864" w:rsidRPr="00D903F5" w:rsidRDefault="00FF3864" w:rsidP="008F4BB2">
            <w:pPr>
              <w:jc w:val="right"/>
              <w:rPr>
                <w:sz w:val="24"/>
                <w:szCs w:val="24"/>
              </w:rPr>
            </w:pPr>
            <w:r w:rsidRPr="00D903F5">
              <w:rPr>
                <w:sz w:val="24"/>
                <w:szCs w:val="24"/>
              </w:rPr>
              <w:t>59,27</w:t>
            </w:r>
          </w:p>
        </w:tc>
      </w:tr>
      <w:tr w:rsidR="00FF3864" w:rsidRPr="00D903F5" w:rsidTr="008F4BB2">
        <w:tc>
          <w:tcPr>
            <w:tcW w:w="648" w:type="dxa"/>
            <w:tcBorders>
              <w:top w:val="single" w:sz="6" w:space="0" w:color="000000"/>
              <w:left w:val="single" w:sz="4" w:space="0" w:color="auto"/>
              <w:bottom w:val="single" w:sz="6" w:space="0" w:color="000000"/>
              <w:right w:val="nil"/>
            </w:tcBorders>
          </w:tcPr>
          <w:p w:rsidR="00FF3864" w:rsidRPr="00D903F5" w:rsidRDefault="00FF3864" w:rsidP="008F4BB2">
            <w:pPr>
              <w:rPr>
                <w:b/>
                <w:sz w:val="24"/>
                <w:szCs w:val="24"/>
              </w:rPr>
            </w:pPr>
            <w:r w:rsidRPr="00D903F5">
              <w:rPr>
                <w:b/>
                <w:sz w:val="24"/>
                <w:szCs w:val="24"/>
              </w:rPr>
              <w:t>4.</w:t>
            </w:r>
          </w:p>
        </w:tc>
        <w:tc>
          <w:tcPr>
            <w:tcW w:w="3146" w:type="dxa"/>
            <w:tcBorders>
              <w:top w:val="single" w:sz="6" w:space="0" w:color="000000"/>
              <w:left w:val="single" w:sz="4" w:space="0" w:color="auto"/>
              <w:bottom w:val="single" w:sz="6" w:space="0" w:color="000000"/>
              <w:right w:val="single" w:sz="4" w:space="0" w:color="auto"/>
            </w:tcBorders>
          </w:tcPr>
          <w:p w:rsidR="00FF3864" w:rsidRPr="00D903F5" w:rsidRDefault="00FF3864" w:rsidP="008F4BB2">
            <w:pPr>
              <w:rPr>
                <w:b/>
                <w:sz w:val="24"/>
                <w:szCs w:val="24"/>
              </w:rPr>
            </w:pPr>
            <w:r w:rsidRPr="00D903F5">
              <w:rPr>
                <w:b/>
                <w:sz w:val="24"/>
                <w:szCs w:val="24"/>
              </w:rPr>
              <w:t>Cresterea vitezei de rotatie a creditelor – furnizori(reducerea perioadei de rambursare a datoriilor)</w:t>
            </w:r>
          </w:p>
        </w:tc>
        <w:tc>
          <w:tcPr>
            <w:tcW w:w="1084" w:type="dxa"/>
            <w:tcBorders>
              <w:top w:val="single" w:sz="6" w:space="0" w:color="000000"/>
              <w:left w:val="nil"/>
              <w:bottom w:val="single" w:sz="6" w:space="0" w:color="000000"/>
              <w:right w:val="single" w:sz="6" w:space="0" w:color="000000"/>
            </w:tcBorders>
          </w:tcPr>
          <w:p w:rsidR="00FF3864" w:rsidRPr="00D903F5" w:rsidRDefault="00FF3864" w:rsidP="008F4BB2">
            <w:pPr>
              <w:jc w:val="center"/>
              <w:rPr>
                <w:b/>
                <w:sz w:val="24"/>
                <w:szCs w:val="24"/>
              </w:rPr>
            </w:pPr>
          </w:p>
          <w:p w:rsidR="00FF3864" w:rsidRPr="00D903F5" w:rsidRDefault="00FF3864" w:rsidP="008F4BB2">
            <w:pPr>
              <w:jc w:val="center"/>
              <w:rPr>
                <w:b/>
                <w:sz w:val="24"/>
                <w:szCs w:val="24"/>
              </w:rPr>
            </w:pPr>
            <w:r w:rsidRPr="00D903F5">
              <w:rPr>
                <w:b/>
                <w:sz w:val="24"/>
                <w:szCs w:val="24"/>
              </w:rPr>
              <w:t>Zile</w:t>
            </w:r>
          </w:p>
        </w:tc>
        <w:tc>
          <w:tcPr>
            <w:tcW w:w="2601" w:type="dxa"/>
            <w:tcBorders>
              <w:top w:val="single" w:sz="6" w:space="0" w:color="000000"/>
              <w:left w:val="single" w:sz="6" w:space="0" w:color="000000"/>
              <w:bottom w:val="single" w:sz="6" w:space="0" w:color="000000"/>
              <w:right w:val="single" w:sz="6" w:space="0" w:color="000000"/>
            </w:tcBorders>
          </w:tcPr>
          <w:p w:rsidR="00FF3864" w:rsidRPr="00D903F5" w:rsidRDefault="00FF3864" w:rsidP="008F4BB2">
            <w:pPr>
              <w:rPr>
                <w:b/>
                <w:sz w:val="24"/>
                <w:szCs w:val="24"/>
              </w:rPr>
            </w:pPr>
            <w:r w:rsidRPr="00D903F5">
              <w:rPr>
                <w:b/>
                <w:sz w:val="24"/>
                <w:szCs w:val="24"/>
              </w:rPr>
              <w:t>Sold mediu furnizori/cifra de afaceri x 365</w:t>
            </w:r>
          </w:p>
        </w:tc>
        <w:tc>
          <w:tcPr>
            <w:tcW w:w="1269" w:type="dxa"/>
            <w:tcBorders>
              <w:top w:val="single" w:sz="6" w:space="0" w:color="000000"/>
              <w:left w:val="single" w:sz="6" w:space="0" w:color="000000"/>
              <w:bottom w:val="single" w:sz="6" w:space="0" w:color="000000"/>
              <w:right w:val="single" w:sz="6" w:space="0" w:color="000000"/>
            </w:tcBorders>
          </w:tcPr>
          <w:p w:rsidR="00FF3864" w:rsidRPr="00D903F5" w:rsidRDefault="00FF3864" w:rsidP="008F4BB2">
            <w:pPr>
              <w:jc w:val="right"/>
              <w:rPr>
                <w:b/>
                <w:sz w:val="24"/>
                <w:szCs w:val="24"/>
              </w:rPr>
            </w:pPr>
          </w:p>
          <w:p w:rsidR="00FF3864" w:rsidRPr="00D903F5" w:rsidRDefault="00FF3864" w:rsidP="008F4BB2">
            <w:pPr>
              <w:jc w:val="right"/>
              <w:rPr>
                <w:b/>
                <w:sz w:val="24"/>
                <w:szCs w:val="24"/>
              </w:rPr>
            </w:pPr>
            <w:r w:rsidRPr="00D903F5">
              <w:rPr>
                <w:b/>
                <w:sz w:val="24"/>
                <w:szCs w:val="24"/>
              </w:rPr>
              <w:t xml:space="preserve">50 </w:t>
            </w:r>
          </w:p>
        </w:tc>
        <w:tc>
          <w:tcPr>
            <w:tcW w:w="1889" w:type="dxa"/>
            <w:tcBorders>
              <w:top w:val="single" w:sz="6" w:space="0" w:color="000000"/>
              <w:left w:val="single" w:sz="6" w:space="0" w:color="000000"/>
              <w:bottom w:val="single" w:sz="6" w:space="0" w:color="000000"/>
              <w:right w:val="single" w:sz="4" w:space="0" w:color="auto"/>
            </w:tcBorders>
          </w:tcPr>
          <w:p w:rsidR="00FF3864" w:rsidRPr="00D903F5" w:rsidRDefault="00FF3864" w:rsidP="008F4BB2">
            <w:pPr>
              <w:jc w:val="right"/>
              <w:rPr>
                <w:b/>
                <w:sz w:val="24"/>
                <w:szCs w:val="24"/>
              </w:rPr>
            </w:pPr>
          </w:p>
          <w:p w:rsidR="00FF3864" w:rsidRPr="00D903F5" w:rsidRDefault="00FF3864" w:rsidP="008F4BB2">
            <w:pPr>
              <w:jc w:val="right"/>
              <w:rPr>
                <w:b/>
                <w:sz w:val="24"/>
                <w:szCs w:val="24"/>
              </w:rPr>
            </w:pPr>
            <w:r w:rsidRPr="00D903F5">
              <w:rPr>
                <w:b/>
                <w:sz w:val="24"/>
                <w:szCs w:val="24"/>
              </w:rPr>
              <w:t>72.56</w:t>
            </w:r>
          </w:p>
        </w:tc>
      </w:tr>
      <w:tr w:rsidR="00FF3864" w:rsidRPr="00D903F5" w:rsidTr="008F4BB2">
        <w:tc>
          <w:tcPr>
            <w:tcW w:w="648" w:type="dxa"/>
            <w:tcBorders>
              <w:top w:val="single" w:sz="6" w:space="0" w:color="000000"/>
              <w:left w:val="single" w:sz="4" w:space="0" w:color="auto"/>
              <w:bottom w:val="single" w:sz="4" w:space="0" w:color="auto"/>
              <w:right w:val="nil"/>
            </w:tcBorders>
          </w:tcPr>
          <w:p w:rsidR="00FF3864" w:rsidRPr="00D903F5" w:rsidRDefault="00FF3864" w:rsidP="008F4BB2">
            <w:pPr>
              <w:rPr>
                <w:b/>
                <w:sz w:val="24"/>
                <w:szCs w:val="24"/>
              </w:rPr>
            </w:pPr>
            <w:r w:rsidRPr="00D903F5">
              <w:rPr>
                <w:b/>
                <w:sz w:val="24"/>
                <w:szCs w:val="24"/>
              </w:rPr>
              <w:t>5.</w:t>
            </w:r>
          </w:p>
        </w:tc>
        <w:tc>
          <w:tcPr>
            <w:tcW w:w="3146" w:type="dxa"/>
            <w:tcBorders>
              <w:top w:val="single" w:sz="6" w:space="0" w:color="000000"/>
              <w:left w:val="single" w:sz="4" w:space="0" w:color="auto"/>
              <w:bottom w:val="single" w:sz="4" w:space="0" w:color="auto"/>
              <w:right w:val="single" w:sz="4" w:space="0" w:color="auto"/>
            </w:tcBorders>
          </w:tcPr>
          <w:p w:rsidR="00FF3864" w:rsidRPr="00D903F5" w:rsidRDefault="00FF3864" w:rsidP="008F4BB2">
            <w:pPr>
              <w:rPr>
                <w:b/>
                <w:sz w:val="24"/>
                <w:szCs w:val="24"/>
              </w:rPr>
            </w:pPr>
            <w:r w:rsidRPr="00D903F5">
              <w:rPr>
                <w:b/>
                <w:sz w:val="24"/>
                <w:szCs w:val="24"/>
              </w:rPr>
              <w:t>Creşterea profitului din producţia realizată în regie proprie în anul 2014</w:t>
            </w:r>
          </w:p>
        </w:tc>
        <w:tc>
          <w:tcPr>
            <w:tcW w:w="1084" w:type="dxa"/>
            <w:tcBorders>
              <w:top w:val="single" w:sz="6" w:space="0" w:color="000000"/>
              <w:left w:val="nil"/>
              <w:bottom w:val="single" w:sz="4" w:space="0" w:color="auto"/>
              <w:right w:val="single" w:sz="6" w:space="0" w:color="000000"/>
            </w:tcBorders>
          </w:tcPr>
          <w:p w:rsidR="00FF3864" w:rsidRPr="00D903F5" w:rsidRDefault="00FF3864" w:rsidP="008F4BB2">
            <w:pPr>
              <w:jc w:val="center"/>
              <w:rPr>
                <w:b/>
                <w:sz w:val="24"/>
                <w:szCs w:val="24"/>
              </w:rPr>
            </w:pPr>
          </w:p>
          <w:p w:rsidR="00FF3864" w:rsidRPr="00D903F5" w:rsidRDefault="00FF3864" w:rsidP="008F4BB2">
            <w:pPr>
              <w:jc w:val="center"/>
              <w:rPr>
                <w:b/>
                <w:sz w:val="24"/>
                <w:szCs w:val="24"/>
              </w:rPr>
            </w:pPr>
          </w:p>
          <w:p w:rsidR="00FF3864" w:rsidRPr="00D903F5" w:rsidRDefault="00FF3864" w:rsidP="008F4BB2">
            <w:pPr>
              <w:jc w:val="center"/>
              <w:rPr>
                <w:b/>
                <w:sz w:val="24"/>
                <w:szCs w:val="24"/>
              </w:rPr>
            </w:pPr>
          </w:p>
          <w:p w:rsidR="00FF3864" w:rsidRPr="00D903F5" w:rsidRDefault="00FF3864" w:rsidP="008F4BB2">
            <w:pPr>
              <w:jc w:val="center"/>
              <w:rPr>
                <w:b/>
                <w:sz w:val="24"/>
                <w:szCs w:val="24"/>
              </w:rPr>
            </w:pPr>
            <w:r w:rsidRPr="00D903F5">
              <w:rPr>
                <w:b/>
                <w:sz w:val="24"/>
                <w:szCs w:val="24"/>
              </w:rPr>
              <w:lastRenderedPageBreak/>
              <w:t>Lei</w:t>
            </w:r>
          </w:p>
        </w:tc>
        <w:tc>
          <w:tcPr>
            <w:tcW w:w="2601" w:type="dxa"/>
            <w:tcBorders>
              <w:top w:val="single" w:sz="6" w:space="0" w:color="000000"/>
              <w:left w:val="single" w:sz="6" w:space="0" w:color="000000"/>
              <w:bottom w:val="single" w:sz="4" w:space="0" w:color="auto"/>
              <w:right w:val="single" w:sz="6" w:space="0" w:color="000000"/>
            </w:tcBorders>
          </w:tcPr>
          <w:p w:rsidR="00FF3864" w:rsidRPr="00D903F5" w:rsidRDefault="00FF3864" w:rsidP="008F4BB2">
            <w:pPr>
              <w:rPr>
                <w:b/>
                <w:sz w:val="24"/>
                <w:szCs w:val="24"/>
              </w:rPr>
            </w:pPr>
            <w:r w:rsidRPr="00D903F5">
              <w:rPr>
                <w:b/>
                <w:sz w:val="24"/>
                <w:szCs w:val="24"/>
              </w:rPr>
              <w:lastRenderedPageBreak/>
              <w:t xml:space="preserve">Venituri din producţie realizată– Cheltuieli din producţia realizată (exclusiv dobânzi, impozite, deprecieri şi </w:t>
            </w:r>
            <w:r w:rsidRPr="00D903F5">
              <w:rPr>
                <w:b/>
                <w:sz w:val="24"/>
                <w:szCs w:val="24"/>
              </w:rPr>
              <w:lastRenderedPageBreak/>
              <w:t>amortizare)</w:t>
            </w:r>
          </w:p>
        </w:tc>
        <w:tc>
          <w:tcPr>
            <w:tcW w:w="1269" w:type="dxa"/>
            <w:tcBorders>
              <w:top w:val="single" w:sz="6" w:space="0" w:color="000000"/>
              <w:left w:val="single" w:sz="6" w:space="0" w:color="000000"/>
              <w:bottom w:val="single" w:sz="4" w:space="0" w:color="auto"/>
              <w:right w:val="single" w:sz="6" w:space="0" w:color="000000"/>
            </w:tcBorders>
          </w:tcPr>
          <w:p w:rsidR="00FF3864" w:rsidRPr="00D903F5" w:rsidRDefault="00FF3864" w:rsidP="008F4BB2">
            <w:pPr>
              <w:jc w:val="right"/>
              <w:rPr>
                <w:b/>
                <w:sz w:val="24"/>
                <w:szCs w:val="24"/>
              </w:rPr>
            </w:pPr>
            <w:r w:rsidRPr="00D903F5">
              <w:rPr>
                <w:b/>
                <w:sz w:val="24"/>
                <w:szCs w:val="24"/>
              </w:rPr>
              <w:lastRenderedPageBreak/>
              <w:t>**500.000</w:t>
            </w:r>
          </w:p>
          <w:p w:rsidR="00FF3864" w:rsidRPr="00D903F5" w:rsidRDefault="00FF3864" w:rsidP="008F4BB2">
            <w:pPr>
              <w:jc w:val="right"/>
              <w:rPr>
                <w:b/>
                <w:sz w:val="24"/>
                <w:szCs w:val="24"/>
              </w:rPr>
            </w:pPr>
          </w:p>
          <w:p w:rsidR="00FF3864" w:rsidRPr="00D903F5" w:rsidRDefault="00FF3864" w:rsidP="008F4BB2">
            <w:pPr>
              <w:jc w:val="right"/>
              <w:rPr>
                <w:b/>
                <w:sz w:val="24"/>
                <w:szCs w:val="24"/>
              </w:rPr>
            </w:pPr>
          </w:p>
          <w:p w:rsidR="00FF3864" w:rsidRPr="00D903F5" w:rsidRDefault="00FF3864" w:rsidP="008F4BB2">
            <w:pPr>
              <w:jc w:val="right"/>
              <w:rPr>
                <w:b/>
                <w:sz w:val="24"/>
                <w:szCs w:val="24"/>
              </w:rPr>
            </w:pPr>
          </w:p>
          <w:p w:rsidR="00FF3864" w:rsidRPr="00D903F5" w:rsidRDefault="00FF3864" w:rsidP="008F4BB2">
            <w:pPr>
              <w:jc w:val="right"/>
              <w:rPr>
                <w:b/>
                <w:sz w:val="24"/>
                <w:szCs w:val="24"/>
              </w:rPr>
            </w:pPr>
          </w:p>
        </w:tc>
        <w:tc>
          <w:tcPr>
            <w:tcW w:w="1889" w:type="dxa"/>
            <w:tcBorders>
              <w:top w:val="single" w:sz="6" w:space="0" w:color="000000"/>
              <w:left w:val="single" w:sz="6" w:space="0" w:color="000000"/>
              <w:bottom w:val="single" w:sz="4" w:space="0" w:color="auto"/>
              <w:right w:val="single" w:sz="4" w:space="0" w:color="auto"/>
            </w:tcBorders>
          </w:tcPr>
          <w:p w:rsidR="00FF3864" w:rsidRPr="00D903F5" w:rsidRDefault="00FF3864" w:rsidP="008F4BB2">
            <w:pPr>
              <w:jc w:val="right"/>
              <w:rPr>
                <w:b/>
                <w:sz w:val="24"/>
                <w:szCs w:val="24"/>
              </w:rPr>
            </w:pPr>
            <w:r w:rsidRPr="00D903F5">
              <w:rPr>
                <w:b/>
                <w:sz w:val="24"/>
                <w:szCs w:val="24"/>
              </w:rPr>
              <w:lastRenderedPageBreak/>
              <w:t>259.000</w:t>
            </w:r>
          </w:p>
          <w:p w:rsidR="00FF3864" w:rsidRPr="00D903F5" w:rsidRDefault="00FF3864" w:rsidP="008F4BB2">
            <w:pPr>
              <w:jc w:val="right"/>
              <w:rPr>
                <w:b/>
                <w:sz w:val="24"/>
                <w:szCs w:val="24"/>
              </w:rPr>
            </w:pPr>
          </w:p>
          <w:p w:rsidR="00FF3864" w:rsidRPr="00D903F5" w:rsidRDefault="00FF3864" w:rsidP="008F4BB2">
            <w:pPr>
              <w:jc w:val="right"/>
              <w:rPr>
                <w:b/>
                <w:sz w:val="24"/>
                <w:szCs w:val="24"/>
              </w:rPr>
            </w:pPr>
          </w:p>
          <w:p w:rsidR="00FF3864" w:rsidRPr="00D903F5" w:rsidRDefault="00FF3864" w:rsidP="008F4BB2">
            <w:pPr>
              <w:jc w:val="right"/>
              <w:rPr>
                <w:b/>
                <w:sz w:val="24"/>
                <w:szCs w:val="24"/>
              </w:rPr>
            </w:pPr>
          </w:p>
        </w:tc>
      </w:tr>
    </w:tbl>
    <w:p w:rsidR="00FF3864" w:rsidRPr="00D903F5" w:rsidRDefault="00FF3864" w:rsidP="00FF3864">
      <w:pPr>
        <w:jc w:val="both"/>
        <w:rPr>
          <w:b/>
          <w:sz w:val="24"/>
          <w:szCs w:val="24"/>
        </w:rPr>
      </w:pPr>
    </w:p>
    <w:p w:rsidR="00FF3864" w:rsidRPr="00D903F5" w:rsidRDefault="00FF3864" w:rsidP="00FF3864">
      <w:pPr>
        <w:jc w:val="both"/>
        <w:rPr>
          <w:b/>
          <w:sz w:val="24"/>
          <w:szCs w:val="24"/>
        </w:rPr>
      </w:pPr>
      <w:r w:rsidRPr="00D903F5">
        <w:rPr>
          <w:b/>
          <w:sz w:val="24"/>
          <w:szCs w:val="24"/>
        </w:rPr>
        <w:t>NOTA</w:t>
      </w:r>
      <w:proofErr w:type="gramStart"/>
      <w:r w:rsidRPr="00D903F5">
        <w:rPr>
          <w:b/>
          <w:sz w:val="24"/>
          <w:szCs w:val="24"/>
        </w:rPr>
        <w:t>:*</w:t>
      </w:r>
      <w:proofErr w:type="gramEnd"/>
      <w:r w:rsidRPr="00D903F5">
        <w:rPr>
          <w:b/>
          <w:sz w:val="24"/>
          <w:szCs w:val="24"/>
        </w:rPr>
        <w:t xml:space="preserve">*Nu a fost realizată creşterea prognozată a profitului </w:t>
      </w:r>
      <w:r w:rsidR="0055186D">
        <w:rPr>
          <w:b/>
          <w:sz w:val="24"/>
          <w:szCs w:val="24"/>
        </w:rPr>
        <w:t>din cauza</w:t>
      </w:r>
      <w:r w:rsidRPr="00D903F5">
        <w:rPr>
          <w:b/>
          <w:sz w:val="24"/>
          <w:szCs w:val="24"/>
        </w:rPr>
        <w:t xml:space="preserve"> neatingerii veniturilor şi </w:t>
      </w:r>
      <w:r w:rsidR="0055186D">
        <w:rPr>
          <w:b/>
          <w:sz w:val="24"/>
          <w:szCs w:val="24"/>
        </w:rPr>
        <w:t xml:space="preserve">a </w:t>
      </w:r>
      <w:r w:rsidRPr="00D903F5">
        <w:rPr>
          <w:b/>
          <w:sz w:val="24"/>
          <w:szCs w:val="24"/>
        </w:rPr>
        <w:t>influenţel</w:t>
      </w:r>
      <w:r w:rsidR="0055186D">
        <w:rPr>
          <w:b/>
          <w:sz w:val="24"/>
          <w:szCs w:val="24"/>
        </w:rPr>
        <w:t>or</w:t>
      </w:r>
      <w:r w:rsidRPr="00D903F5">
        <w:rPr>
          <w:b/>
          <w:sz w:val="24"/>
          <w:szCs w:val="24"/>
        </w:rPr>
        <w:t xml:space="preserve"> contabile ale anilor anteriori.</w:t>
      </w:r>
    </w:p>
    <w:p w:rsidR="00FF3864" w:rsidRPr="00D903F5" w:rsidRDefault="00FF3864" w:rsidP="00FF3864">
      <w:pPr>
        <w:autoSpaceDE w:val="0"/>
        <w:autoSpaceDN w:val="0"/>
        <w:adjustRightInd w:val="0"/>
        <w:spacing w:after="0" w:line="240" w:lineRule="auto"/>
        <w:jc w:val="both"/>
        <w:rPr>
          <w:b/>
          <w:sz w:val="24"/>
          <w:szCs w:val="24"/>
        </w:rPr>
      </w:pPr>
      <w:r w:rsidRPr="00D903F5">
        <w:rPr>
          <w:b/>
          <w:sz w:val="24"/>
          <w:szCs w:val="24"/>
        </w:rPr>
        <w:tab/>
        <w:t>Menţionăm că prezentu</w:t>
      </w:r>
      <w:r w:rsidR="0055186D">
        <w:rPr>
          <w:b/>
          <w:sz w:val="24"/>
          <w:szCs w:val="24"/>
        </w:rPr>
        <w:t>l</w:t>
      </w:r>
      <w:r w:rsidRPr="00D903F5">
        <w:rPr>
          <w:b/>
          <w:sz w:val="24"/>
          <w:szCs w:val="24"/>
        </w:rPr>
        <w:t xml:space="preserve"> raport a fost elaborat având în vedere rezultatele activităţii Regiei Autonome </w:t>
      </w:r>
      <w:proofErr w:type="gramStart"/>
      <w:r w:rsidRPr="00D903F5">
        <w:rPr>
          <w:b/>
          <w:sz w:val="24"/>
          <w:szCs w:val="24"/>
        </w:rPr>
        <w:t>Judeţene  de</w:t>
      </w:r>
      <w:proofErr w:type="gramEnd"/>
      <w:r w:rsidRPr="00D903F5">
        <w:rPr>
          <w:b/>
          <w:sz w:val="24"/>
          <w:szCs w:val="24"/>
        </w:rPr>
        <w:t xml:space="preserve"> Drumuri Argeş R.A. la finele anului  2014, precum şi rezultatele financiare preliminare la luna martie 2015, pentru anul 2014.</w:t>
      </w:r>
    </w:p>
    <w:p w:rsidR="00FF3864" w:rsidRPr="00D903F5" w:rsidRDefault="00FF3864" w:rsidP="00FF3864">
      <w:pPr>
        <w:autoSpaceDE w:val="0"/>
        <w:autoSpaceDN w:val="0"/>
        <w:adjustRightInd w:val="0"/>
        <w:spacing w:after="0" w:line="240" w:lineRule="auto"/>
        <w:jc w:val="both"/>
        <w:rPr>
          <w:b/>
          <w:sz w:val="24"/>
          <w:szCs w:val="24"/>
        </w:rPr>
      </w:pPr>
      <w:r w:rsidRPr="00D903F5">
        <w:rPr>
          <w:b/>
          <w:sz w:val="24"/>
          <w:szCs w:val="24"/>
        </w:rPr>
        <w:tab/>
        <w:t xml:space="preserve">După finalizarea situaţiilor financiare în condiţiile legii şi auditarea acestora, Consiliul de Administraţie </w:t>
      </w:r>
      <w:proofErr w:type="gramStart"/>
      <w:r w:rsidRPr="00D903F5">
        <w:rPr>
          <w:b/>
          <w:sz w:val="24"/>
          <w:szCs w:val="24"/>
        </w:rPr>
        <w:t>va</w:t>
      </w:r>
      <w:proofErr w:type="gramEnd"/>
      <w:r w:rsidRPr="00D903F5">
        <w:rPr>
          <w:b/>
          <w:sz w:val="24"/>
          <w:szCs w:val="24"/>
        </w:rPr>
        <w:t xml:space="preserve"> prezenta Consiliului Judeţean Argeş un raport actualizat.</w:t>
      </w:r>
    </w:p>
    <w:p w:rsidR="00FF3864" w:rsidRPr="00D903F5" w:rsidRDefault="00FF3864" w:rsidP="00FF3864">
      <w:pPr>
        <w:autoSpaceDE w:val="0"/>
        <w:autoSpaceDN w:val="0"/>
        <w:adjustRightInd w:val="0"/>
        <w:spacing w:after="0" w:line="240" w:lineRule="auto"/>
        <w:jc w:val="both"/>
        <w:rPr>
          <w:b/>
          <w:sz w:val="24"/>
          <w:szCs w:val="24"/>
        </w:rPr>
      </w:pPr>
    </w:p>
    <w:p w:rsidR="00FF3864" w:rsidRPr="00D903F5" w:rsidRDefault="00FF3864" w:rsidP="00FF3864">
      <w:pPr>
        <w:autoSpaceDE w:val="0"/>
        <w:autoSpaceDN w:val="0"/>
        <w:adjustRightInd w:val="0"/>
        <w:spacing w:after="0" w:line="240" w:lineRule="auto"/>
        <w:jc w:val="center"/>
        <w:rPr>
          <w:b/>
          <w:sz w:val="24"/>
          <w:szCs w:val="24"/>
        </w:rPr>
      </w:pPr>
      <w:r w:rsidRPr="00D903F5">
        <w:rPr>
          <w:b/>
          <w:sz w:val="24"/>
          <w:szCs w:val="24"/>
        </w:rPr>
        <w:t>CONSILIUL DE ADMINISTRAȚIE</w:t>
      </w:r>
    </w:p>
    <w:p w:rsidR="00FF3864" w:rsidRPr="00D903F5" w:rsidRDefault="00FF3864" w:rsidP="00FF3864">
      <w:pPr>
        <w:autoSpaceDE w:val="0"/>
        <w:autoSpaceDN w:val="0"/>
        <w:adjustRightInd w:val="0"/>
        <w:spacing w:after="0" w:line="240" w:lineRule="auto"/>
        <w:jc w:val="center"/>
        <w:rPr>
          <w:b/>
          <w:sz w:val="24"/>
          <w:szCs w:val="24"/>
        </w:rPr>
      </w:pPr>
      <w:r w:rsidRPr="00D903F5">
        <w:rPr>
          <w:b/>
          <w:sz w:val="24"/>
          <w:szCs w:val="24"/>
        </w:rPr>
        <w:t>PRE</w:t>
      </w:r>
      <w:r>
        <w:rPr>
          <w:b/>
          <w:sz w:val="24"/>
          <w:szCs w:val="24"/>
        </w:rPr>
        <w:t>Ş</w:t>
      </w:r>
      <w:r w:rsidRPr="00D903F5">
        <w:rPr>
          <w:b/>
          <w:sz w:val="24"/>
          <w:szCs w:val="24"/>
        </w:rPr>
        <w:t>EDINTE</w:t>
      </w:r>
    </w:p>
    <w:p w:rsidR="00FF3864" w:rsidRPr="00D903F5" w:rsidRDefault="00FF3864" w:rsidP="00FF3864">
      <w:pPr>
        <w:autoSpaceDE w:val="0"/>
        <w:autoSpaceDN w:val="0"/>
        <w:adjustRightInd w:val="0"/>
        <w:spacing w:after="0" w:line="240" w:lineRule="auto"/>
        <w:jc w:val="center"/>
        <w:rPr>
          <w:b/>
          <w:sz w:val="24"/>
          <w:szCs w:val="24"/>
        </w:rPr>
      </w:pPr>
    </w:p>
    <w:p w:rsidR="00FF3864" w:rsidRPr="00D903F5" w:rsidRDefault="00FF3864" w:rsidP="00FF3864">
      <w:pPr>
        <w:autoSpaceDE w:val="0"/>
        <w:autoSpaceDN w:val="0"/>
        <w:adjustRightInd w:val="0"/>
        <w:spacing w:after="0" w:line="240" w:lineRule="auto"/>
        <w:jc w:val="center"/>
        <w:rPr>
          <w:b/>
          <w:sz w:val="24"/>
          <w:szCs w:val="24"/>
        </w:rPr>
      </w:pPr>
      <w:proofErr w:type="gramStart"/>
      <w:r w:rsidRPr="00D903F5">
        <w:rPr>
          <w:b/>
          <w:sz w:val="24"/>
          <w:szCs w:val="24"/>
        </w:rPr>
        <w:t>Ing.</w:t>
      </w:r>
      <w:proofErr w:type="gramEnd"/>
      <w:r w:rsidRPr="00D903F5">
        <w:rPr>
          <w:b/>
          <w:sz w:val="24"/>
          <w:szCs w:val="24"/>
        </w:rPr>
        <w:t xml:space="preserve"> Mihail Petea BA</w:t>
      </w:r>
      <w:r>
        <w:rPr>
          <w:b/>
          <w:sz w:val="24"/>
          <w:szCs w:val="24"/>
        </w:rPr>
        <w:t>Ş</w:t>
      </w:r>
      <w:r w:rsidRPr="00D903F5">
        <w:rPr>
          <w:b/>
          <w:sz w:val="24"/>
          <w:szCs w:val="24"/>
        </w:rPr>
        <w:t>ULESCU</w:t>
      </w:r>
    </w:p>
    <w:p w:rsidR="00FF3864" w:rsidRPr="00D903F5" w:rsidRDefault="00FF3864" w:rsidP="00FF3864">
      <w:pPr>
        <w:jc w:val="both"/>
        <w:rPr>
          <w:b/>
          <w:sz w:val="24"/>
          <w:szCs w:val="24"/>
        </w:rPr>
      </w:pPr>
      <w:r w:rsidRPr="00D903F5">
        <w:rPr>
          <w:b/>
          <w:sz w:val="24"/>
          <w:szCs w:val="24"/>
        </w:rPr>
        <w:t xml:space="preserve">          </w:t>
      </w:r>
    </w:p>
    <w:p w:rsidR="00FF3864" w:rsidRPr="00D903F5" w:rsidRDefault="00FF3864" w:rsidP="00FF3864">
      <w:pPr>
        <w:jc w:val="both"/>
        <w:rPr>
          <w:b/>
          <w:sz w:val="24"/>
          <w:szCs w:val="24"/>
        </w:rPr>
      </w:pPr>
    </w:p>
    <w:p w:rsidR="00FF3864" w:rsidRPr="00D903F5" w:rsidRDefault="00FF3864" w:rsidP="00FF3864">
      <w:pPr>
        <w:pStyle w:val="ListParagraph"/>
        <w:rPr>
          <w:b/>
          <w:sz w:val="24"/>
          <w:szCs w:val="24"/>
        </w:rPr>
      </w:pPr>
    </w:p>
    <w:p w:rsidR="000E1F96" w:rsidRDefault="000E1F96"/>
    <w:sectPr w:rsidR="000E1F96" w:rsidSect="00904A32">
      <w:footerReference w:type="default" r:id="rId7"/>
      <w:pgSz w:w="12240" w:h="15840"/>
      <w:pgMar w:top="993" w:right="1440" w:bottom="1843"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F85" w:rsidRDefault="00740F85" w:rsidP="00EE5D5E">
      <w:pPr>
        <w:spacing w:after="0" w:line="240" w:lineRule="auto"/>
      </w:pPr>
      <w:r>
        <w:separator/>
      </w:r>
    </w:p>
  </w:endnote>
  <w:endnote w:type="continuationSeparator" w:id="0">
    <w:p w:rsidR="00740F85" w:rsidRDefault="00740F85" w:rsidP="00EE5D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F85" w:rsidRDefault="00740F85">
    <w:pPr>
      <w:pStyle w:val="Footer"/>
      <w:jc w:val="center"/>
    </w:pPr>
    <w:fldSimple w:instr=" PAGE   \* MERGEFORMAT ">
      <w:r w:rsidR="00DC486F">
        <w:rPr>
          <w:noProof/>
        </w:rPr>
        <w:t>19</w:t>
      </w:r>
    </w:fldSimple>
  </w:p>
  <w:p w:rsidR="00740F85" w:rsidRDefault="00740F85">
    <w:pPr>
      <w:pStyle w:val="Footer"/>
    </w:pPr>
  </w:p>
  <w:p w:rsidR="00740F85" w:rsidRDefault="00740F8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F85" w:rsidRDefault="00740F85" w:rsidP="00EE5D5E">
      <w:pPr>
        <w:spacing w:after="0" w:line="240" w:lineRule="auto"/>
      </w:pPr>
      <w:r>
        <w:separator/>
      </w:r>
    </w:p>
  </w:footnote>
  <w:footnote w:type="continuationSeparator" w:id="0">
    <w:p w:rsidR="00740F85" w:rsidRDefault="00740F85" w:rsidP="00EE5D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A5C22"/>
    <w:multiLevelType w:val="multilevel"/>
    <w:tmpl w:val="97006E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2087D7E"/>
    <w:multiLevelType w:val="multilevel"/>
    <w:tmpl w:val="4EFA2250"/>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
    <w:nsid w:val="287C52BA"/>
    <w:multiLevelType w:val="hybridMultilevel"/>
    <w:tmpl w:val="192C30B2"/>
    <w:lvl w:ilvl="0" w:tplc="9D181370">
      <w:start w:val="1"/>
      <w:numFmt w:val="bullet"/>
      <w:lvlText w:val="-"/>
      <w:lvlJc w:val="left"/>
      <w:pPr>
        <w:ind w:left="600" w:hanging="360"/>
      </w:pPr>
      <w:rPr>
        <w:rFonts w:ascii="Times New Roman" w:eastAsia="Times New Roman" w:hAnsi="Times New Roman" w:cs="Times New Roman" w:hint="default"/>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3">
    <w:nsid w:val="293C2656"/>
    <w:multiLevelType w:val="hybridMultilevel"/>
    <w:tmpl w:val="84BA5B92"/>
    <w:lvl w:ilvl="0" w:tplc="7CC2B738">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44C48EA"/>
    <w:multiLevelType w:val="hybridMultilevel"/>
    <w:tmpl w:val="420EA6BE"/>
    <w:lvl w:ilvl="0" w:tplc="F8C077A4">
      <w:start w:val="1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E031EE"/>
    <w:multiLevelType w:val="multilevel"/>
    <w:tmpl w:val="1A2440B0"/>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8F743A9"/>
    <w:multiLevelType w:val="multilevel"/>
    <w:tmpl w:val="B896F2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6D7112D"/>
    <w:multiLevelType w:val="hybridMultilevel"/>
    <w:tmpl w:val="5D783ECA"/>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nsid w:val="71EF366E"/>
    <w:multiLevelType w:val="hybridMultilevel"/>
    <w:tmpl w:val="670A461E"/>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252E82"/>
    <w:multiLevelType w:val="multilevel"/>
    <w:tmpl w:val="1D98D652"/>
    <w:lvl w:ilvl="0">
      <w:start w:val="1"/>
      <w:numFmt w:val="decimal"/>
      <w:lvlText w:val="%1."/>
      <w:lvlJc w:val="left"/>
      <w:pPr>
        <w:tabs>
          <w:tab w:val="num" w:pos="720"/>
        </w:tabs>
        <w:ind w:left="720" w:hanging="360"/>
      </w:pPr>
    </w:lvl>
    <w:lvl w:ilvl="1">
      <w:start w:val="2"/>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E136133"/>
    <w:multiLevelType w:val="hybridMultilevel"/>
    <w:tmpl w:val="C5746EEA"/>
    <w:lvl w:ilvl="0" w:tplc="78C23132">
      <w:start w:val="134"/>
      <w:numFmt w:val="bullet"/>
      <w:lvlText w:val=""/>
      <w:lvlJc w:val="left"/>
      <w:pPr>
        <w:ind w:left="360" w:hanging="360"/>
      </w:pPr>
      <w:rPr>
        <w:rFonts w:ascii="Symbol" w:eastAsia="Times New Roman" w:hAnsi="Symbol"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6"/>
  </w:num>
  <w:num w:numId="4">
    <w:abstractNumId w:val="2"/>
  </w:num>
  <w:num w:numId="5">
    <w:abstractNumId w:val="10"/>
  </w:num>
  <w:num w:numId="6">
    <w:abstractNumId w:val="8"/>
  </w:num>
  <w:num w:numId="7">
    <w:abstractNumId w:val="3"/>
  </w:num>
  <w:num w:numId="8">
    <w:abstractNumId w:val="4"/>
  </w:num>
  <w:num w:numId="9">
    <w:abstractNumId w:val="5"/>
  </w:num>
  <w:num w:numId="10">
    <w:abstractNumId w:val="7"/>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footnotePr>
    <w:footnote w:id="-1"/>
    <w:footnote w:id="0"/>
  </w:footnotePr>
  <w:endnotePr>
    <w:endnote w:id="-1"/>
    <w:endnote w:id="0"/>
  </w:endnotePr>
  <w:compat/>
  <w:rsids>
    <w:rsidRoot w:val="00FF3864"/>
    <w:rsid w:val="00015361"/>
    <w:rsid w:val="00021D81"/>
    <w:rsid w:val="000264DD"/>
    <w:rsid w:val="00040445"/>
    <w:rsid w:val="00043ED7"/>
    <w:rsid w:val="00096979"/>
    <w:rsid w:val="000B000C"/>
    <w:rsid w:val="000C3DCB"/>
    <w:rsid w:val="000D1124"/>
    <w:rsid w:val="000D1678"/>
    <w:rsid w:val="000E1F96"/>
    <w:rsid w:val="0015758E"/>
    <w:rsid w:val="00164C48"/>
    <w:rsid w:val="001C1B1E"/>
    <w:rsid w:val="001C403E"/>
    <w:rsid w:val="001D51F5"/>
    <w:rsid w:val="001E1DF0"/>
    <w:rsid w:val="001E7E45"/>
    <w:rsid w:val="00202326"/>
    <w:rsid w:val="002313D2"/>
    <w:rsid w:val="002428E4"/>
    <w:rsid w:val="00256397"/>
    <w:rsid w:val="00261F97"/>
    <w:rsid w:val="00273D82"/>
    <w:rsid w:val="00292EA8"/>
    <w:rsid w:val="002B088E"/>
    <w:rsid w:val="002B3741"/>
    <w:rsid w:val="00306233"/>
    <w:rsid w:val="00317E1C"/>
    <w:rsid w:val="003267E2"/>
    <w:rsid w:val="0036192D"/>
    <w:rsid w:val="0036678C"/>
    <w:rsid w:val="00377365"/>
    <w:rsid w:val="003B262C"/>
    <w:rsid w:val="003E4371"/>
    <w:rsid w:val="00400695"/>
    <w:rsid w:val="004303B7"/>
    <w:rsid w:val="004331C0"/>
    <w:rsid w:val="004530BB"/>
    <w:rsid w:val="004871EC"/>
    <w:rsid w:val="00493115"/>
    <w:rsid w:val="004F548C"/>
    <w:rsid w:val="005012B6"/>
    <w:rsid w:val="00520F3E"/>
    <w:rsid w:val="005224EF"/>
    <w:rsid w:val="00550D35"/>
    <w:rsid w:val="0055186D"/>
    <w:rsid w:val="00552159"/>
    <w:rsid w:val="00583811"/>
    <w:rsid w:val="00584F76"/>
    <w:rsid w:val="005E133C"/>
    <w:rsid w:val="00642260"/>
    <w:rsid w:val="00664B3D"/>
    <w:rsid w:val="006767A2"/>
    <w:rsid w:val="0068429B"/>
    <w:rsid w:val="006B757C"/>
    <w:rsid w:val="006C1694"/>
    <w:rsid w:val="006E1563"/>
    <w:rsid w:val="00740F85"/>
    <w:rsid w:val="007416E9"/>
    <w:rsid w:val="007833FC"/>
    <w:rsid w:val="00792D5C"/>
    <w:rsid w:val="007E423F"/>
    <w:rsid w:val="008A4585"/>
    <w:rsid w:val="008F064E"/>
    <w:rsid w:val="008F4BB2"/>
    <w:rsid w:val="008F653B"/>
    <w:rsid w:val="00904A32"/>
    <w:rsid w:val="009238EF"/>
    <w:rsid w:val="00936628"/>
    <w:rsid w:val="00981FAF"/>
    <w:rsid w:val="009F060E"/>
    <w:rsid w:val="009F6836"/>
    <w:rsid w:val="00A1504B"/>
    <w:rsid w:val="00A32EC9"/>
    <w:rsid w:val="00A67F42"/>
    <w:rsid w:val="00AE4795"/>
    <w:rsid w:val="00AE7800"/>
    <w:rsid w:val="00B30899"/>
    <w:rsid w:val="00B443F3"/>
    <w:rsid w:val="00B45F0F"/>
    <w:rsid w:val="00B905E0"/>
    <w:rsid w:val="00B94D6D"/>
    <w:rsid w:val="00BB054F"/>
    <w:rsid w:val="00BD4AE8"/>
    <w:rsid w:val="00BE120A"/>
    <w:rsid w:val="00C40D91"/>
    <w:rsid w:val="00C5030B"/>
    <w:rsid w:val="00C62477"/>
    <w:rsid w:val="00C64811"/>
    <w:rsid w:val="00C858FF"/>
    <w:rsid w:val="00CB06A9"/>
    <w:rsid w:val="00CB2031"/>
    <w:rsid w:val="00CB4F8B"/>
    <w:rsid w:val="00D110E7"/>
    <w:rsid w:val="00D111A9"/>
    <w:rsid w:val="00D570A9"/>
    <w:rsid w:val="00DC486F"/>
    <w:rsid w:val="00E0091C"/>
    <w:rsid w:val="00E344B1"/>
    <w:rsid w:val="00E471BD"/>
    <w:rsid w:val="00E6336D"/>
    <w:rsid w:val="00E77BB0"/>
    <w:rsid w:val="00E90B43"/>
    <w:rsid w:val="00E95CFC"/>
    <w:rsid w:val="00EB5C48"/>
    <w:rsid w:val="00EE1922"/>
    <w:rsid w:val="00EE5D5E"/>
    <w:rsid w:val="00F11DFA"/>
    <w:rsid w:val="00F65B7D"/>
    <w:rsid w:val="00F912AC"/>
    <w:rsid w:val="00FA3350"/>
    <w:rsid w:val="00FF3864"/>
    <w:rsid w:val="00FF3E15"/>
    <w:rsid w:val="00FF674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864"/>
    <w:pPr>
      <w:spacing w:after="200" w:line="276" w:lineRule="auto"/>
    </w:pPr>
    <w:rPr>
      <w:rFonts w:ascii="Calibri" w:eastAsia="Calibri" w:hAnsi="Calibri"/>
      <w:sz w:val="22"/>
      <w:szCs w:val="22"/>
      <w:lang w:val="en-US" w:eastAsia="en-US"/>
    </w:rPr>
  </w:style>
  <w:style w:type="paragraph" w:styleId="Heading1">
    <w:name w:val="heading 1"/>
    <w:basedOn w:val="Normal"/>
    <w:next w:val="Normal"/>
    <w:link w:val="Heading1Char"/>
    <w:qFormat/>
    <w:rsid w:val="003267E2"/>
    <w:pPr>
      <w:keepNext/>
      <w:jc w:val="center"/>
      <w:outlineLvl w:val="0"/>
    </w:pPr>
    <w:rPr>
      <w:b/>
      <w:bCs/>
    </w:rPr>
  </w:style>
  <w:style w:type="paragraph" w:styleId="Heading2">
    <w:name w:val="heading 2"/>
    <w:basedOn w:val="Normal"/>
    <w:next w:val="Normal"/>
    <w:link w:val="Heading2Char"/>
    <w:uiPriority w:val="9"/>
    <w:qFormat/>
    <w:rsid w:val="00FF3864"/>
    <w:pPr>
      <w:keepNext/>
      <w:keepLines/>
      <w:spacing w:before="200" w:after="0" w:line="240" w:lineRule="auto"/>
      <w:outlineLvl w:val="1"/>
    </w:pPr>
    <w:rPr>
      <w:rFonts w:ascii="Cambria" w:eastAsia="Times New Roman" w:hAnsi="Cambria"/>
      <w:b/>
      <w:bCs/>
      <w:color w:val="4F81BD"/>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67E2"/>
    <w:rPr>
      <w:b/>
      <w:bCs/>
      <w:sz w:val="24"/>
      <w:szCs w:val="24"/>
      <w:lang w:val="en-US" w:eastAsia="en-US"/>
    </w:rPr>
  </w:style>
  <w:style w:type="character" w:customStyle="1" w:styleId="Heading2Char">
    <w:name w:val="Heading 2 Char"/>
    <w:basedOn w:val="DefaultParagraphFont"/>
    <w:link w:val="Heading2"/>
    <w:uiPriority w:val="9"/>
    <w:rsid w:val="00FF3864"/>
    <w:rPr>
      <w:rFonts w:ascii="Cambria" w:hAnsi="Cambria"/>
      <w:b/>
      <w:bCs/>
      <w:color w:val="4F81BD"/>
      <w:sz w:val="26"/>
      <w:szCs w:val="26"/>
    </w:rPr>
  </w:style>
  <w:style w:type="paragraph" w:styleId="ListParagraph">
    <w:name w:val="List Paragraph"/>
    <w:basedOn w:val="Normal"/>
    <w:uiPriority w:val="34"/>
    <w:qFormat/>
    <w:rsid w:val="00FF3864"/>
    <w:pPr>
      <w:ind w:left="720"/>
      <w:contextualSpacing/>
    </w:pPr>
  </w:style>
  <w:style w:type="paragraph" w:styleId="Header">
    <w:name w:val="header"/>
    <w:basedOn w:val="Normal"/>
    <w:link w:val="HeaderChar"/>
    <w:uiPriority w:val="99"/>
    <w:semiHidden/>
    <w:unhideWhenUsed/>
    <w:rsid w:val="00FF386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F3864"/>
    <w:rPr>
      <w:rFonts w:ascii="Calibri" w:eastAsia="Calibri" w:hAnsi="Calibri"/>
      <w:sz w:val="22"/>
      <w:szCs w:val="22"/>
      <w:lang w:val="en-US" w:eastAsia="en-US"/>
    </w:rPr>
  </w:style>
  <w:style w:type="paragraph" w:styleId="Footer">
    <w:name w:val="footer"/>
    <w:basedOn w:val="Normal"/>
    <w:link w:val="FooterChar"/>
    <w:uiPriority w:val="99"/>
    <w:unhideWhenUsed/>
    <w:rsid w:val="00FF38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864"/>
    <w:rPr>
      <w:rFonts w:ascii="Calibri" w:eastAsia="Calibri" w:hAnsi="Calibri"/>
      <w:sz w:val="22"/>
      <w:szCs w:val="22"/>
      <w:lang w:val="en-US" w:eastAsia="en-US"/>
    </w:rPr>
  </w:style>
  <w:style w:type="paragraph" w:styleId="BodyText">
    <w:name w:val="Body Text"/>
    <w:basedOn w:val="Normal"/>
    <w:link w:val="BodyTextChar"/>
    <w:rsid w:val="00FF3864"/>
    <w:pPr>
      <w:spacing w:after="0" w:line="240" w:lineRule="auto"/>
      <w:jc w:val="center"/>
    </w:pPr>
    <w:rPr>
      <w:rFonts w:ascii="Times New Roman" w:eastAsia="Times New Roman" w:hAnsi="Times New Roman"/>
      <w:b/>
      <w:sz w:val="28"/>
      <w:szCs w:val="20"/>
      <w:lang w:val="en-AU" w:eastAsia="ro-RO"/>
    </w:rPr>
  </w:style>
  <w:style w:type="character" w:customStyle="1" w:styleId="BodyTextChar">
    <w:name w:val="Body Text Char"/>
    <w:basedOn w:val="DefaultParagraphFont"/>
    <w:link w:val="BodyText"/>
    <w:rsid w:val="00FF3864"/>
    <w:rPr>
      <w:b/>
      <w:sz w:val="28"/>
      <w:lang w:val="en-AU"/>
    </w:rPr>
  </w:style>
  <w:style w:type="table" w:styleId="TableGrid">
    <w:name w:val="Table Grid"/>
    <w:basedOn w:val="TableNormal"/>
    <w:rsid w:val="00FF3864"/>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FF3864"/>
    <w:rPr>
      <w:color w:val="808080"/>
    </w:rPr>
  </w:style>
  <w:style w:type="paragraph" w:styleId="BalloonText">
    <w:name w:val="Balloon Text"/>
    <w:basedOn w:val="Normal"/>
    <w:link w:val="BalloonTextChar"/>
    <w:uiPriority w:val="99"/>
    <w:semiHidden/>
    <w:unhideWhenUsed/>
    <w:rsid w:val="00FF3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864"/>
    <w:rPr>
      <w:rFonts w:ascii="Tahoma" w:eastAsia="Calibri" w:hAnsi="Tahoma" w:cs="Tahoma"/>
      <w:sz w:val="16"/>
      <w:szCs w:val="16"/>
      <w:lang w:val="en-US" w:eastAsia="en-US"/>
    </w:rPr>
  </w:style>
  <w:style w:type="paragraph" w:customStyle="1" w:styleId="Default">
    <w:name w:val="Default"/>
    <w:rsid w:val="00FF3864"/>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22</Pages>
  <Words>6492</Words>
  <Characters>37658</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44062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dc:creator>
  <cp:keywords/>
  <dc:description/>
  <cp:lastModifiedBy>loredanat</cp:lastModifiedBy>
  <cp:revision>297</cp:revision>
  <dcterms:created xsi:type="dcterms:W3CDTF">2015-03-25T07:54:00Z</dcterms:created>
  <dcterms:modified xsi:type="dcterms:W3CDTF">2015-03-26T12:45:00Z</dcterms:modified>
</cp:coreProperties>
</file>