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3C" w:rsidRPr="00EB089A" w:rsidRDefault="00F80A55" w:rsidP="00B7513C">
      <w:pPr>
        <w:spacing w:line="271" w:lineRule="exact"/>
        <w:ind w:left="191"/>
        <w:jc w:val="right"/>
        <w:rPr>
          <w:b/>
          <w:bCs/>
        </w:rPr>
      </w:pPr>
      <w:r>
        <w:rPr>
          <w:b/>
          <w:bCs/>
        </w:rPr>
        <w:t xml:space="preserve">Anexa </w:t>
      </w:r>
      <w:r w:rsidR="00B7513C" w:rsidRPr="00EB089A">
        <w:rPr>
          <w:b/>
          <w:bCs/>
        </w:rPr>
        <w:t xml:space="preserve"> </w:t>
      </w:r>
    </w:p>
    <w:p w:rsidR="00B7513C" w:rsidRPr="00EB089A" w:rsidRDefault="00B7513C" w:rsidP="00B7513C">
      <w:pPr>
        <w:spacing w:line="271" w:lineRule="exact"/>
        <w:ind w:left="191"/>
        <w:jc w:val="both"/>
        <w:rPr>
          <w:b/>
          <w:bCs/>
        </w:rPr>
      </w:pPr>
    </w:p>
    <w:p w:rsidR="00B7513C" w:rsidRPr="00EB089A" w:rsidRDefault="00B7513C" w:rsidP="00B7513C">
      <w:pPr>
        <w:spacing w:line="271" w:lineRule="exact"/>
        <w:ind w:left="191"/>
        <w:jc w:val="both"/>
        <w:rPr>
          <w:b/>
          <w:bCs/>
        </w:rPr>
      </w:pPr>
    </w:p>
    <w:p w:rsidR="00B7513C" w:rsidRDefault="00B7513C" w:rsidP="00B7513C">
      <w:pPr>
        <w:spacing w:line="271" w:lineRule="exact"/>
        <w:ind w:left="191"/>
        <w:jc w:val="center"/>
        <w:rPr>
          <w:b/>
          <w:bCs/>
        </w:rPr>
      </w:pPr>
      <w:bookmarkStart w:id="0" w:name="_GoBack"/>
      <w:bookmarkEnd w:id="0"/>
    </w:p>
    <w:p w:rsidR="00B7513C" w:rsidRPr="00EB089A" w:rsidRDefault="00B7513C" w:rsidP="00B7513C">
      <w:pPr>
        <w:spacing w:line="271" w:lineRule="exact"/>
        <w:ind w:left="191"/>
        <w:jc w:val="center"/>
        <w:rPr>
          <w:b/>
          <w:bCs/>
        </w:rPr>
      </w:pPr>
    </w:p>
    <w:p w:rsidR="00B7513C" w:rsidRPr="00EB089A" w:rsidRDefault="00B7513C" w:rsidP="00B7513C">
      <w:pPr>
        <w:spacing w:line="271" w:lineRule="exact"/>
        <w:ind w:left="191"/>
        <w:jc w:val="center"/>
        <w:rPr>
          <w:b/>
          <w:bCs/>
        </w:rPr>
      </w:pPr>
      <w:r w:rsidRPr="00EB089A">
        <w:rPr>
          <w:b/>
          <w:bCs/>
        </w:rPr>
        <w:t>Planul anual de evoluție a tarifelor</w:t>
      </w:r>
    </w:p>
    <w:p w:rsidR="00B7513C" w:rsidRPr="00EB089A" w:rsidRDefault="00B7513C" w:rsidP="00B7513C">
      <w:pPr>
        <w:spacing w:line="271" w:lineRule="exact"/>
        <w:ind w:left="191"/>
        <w:jc w:val="center"/>
      </w:pPr>
      <w:r w:rsidRPr="00EB089A">
        <w:t>conform rezultatelor Analizei Cost-Beneficiu pentru</w:t>
      </w:r>
    </w:p>
    <w:p w:rsidR="00B7513C" w:rsidRPr="00EB089A" w:rsidRDefault="00B7513C" w:rsidP="00B7513C">
      <w:pPr>
        <w:spacing w:line="271" w:lineRule="exact"/>
        <w:ind w:left="191"/>
        <w:jc w:val="center"/>
        <w:rPr>
          <w:b/>
          <w:bCs/>
          <w:lang w:eastAsia="en-US"/>
        </w:rPr>
      </w:pPr>
      <w:r w:rsidRPr="00EB089A">
        <w:rPr>
          <w:lang w:eastAsia="en-US"/>
        </w:rPr>
        <w:t>”</w:t>
      </w:r>
      <w:r w:rsidRPr="00EB089A">
        <w:rPr>
          <w:b/>
          <w:bCs/>
          <w:lang w:eastAsia="en-US"/>
        </w:rPr>
        <w:t>Proiectul regional de dezvoltare a infrastructurii de apă și apă uzată</w:t>
      </w:r>
    </w:p>
    <w:p w:rsidR="00B7513C" w:rsidRPr="00EB089A" w:rsidRDefault="00B7513C" w:rsidP="00B7513C">
      <w:pPr>
        <w:spacing w:line="271" w:lineRule="exact"/>
        <w:ind w:left="191"/>
        <w:jc w:val="center"/>
        <w:rPr>
          <w:b/>
          <w:bCs/>
          <w:lang w:eastAsia="en-US"/>
        </w:rPr>
      </w:pPr>
      <w:r w:rsidRPr="00EB089A">
        <w:rPr>
          <w:b/>
          <w:bCs/>
          <w:lang w:eastAsia="en-US"/>
        </w:rPr>
        <w:t>din județul Argeș, în perioada 2014 – 2020</w:t>
      </w:r>
      <w:r w:rsidRPr="00EB089A">
        <w:rPr>
          <w:lang w:eastAsia="en-US"/>
        </w:rPr>
        <w:t>”</w:t>
      </w:r>
    </w:p>
    <w:p w:rsidR="00B7513C" w:rsidRPr="00EB089A" w:rsidRDefault="00B7513C" w:rsidP="00B7513C">
      <w:pPr>
        <w:spacing w:line="271" w:lineRule="exact"/>
        <w:ind w:left="191"/>
        <w:jc w:val="center"/>
        <w:rPr>
          <w:b/>
          <w:lang w:eastAsia="en-US"/>
        </w:rPr>
      </w:pPr>
    </w:p>
    <w:p w:rsidR="00B7513C" w:rsidRDefault="00B7513C" w:rsidP="00B7513C">
      <w:pPr>
        <w:spacing w:line="271" w:lineRule="exact"/>
        <w:ind w:left="191"/>
        <w:jc w:val="center"/>
        <w:rPr>
          <w:b/>
          <w:lang w:eastAsia="en-US"/>
        </w:rPr>
      </w:pPr>
    </w:p>
    <w:p w:rsidR="00B7513C" w:rsidRPr="00EB089A" w:rsidRDefault="00B7513C" w:rsidP="00B7513C">
      <w:pPr>
        <w:spacing w:line="271" w:lineRule="exact"/>
        <w:ind w:left="191"/>
        <w:jc w:val="center"/>
        <w:rPr>
          <w:b/>
          <w:lang w:eastAsia="en-US"/>
        </w:rPr>
      </w:pPr>
    </w:p>
    <w:p w:rsidR="00B7513C" w:rsidRPr="00EB089A" w:rsidRDefault="00B7513C" w:rsidP="00B7513C">
      <w:pPr>
        <w:spacing w:after="120"/>
        <w:ind w:firstLine="720"/>
        <w:jc w:val="both"/>
        <w:rPr>
          <w:rFonts w:eastAsia="Arial Unicode MS"/>
        </w:rPr>
      </w:pPr>
      <w:r w:rsidRPr="00EB089A">
        <w:rPr>
          <w:rFonts w:eastAsia="Arial Unicode MS"/>
        </w:rPr>
        <w:t>Strategia de tarifare inclusă în prezentul document a fost fundamentată în conformitate cu metodologia din Analiza Cost-Beneficiu, pentru investițiile în infrastructura de apă, aprobată de Autoritatea de Management – POIM (Ministerul Fondurilor Europene).</w:t>
      </w:r>
    </w:p>
    <w:p w:rsidR="00B7513C" w:rsidRPr="00EB089A" w:rsidRDefault="00B7513C" w:rsidP="00B7513C">
      <w:pPr>
        <w:spacing w:after="120"/>
        <w:ind w:left="360" w:firstLine="360"/>
        <w:jc w:val="both"/>
        <w:rPr>
          <w:rFonts w:eastAsia="Arial Unicode MS"/>
        </w:rPr>
      </w:pPr>
      <w:r w:rsidRPr="00EB089A">
        <w:rPr>
          <w:rFonts w:eastAsia="Arial Unicode MS"/>
        </w:rPr>
        <w:t>În proiectarea strategiei de tarifare s-a utilizat următoarea abordare:</w:t>
      </w:r>
    </w:p>
    <w:p w:rsidR="00B7513C" w:rsidRPr="00EB089A" w:rsidRDefault="00B7513C" w:rsidP="00B7513C">
      <w:pPr>
        <w:pStyle w:val="ListParagraph"/>
        <w:numPr>
          <w:ilvl w:val="0"/>
          <w:numId w:val="1"/>
        </w:numPr>
        <w:spacing w:before="18" w:after="120"/>
        <w:rPr>
          <w:rFonts w:eastAsia="Arial Unicode MS"/>
          <w:sz w:val="24"/>
          <w:szCs w:val="24"/>
        </w:rPr>
      </w:pPr>
      <w:r w:rsidRPr="00EB089A">
        <w:rPr>
          <w:rFonts w:eastAsia="Arial Unicode MS"/>
          <w:sz w:val="24"/>
          <w:szCs w:val="24"/>
        </w:rPr>
        <w:t>Strategia de tarifare a fost proiectată pentru perioada 2020-2025;</w:t>
      </w:r>
    </w:p>
    <w:p w:rsidR="00B7513C" w:rsidRPr="00EB089A" w:rsidRDefault="00B7513C" w:rsidP="00B7513C">
      <w:pPr>
        <w:pStyle w:val="ListParagraph"/>
        <w:numPr>
          <w:ilvl w:val="0"/>
          <w:numId w:val="1"/>
        </w:numPr>
        <w:spacing w:before="18" w:after="120"/>
        <w:rPr>
          <w:rFonts w:eastAsia="Arial Unicode MS"/>
          <w:sz w:val="24"/>
          <w:szCs w:val="24"/>
        </w:rPr>
      </w:pPr>
      <w:r w:rsidRPr="00EB089A">
        <w:rPr>
          <w:rFonts w:eastAsia="Arial Unicode MS"/>
          <w:sz w:val="24"/>
          <w:szCs w:val="24"/>
        </w:rPr>
        <w:t xml:space="preserve">Tariful inițial din strategia de tarifare este tariful în vigoare; </w:t>
      </w:r>
    </w:p>
    <w:p w:rsidR="00B7513C" w:rsidRDefault="00B7513C" w:rsidP="00B7513C">
      <w:pPr>
        <w:pStyle w:val="ListParagraph"/>
        <w:numPr>
          <w:ilvl w:val="0"/>
          <w:numId w:val="1"/>
        </w:numPr>
        <w:spacing w:before="18" w:after="120"/>
        <w:rPr>
          <w:rFonts w:eastAsia="Arial Unicode MS"/>
          <w:sz w:val="24"/>
          <w:szCs w:val="24"/>
        </w:rPr>
      </w:pPr>
      <w:r w:rsidRPr="00EB089A">
        <w:rPr>
          <w:rFonts w:eastAsia="Arial Unicode MS"/>
          <w:sz w:val="24"/>
          <w:szCs w:val="24"/>
        </w:rPr>
        <w:t>Tarifele vor fi ajustate în termeni reali și cu inflația anuală, în fiecare an.</w:t>
      </w:r>
    </w:p>
    <w:p w:rsidR="00B7513C" w:rsidRPr="00340C2B" w:rsidRDefault="00B7513C" w:rsidP="00B7513C">
      <w:pPr>
        <w:pStyle w:val="ListParagraph"/>
        <w:spacing w:after="120"/>
        <w:ind w:left="1440" w:firstLine="0"/>
        <w:rPr>
          <w:rFonts w:eastAsia="Arial Unicode MS"/>
          <w:sz w:val="24"/>
          <w:szCs w:val="24"/>
        </w:rPr>
      </w:pPr>
    </w:p>
    <w:p w:rsidR="00B7513C" w:rsidRPr="00EB089A" w:rsidRDefault="00B7513C" w:rsidP="00B7513C">
      <w:pPr>
        <w:ind w:firstLine="720"/>
        <w:jc w:val="both"/>
        <w:rPr>
          <w:rFonts w:eastAsia="Arial Unicode MS"/>
          <w:b/>
          <w:bCs/>
        </w:rPr>
      </w:pPr>
      <w:r w:rsidRPr="00EB089A">
        <w:rPr>
          <w:rFonts w:eastAsia="Arial Unicode MS"/>
          <w:b/>
          <w:bCs/>
        </w:rPr>
        <w:t>Strategia de tarifare propusă este prezentată în următorul tabel:</w:t>
      </w:r>
    </w:p>
    <w:p w:rsidR="00B7513C" w:rsidRPr="00EB089A" w:rsidRDefault="00B7513C" w:rsidP="00B7513C">
      <w:pPr>
        <w:jc w:val="both"/>
        <w:rPr>
          <w:rFonts w:eastAsia="Arial Unicode MS"/>
          <w:b/>
          <w:bCs/>
        </w:rPr>
      </w:pPr>
    </w:p>
    <w:tbl>
      <w:tblPr>
        <w:tblW w:w="10274" w:type="dxa"/>
        <w:jc w:val="center"/>
        <w:tblLook w:val="04A0" w:firstRow="1" w:lastRow="0" w:firstColumn="1" w:lastColumn="0" w:noHBand="0" w:noVBand="1"/>
      </w:tblPr>
      <w:tblGrid>
        <w:gridCol w:w="2163"/>
        <w:gridCol w:w="1622"/>
        <w:gridCol w:w="1081"/>
        <w:gridCol w:w="1081"/>
        <w:gridCol w:w="1081"/>
        <w:gridCol w:w="1081"/>
        <w:gridCol w:w="1081"/>
        <w:gridCol w:w="1084"/>
      </w:tblGrid>
      <w:tr w:rsidR="00B7513C" w:rsidRPr="00EB089A" w:rsidTr="00EA209E">
        <w:trPr>
          <w:trHeight w:val="464"/>
          <w:jc w:val="center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  <w:r w:rsidRPr="00EB089A">
              <w:rPr>
                <w:b/>
                <w:bCs/>
              </w:rPr>
              <w:t>STRATEGIA DE TARIFARE</w:t>
            </w:r>
          </w:p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  <w:r w:rsidRPr="00EB089A">
              <w:rPr>
                <w:b/>
                <w:bCs/>
              </w:rPr>
              <w:t>(in procente)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  <w:r w:rsidRPr="00EB089A">
              <w:rPr>
                <w:b/>
                <w:bCs/>
              </w:rPr>
              <w:t>Tarif inițial la data de 1 ianuarie 2019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  <w:r w:rsidRPr="00EB089A">
              <w:rPr>
                <w:b/>
                <w:bCs/>
              </w:rPr>
              <w:t>Ajustări în termeni reali</w:t>
            </w:r>
          </w:p>
        </w:tc>
      </w:tr>
      <w:tr w:rsidR="00B7513C" w:rsidRPr="00EB089A" w:rsidTr="00EA209E">
        <w:trPr>
          <w:trHeight w:val="464"/>
          <w:jc w:val="center"/>
        </w:trPr>
        <w:tc>
          <w:tcPr>
            <w:tcW w:w="216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Cs/>
              </w:rPr>
            </w:pPr>
            <w:r w:rsidRPr="00EB089A">
              <w:rPr>
                <w:bCs/>
              </w:rPr>
              <w:t>2020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Cs/>
              </w:rPr>
            </w:pPr>
            <w:r w:rsidRPr="00EB089A">
              <w:rPr>
                <w:bCs/>
              </w:rPr>
              <w:t>2021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Cs/>
              </w:rPr>
            </w:pPr>
            <w:r w:rsidRPr="00EB089A">
              <w:rPr>
                <w:bCs/>
              </w:rPr>
              <w:t>2022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Cs/>
              </w:rPr>
            </w:pPr>
            <w:r w:rsidRPr="00EB089A">
              <w:rPr>
                <w:bCs/>
              </w:rPr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Cs/>
              </w:rPr>
            </w:pPr>
            <w:r w:rsidRPr="00EB089A">
              <w:rPr>
                <w:bCs/>
              </w:rPr>
              <w:t>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Cs/>
              </w:rPr>
            </w:pPr>
            <w:r w:rsidRPr="00EB089A">
              <w:rPr>
                <w:bCs/>
              </w:rPr>
              <w:t>2025</w:t>
            </w:r>
          </w:p>
        </w:tc>
      </w:tr>
      <w:tr w:rsidR="00B7513C" w:rsidRPr="00EB089A" w:rsidTr="00EA209E">
        <w:trPr>
          <w:trHeight w:val="214"/>
          <w:jc w:val="center"/>
        </w:trPr>
        <w:tc>
          <w:tcPr>
            <w:tcW w:w="2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RON/m3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%</w:t>
            </w:r>
          </w:p>
        </w:tc>
      </w:tr>
      <w:tr w:rsidR="00B7513C" w:rsidRPr="00EB089A" w:rsidTr="00EA209E">
        <w:trPr>
          <w:trHeight w:val="458"/>
          <w:jc w:val="center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  <w:r w:rsidRPr="00EB089A">
              <w:rPr>
                <w:b/>
                <w:bCs/>
              </w:rPr>
              <w:t>Tarif apă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3,67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0.00%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6.00%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6.00%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6.00%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5.00%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2.00%</w:t>
            </w:r>
          </w:p>
        </w:tc>
      </w:tr>
      <w:tr w:rsidR="00B7513C" w:rsidRPr="00EB089A" w:rsidTr="00EA209E">
        <w:trPr>
          <w:trHeight w:val="458"/>
          <w:jc w:val="center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center"/>
            </w:pPr>
          </w:p>
        </w:tc>
      </w:tr>
      <w:tr w:rsidR="00B7513C" w:rsidRPr="00EB089A" w:rsidTr="00EA209E">
        <w:trPr>
          <w:trHeight w:val="458"/>
          <w:jc w:val="center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3C" w:rsidRPr="00EB089A" w:rsidRDefault="00B7513C" w:rsidP="00EA209E">
            <w:pPr>
              <w:jc w:val="center"/>
              <w:rPr>
                <w:b/>
                <w:bCs/>
              </w:rPr>
            </w:pPr>
            <w:r w:rsidRPr="00EB089A">
              <w:rPr>
                <w:b/>
                <w:bCs/>
              </w:rPr>
              <w:t>Tarif canalizare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3,79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0.00%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6.00%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6.00%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10.00%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30.00%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13C" w:rsidRPr="00EB089A" w:rsidRDefault="00B7513C" w:rsidP="00EA209E">
            <w:pPr>
              <w:jc w:val="center"/>
            </w:pPr>
            <w:r w:rsidRPr="00EB089A">
              <w:t>3.00%</w:t>
            </w:r>
          </w:p>
        </w:tc>
      </w:tr>
      <w:tr w:rsidR="00B7513C" w:rsidRPr="00EB089A" w:rsidTr="00EA209E">
        <w:trPr>
          <w:trHeight w:val="458"/>
          <w:jc w:val="center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13C" w:rsidRPr="00EB089A" w:rsidRDefault="00B7513C" w:rsidP="00EA209E">
            <w:pPr>
              <w:jc w:val="both"/>
            </w:pPr>
          </w:p>
        </w:tc>
      </w:tr>
    </w:tbl>
    <w:p w:rsidR="00B7513C" w:rsidRPr="00EB089A" w:rsidRDefault="00B7513C" w:rsidP="00B7513C">
      <w:pPr>
        <w:ind w:firstLine="720"/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*Ajustările în termeni reali nu includ inflaţia în perioada dintre ajustările tarifare şi nici taxa pe valoare adăugată.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</w:p>
    <w:p w:rsidR="00B7513C" w:rsidRPr="00EB089A" w:rsidRDefault="00B7513C" w:rsidP="00B7513C">
      <w:pPr>
        <w:jc w:val="both"/>
        <w:rPr>
          <w:rFonts w:eastAsia="Arial Unicode MS"/>
        </w:rPr>
      </w:pPr>
      <w:r w:rsidRPr="00EB089A">
        <w:rPr>
          <w:rFonts w:eastAsia="Arial Unicode MS"/>
        </w:rPr>
        <w:t xml:space="preserve">Strategia de tarifare presupune ajustări ale tarifelor în fiecare an la </w:t>
      </w:r>
      <w:r w:rsidRPr="00EB089A">
        <w:rPr>
          <w:rFonts w:eastAsia="Arial Unicode MS"/>
          <w:b/>
          <w:bCs/>
        </w:rPr>
        <w:t>1 ianuarie</w:t>
      </w:r>
      <w:r w:rsidRPr="00EB089A">
        <w:rPr>
          <w:rFonts w:eastAsia="Arial Unicode MS"/>
        </w:rPr>
        <w:t xml:space="preserve"> atât cu inflația cumulată pe ultimul an, cât și în termeni reali.</w:t>
      </w:r>
    </w:p>
    <w:p w:rsidR="00B7513C" w:rsidRPr="00EB089A" w:rsidRDefault="00B7513C" w:rsidP="00B7513C">
      <w:pPr>
        <w:jc w:val="both"/>
        <w:rPr>
          <w:rFonts w:eastAsia="Arial Unicode MS"/>
        </w:rPr>
      </w:pPr>
    </w:p>
    <w:p w:rsidR="00B7513C" w:rsidRPr="00EB089A" w:rsidRDefault="00B7513C" w:rsidP="00B7513C">
      <w:pPr>
        <w:jc w:val="both"/>
        <w:rPr>
          <w:rFonts w:eastAsia="Arial Unicode MS"/>
        </w:rPr>
      </w:pPr>
      <w:r w:rsidRPr="00EB089A">
        <w:rPr>
          <w:rFonts w:eastAsia="Arial Unicode MS"/>
        </w:rPr>
        <w:t>Tariful la datele respective va fi calculat conform următoarei formule: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Tarif n+i = Tarif n x (1+a n+1) x (1+a n+2) x ….. x (1+a n+i) x I n+i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</w:p>
    <w:p w:rsidR="00B7513C" w:rsidRPr="00EB089A" w:rsidRDefault="00B7513C" w:rsidP="00B7513C">
      <w:pPr>
        <w:spacing w:after="120"/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Unde: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lastRenderedPageBreak/>
        <w:t>Tarif n+i – tariful la data n+i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Tarif n – tariful initial;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a n+1, a n+2 - ajustari in termeni reali a tarifului la datele n+1, n+2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a n+i - ajustari in termeni reali a tarifului la data n+i</w:t>
      </w:r>
    </w:p>
    <w:p w:rsidR="00B7513C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 xml:space="preserve">I n+i – inflatia aferenta ajustarii n+i care se calculeaza conform urmatoarei formule: </w:t>
      </w:r>
    </w:p>
    <w:p w:rsidR="00B7513C" w:rsidRDefault="00B7513C" w:rsidP="00B7513C">
      <w:pPr>
        <w:jc w:val="both"/>
        <w:rPr>
          <w:rFonts w:eastAsia="Arial Unicode MS"/>
          <w:lang w:val="en-US" w:eastAsia="en-US"/>
        </w:rPr>
      </w:pP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>
        <w:rPr>
          <w:noProof/>
          <w:lang w:val="en-US" w:eastAsia="en-US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5257800" cy="800100"/>
                <wp:effectExtent l="0" t="0" r="0" b="0"/>
                <wp:wrapNone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3000" y="274108"/>
                            <a:ext cx="11430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" o:spid="_x0000_s1026" editas="canvas" style="position:absolute;margin-left:-36pt;margin-top:9pt;width:414pt;height:63pt;z-index:251658240" coordsize="5257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800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1430,2741" to="22860,2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</v:group>
            </w:pict>
          </mc:Fallback>
        </mc:AlternateContent>
      </w:r>
    </w:p>
    <w:p w:rsidR="00B7513C" w:rsidRPr="00EB089A" w:rsidRDefault="00B7513C" w:rsidP="00B7513C">
      <w:pPr>
        <w:jc w:val="both"/>
      </w:pPr>
      <w:r w:rsidRPr="00EB089A">
        <w:t xml:space="preserve">                  CPI x (1+INF)</w:t>
      </w:r>
      <w:r w:rsidRPr="00EB089A">
        <w:rPr>
          <w:vertAlign w:val="superscript"/>
        </w:rPr>
        <w:t>m /12</w:t>
      </w:r>
    </w:p>
    <w:p w:rsidR="00B7513C" w:rsidRPr="00EB089A" w:rsidRDefault="00B7513C" w:rsidP="00B7513C">
      <w:pPr>
        <w:jc w:val="both"/>
      </w:pPr>
      <w:r w:rsidRPr="00EB089A">
        <w:t xml:space="preserve">I </w:t>
      </w:r>
      <w:r w:rsidRPr="00EB089A">
        <w:rPr>
          <w:vertAlign w:val="subscript"/>
        </w:rPr>
        <w:t>n+i</w:t>
      </w:r>
      <w:r w:rsidRPr="00EB089A">
        <w:t xml:space="preserve">  =</w:t>
      </w:r>
    </w:p>
    <w:p w:rsidR="00B7513C" w:rsidRPr="00EB089A" w:rsidRDefault="00B7513C" w:rsidP="00B7513C">
      <w:pPr>
        <w:jc w:val="both"/>
      </w:pPr>
      <w:r w:rsidRPr="00EB089A">
        <w:t xml:space="preserve">                           IPI</w:t>
      </w:r>
    </w:p>
    <w:p w:rsidR="00B7513C" w:rsidRPr="00EB089A" w:rsidRDefault="00B7513C" w:rsidP="00B7513C">
      <w:pPr>
        <w:jc w:val="both"/>
      </w:pPr>
      <w:r w:rsidRPr="00EB089A">
        <w:t>unde: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CPI - cel mai recent Indice al preturilor disponibil;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 xml:space="preserve">IPI - indicele preturilor inițial, de la </w:t>
      </w:r>
      <w:r w:rsidRPr="00EB089A">
        <w:rPr>
          <w:rFonts w:eastAsia="Arial Unicode MS"/>
          <w:bCs/>
          <w:lang w:val="en-US" w:eastAsia="en-US"/>
        </w:rPr>
        <w:t xml:space="preserve">luna </w:t>
      </w:r>
      <w:r w:rsidRPr="00EB089A">
        <w:rPr>
          <w:rFonts w:eastAsia="Arial Unicode MS"/>
          <w:b/>
          <w:lang w:val="en-US" w:eastAsia="en-US"/>
        </w:rPr>
        <w:t>Ianuarie 2019</w:t>
      </w:r>
      <w:r w:rsidRPr="00EB089A">
        <w:rPr>
          <w:rFonts w:eastAsia="Arial Unicode MS"/>
          <w:lang w:val="en-US" w:eastAsia="en-US"/>
        </w:rPr>
        <w:t>;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 xml:space="preserve">INF – inflația pentru perioada de 12 luni înainte de cel mai recent Indice al prețurilor disponibil; 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m - numărul de luni între data celui mai recent indice de preț disponibil și data efectivă a noului tarif;</w:t>
      </w:r>
    </w:p>
    <w:p w:rsidR="00B7513C" w:rsidRPr="00EB089A" w:rsidRDefault="00B7513C" w:rsidP="00B7513C">
      <w:pPr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Indicele Prețurilor – Indicele Prețurilor de Consum Total publicat lunar de Institutul National de Statistică.</w:t>
      </w:r>
    </w:p>
    <w:p w:rsidR="00B7513C" w:rsidRPr="00EB089A" w:rsidRDefault="00B7513C" w:rsidP="00B7513C">
      <w:pPr>
        <w:spacing w:after="120"/>
        <w:ind w:left="58" w:right="58"/>
        <w:jc w:val="both"/>
        <w:rPr>
          <w:iCs/>
          <w:lang w:eastAsia="en-GB"/>
        </w:rPr>
      </w:pPr>
    </w:p>
    <w:p w:rsidR="00B7513C" w:rsidRPr="00EB089A" w:rsidRDefault="00B7513C" w:rsidP="00B7513C">
      <w:pPr>
        <w:spacing w:after="120"/>
        <w:ind w:firstLine="720"/>
        <w:jc w:val="both"/>
        <w:rPr>
          <w:rFonts w:eastAsia="Arial Unicode MS"/>
          <w:lang w:val="en-US" w:eastAsia="en-US"/>
        </w:rPr>
      </w:pPr>
      <w:r w:rsidRPr="00EB089A">
        <w:rPr>
          <w:rFonts w:eastAsia="Arial Unicode MS"/>
          <w:lang w:val="en-US" w:eastAsia="en-US"/>
        </w:rPr>
        <w:t>Tarifele mai sus menționate reprezinta o estimare a tarifelor minime necesare, luând în considerare evoluția ulterioară a costurilor de operare. Aceste tarife pot suferi ajustări sau modificări în funcție de următoarele elemente:</w:t>
      </w:r>
    </w:p>
    <w:p w:rsidR="00B7513C" w:rsidRPr="00EB089A" w:rsidRDefault="00B7513C" w:rsidP="00B7513C">
      <w:pPr>
        <w:pStyle w:val="ListParagraph"/>
        <w:numPr>
          <w:ilvl w:val="0"/>
          <w:numId w:val="1"/>
        </w:numPr>
        <w:spacing w:before="18" w:after="120"/>
        <w:rPr>
          <w:rFonts w:eastAsia="Arial Unicode MS"/>
          <w:sz w:val="24"/>
          <w:szCs w:val="24"/>
        </w:rPr>
      </w:pPr>
      <w:r w:rsidRPr="00EB089A">
        <w:rPr>
          <w:rFonts w:eastAsia="Arial Unicode MS"/>
          <w:sz w:val="24"/>
          <w:szCs w:val="24"/>
        </w:rPr>
        <w:t>condiționalitățile incluse în contractele de finanțare pentru obținerea finanțării din fonduri europene sau de la bugetul de stat;</w:t>
      </w:r>
    </w:p>
    <w:p w:rsidR="00B7513C" w:rsidRPr="00EB089A" w:rsidRDefault="00B7513C" w:rsidP="00B7513C">
      <w:pPr>
        <w:pStyle w:val="ListParagraph"/>
        <w:numPr>
          <w:ilvl w:val="0"/>
          <w:numId w:val="1"/>
        </w:numPr>
        <w:spacing w:before="18" w:after="120"/>
        <w:rPr>
          <w:rFonts w:eastAsia="Arial Unicode MS"/>
          <w:sz w:val="24"/>
          <w:szCs w:val="24"/>
        </w:rPr>
      </w:pPr>
      <w:r w:rsidRPr="00EB089A">
        <w:rPr>
          <w:rFonts w:eastAsia="Arial Unicode MS"/>
          <w:sz w:val="24"/>
          <w:szCs w:val="24"/>
        </w:rPr>
        <w:t>condiționalitățile incluse în contractul de împrumut pentru co-finanțarea proiectului finanțat din POIM;</w:t>
      </w:r>
    </w:p>
    <w:p w:rsidR="00B7513C" w:rsidRPr="00EB089A" w:rsidRDefault="00B7513C" w:rsidP="00B7513C">
      <w:pPr>
        <w:pStyle w:val="ListParagraph"/>
        <w:numPr>
          <w:ilvl w:val="0"/>
          <w:numId w:val="1"/>
        </w:numPr>
        <w:spacing w:before="18" w:after="120"/>
        <w:rPr>
          <w:rFonts w:eastAsia="Arial Unicode MS"/>
          <w:sz w:val="24"/>
          <w:szCs w:val="24"/>
        </w:rPr>
      </w:pPr>
      <w:r w:rsidRPr="00EB089A">
        <w:rPr>
          <w:rFonts w:eastAsia="Arial Unicode MS"/>
          <w:sz w:val="24"/>
          <w:szCs w:val="24"/>
        </w:rPr>
        <w:t>rezultatele proiecțiilor financiare din planul de afaceri;</w:t>
      </w:r>
    </w:p>
    <w:p w:rsidR="00B7513C" w:rsidRPr="00EB089A" w:rsidRDefault="00B7513C" w:rsidP="00B7513C">
      <w:pPr>
        <w:pStyle w:val="ListParagraph"/>
        <w:numPr>
          <w:ilvl w:val="0"/>
          <w:numId w:val="1"/>
        </w:numPr>
        <w:spacing w:before="18" w:after="120"/>
        <w:rPr>
          <w:rFonts w:eastAsia="Arial Unicode MS"/>
          <w:sz w:val="24"/>
          <w:szCs w:val="24"/>
          <w:lang w:val="en-US" w:eastAsia="en-US" w:bidi="ar-SA"/>
        </w:rPr>
      </w:pPr>
      <w:r w:rsidRPr="00EB089A">
        <w:rPr>
          <w:rFonts w:eastAsia="Arial Unicode MS"/>
          <w:sz w:val="24"/>
          <w:szCs w:val="24"/>
        </w:rPr>
        <w:t>impactul strategiilor</w:t>
      </w:r>
      <w:r w:rsidRPr="00EB089A">
        <w:rPr>
          <w:rFonts w:eastAsia="Arial Unicode MS"/>
          <w:sz w:val="24"/>
          <w:szCs w:val="24"/>
          <w:lang w:val="en-US" w:eastAsia="en-US" w:bidi="ar-SA"/>
        </w:rPr>
        <w:t xml:space="preserve"> viitoare de investiții, în conformitate cu Master Planul.</w:t>
      </w:r>
    </w:p>
    <w:p w:rsidR="00B7513C" w:rsidRDefault="00B7513C" w:rsidP="00B7513C">
      <w:pPr>
        <w:ind w:firstLine="708"/>
        <w:jc w:val="both"/>
      </w:pPr>
    </w:p>
    <w:p w:rsidR="00FA040C" w:rsidRDefault="00FA040C"/>
    <w:sectPr w:rsidR="00FA040C" w:rsidSect="00F3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501BC"/>
    <w:multiLevelType w:val="hybridMultilevel"/>
    <w:tmpl w:val="7AE4E3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6B"/>
    <w:rsid w:val="00730E6B"/>
    <w:rsid w:val="00B7513C"/>
    <w:rsid w:val="00F80A55"/>
    <w:rsid w:val="00F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513C"/>
    <w:pPr>
      <w:widowControl w:val="0"/>
      <w:autoSpaceDE w:val="0"/>
      <w:autoSpaceDN w:val="0"/>
      <w:ind w:left="116" w:hanging="192"/>
      <w:jc w:val="both"/>
    </w:pPr>
    <w:rPr>
      <w:sz w:val="22"/>
      <w:szCs w:val="22"/>
      <w:lang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513C"/>
    <w:pPr>
      <w:widowControl w:val="0"/>
      <w:autoSpaceDE w:val="0"/>
      <w:autoSpaceDN w:val="0"/>
      <w:ind w:left="116" w:hanging="192"/>
      <w:jc w:val="both"/>
    </w:pPr>
    <w:rPr>
      <w:sz w:val="22"/>
      <w:szCs w:val="22"/>
      <w:lang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3</cp:revision>
  <dcterms:created xsi:type="dcterms:W3CDTF">2020-12-15T13:22:00Z</dcterms:created>
  <dcterms:modified xsi:type="dcterms:W3CDTF">2020-12-15T13:23:00Z</dcterms:modified>
</cp:coreProperties>
</file>